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方正仿宋_GBK"/>
          <w:sz w:val="32"/>
          <w:szCs w:val="32"/>
        </w:rPr>
      </w:pPr>
    </w:p>
    <w:p>
      <w:pPr>
        <w:spacing w:line="600" w:lineRule="exact"/>
        <w:jc w:val="center"/>
        <w:rPr>
          <w:rFonts w:eastAsia="方正仿宋_GBK"/>
          <w:sz w:val="32"/>
          <w:szCs w:val="32"/>
        </w:rPr>
      </w:pPr>
      <w:r>
        <w:rPr>
          <w:rFonts w:hint="eastAsia" w:eastAsia="方正仿宋_GBK"/>
          <w:sz w:val="32"/>
          <w:szCs w:val="32"/>
        </w:rPr>
        <w:t>海政办发〔</w:t>
      </w:r>
      <w:r>
        <w:rPr>
          <w:rFonts w:eastAsia="方正仿宋_GBK"/>
          <w:sz w:val="32"/>
          <w:szCs w:val="32"/>
        </w:rPr>
        <w:t>2017</w:t>
      </w:r>
      <w:r>
        <w:rPr>
          <w:rFonts w:hint="eastAsia" w:eastAsia="方正仿宋_GBK"/>
          <w:sz w:val="32"/>
          <w:szCs w:val="32"/>
        </w:rPr>
        <w:t>〕</w:t>
      </w:r>
      <w:r>
        <w:rPr>
          <w:rFonts w:eastAsia="方正仿宋_GBK"/>
          <w:sz w:val="32"/>
          <w:szCs w:val="32"/>
        </w:rPr>
        <w:t>14</w:t>
      </w:r>
      <w:r>
        <w:rPr>
          <w:rFonts w:hint="eastAsia" w:eastAsia="方正仿宋_GBK"/>
          <w:sz w:val="32"/>
          <w:szCs w:val="32"/>
        </w:rPr>
        <w:t>号</w:t>
      </w:r>
    </w:p>
    <w:p>
      <w:pPr>
        <w:spacing w:line="600" w:lineRule="exact"/>
        <w:rPr>
          <w:rFonts w:eastAsia="方正仿宋_GBK"/>
          <w:sz w:val="32"/>
          <w:szCs w:val="32"/>
        </w:rPr>
      </w:pPr>
    </w:p>
    <w:p>
      <w:pPr>
        <w:spacing w:line="600" w:lineRule="exact"/>
        <w:jc w:val="center"/>
        <w:rPr>
          <w:rFonts w:eastAsia="方正小标宋_GBK"/>
          <w:sz w:val="44"/>
          <w:szCs w:val="44"/>
        </w:rPr>
      </w:pPr>
      <w:r>
        <w:rPr>
          <w:rFonts w:hint="eastAsia" w:eastAsia="方正小标宋_GBK"/>
          <w:sz w:val="44"/>
          <w:szCs w:val="44"/>
        </w:rPr>
        <w:t>勐海县人民政府办公室关于印发勐海县环境</w:t>
      </w:r>
    </w:p>
    <w:p>
      <w:pPr>
        <w:spacing w:line="600" w:lineRule="exact"/>
        <w:jc w:val="center"/>
        <w:rPr>
          <w:rFonts w:eastAsia="方正小标宋_GBK"/>
          <w:sz w:val="44"/>
          <w:szCs w:val="44"/>
        </w:rPr>
      </w:pPr>
      <w:r>
        <w:rPr>
          <w:rFonts w:hint="eastAsia" w:eastAsia="方正小标宋_GBK"/>
          <w:sz w:val="44"/>
          <w:szCs w:val="44"/>
        </w:rPr>
        <w:t>空气重污染应急处置预案的通知</w:t>
      </w:r>
    </w:p>
    <w:p>
      <w:pPr>
        <w:spacing w:line="600" w:lineRule="exact"/>
        <w:rPr>
          <w:rFonts w:eastAsia="方正仿宋_GBK"/>
          <w:sz w:val="32"/>
          <w:szCs w:val="32"/>
        </w:rPr>
      </w:pP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各乡镇人民政府，各管委会，县直各办、局，省、州驻县单位：</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经县人民政府同意，现将《勐海县环境空气重污染应急处置预案》印发你们，请认真贯彻落实。</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87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勐海县人民政府办公室</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87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2017年2月4日</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勐海县环境空气重污染应急处置预案</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为健全完善勐海县环境空气重污染应急机制，不断提高我县环境管理精细化水平，统筹我县环境空气重污染应急处置工作，提高预防、预警、应对环境空气重污染能力，最大限度降低环境空气重污染造成的危害，保障人民群众身体健康，根据国家及云南省有关规定和要求，结合我县实际，制定本预案。</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一、总则</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（一）编制目的。指导全县开展环境空气重污染应急处置工作，确保处置工作高效、有序进行，保障人民群众身体健康，促进社会和谐。</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（二）编制依据。依据国家、省、州、县相关法律、法规、行政规范性文件及技术文件制定本预案。</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b/>
          <w:sz w:val="28"/>
          <w:szCs w:val="28"/>
        </w:rPr>
      </w:pPr>
      <w:r>
        <w:rPr>
          <w:rFonts w:hint="eastAsia" w:ascii="宋体" w:hAnsi="宋体" w:eastAsia="宋体" w:cs="宋体"/>
          <w:b/>
          <w:sz w:val="28"/>
          <w:szCs w:val="28"/>
        </w:rPr>
        <w:t>1.法律依据。</w:t>
      </w:r>
      <w:r>
        <w:rPr>
          <w:rFonts w:hint="eastAsia" w:ascii="宋体" w:hAnsi="宋体" w:eastAsia="宋体" w:cs="宋体"/>
          <w:sz w:val="28"/>
          <w:szCs w:val="28"/>
        </w:rPr>
        <w:t>《中华人民共和国大气污染防治法》、《中华人民共和国突发事件应对法》。</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2.文件依据。</w:t>
      </w:r>
      <w:r>
        <w:rPr>
          <w:rFonts w:hint="eastAsia" w:ascii="宋体" w:hAnsi="宋体" w:eastAsia="宋体" w:cs="宋体"/>
          <w:sz w:val="28"/>
          <w:szCs w:val="28"/>
        </w:rPr>
        <w:t>《大气污染防治行动计划》（国发〔2013〕37号）、《突发事件应急预案管理办法》（国办发〔2013〕101号）、《云南省突发事件应对条例》、《云南省大气污染防治行动实施方案》、《西双版纳州环境空气重污染应急处置预案》、《勐海县突发公共事件总体应急预案》。</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3.技术依据。</w:t>
      </w:r>
      <w:r>
        <w:rPr>
          <w:rFonts w:hint="eastAsia" w:ascii="宋体" w:hAnsi="宋体" w:eastAsia="宋体" w:cs="宋体"/>
          <w:sz w:val="28"/>
          <w:szCs w:val="28"/>
        </w:rPr>
        <w:t>《环境保护部关于印发〈城市大气重污染应急预案编制指南〉的函》（环办〔2013〕504号）。</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（三）工作原则</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1.统一领导，协调联动。</w:t>
      </w:r>
      <w:r>
        <w:rPr>
          <w:rFonts w:hint="eastAsia" w:ascii="宋体" w:hAnsi="宋体" w:eastAsia="宋体" w:cs="宋体"/>
          <w:sz w:val="28"/>
          <w:szCs w:val="28"/>
        </w:rPr>
        <w:t>各级各部门在县人民政府统一领导下，上下联动、区域联防联控，开展环境空气重污染应急处置工作，采取有效措施，减小环境空气重污染造成的影响，迅速恢复环境空气质量。</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2.以民为本，预防为主。</w:t>
      </w:r>
      <w:r>
        <w:rPr>
          <w:rFonts w:hint="eastAsia" w:ascii="宋体" w:hAnsi="宋体" w:eastAsia="宋体" w:cs="宋体"/>
          <w:sz w:val="28"/>
          <w:szCs w:val="28"/>
        </w:rPr>
        <w:t>以保障人民群众身体健康安全为出发点，建立健全预防、预测和预警体系，最大限度减轻空气质量恶化对人民群众身体健康和正常生活的影响。</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3.信息共享，分工协作。</w:t>
      </w:r>
      <w:r>
        <w:rPr>
          <w:rFonts w:hint="eastAsia" w:ascii="宋体" w:hAnsi="宋体" w:eastAsia="宋体" w:cs="宋体"/>
          <w:sz w:val="28"/>
          <w:szCs w:val="28"/>
        </w:rPr>
        <w:t>结合环境空气污染随机性强、持续时间长、影响面积大等特点，建立健全县级相关部门，各乡（镇）人民政府、黎明农场管委会信息资源共享，加强分工协作，联合开展重污染天气应急工作。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4.强化宣传，公众参与。</w:t>
      </w:r>
      <w:r>
        <w:rPr>
          <w:rFonts w:hint="eastAsia" w:ascii="宋体" w:hAnsi="宋体" w:eastAsia="宋体" w:cs="宋体"/>
          <w:sz w:val="28"/>
          <w:szCs w:val="28"/>
        </w:rPr>
        <w:t>根据空气质量预报预警结果，按规定发布空气环境质量预警信息；加强对重污染天气应急预案的宣传；利用媒体加强大气污染防护和重污染天气应急知识宣传，提高公众自我防护和参与意识。</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5.依法监管，杜绝隐患。</w:t>
      </w:r>
      <w:r>
        <w:rPr>
          <w:rFonts w:hint="eastAsia" w:ascii="宋体" w:hAnsi="宋体" w:eastAsia="宋体" w:cs="宋体"/>
          <w:sz w:val="28"/>
          <w:szCs w:val="28"/>
        </w:rPr>
        <w:t>县级相关部门、各乡（镇）人民政府、黎明农场管委会要严格按照《西双版纳州环境空气重污染应急处置预案》及本预案的具体要求，全面实施各项大气污染防治工程和措施，依法加强对各类大气污染源的监管，防控结合，以防为主，防患于未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适用范围。本预案适用于勐海县行政区域内发生环境空气重污染的预警和应急处置。本预案所称环境空气重污染，是指根据《环境空气质量指数（AQI）技术规定（试行）》（HJ633-2012），环境空气质量指数（AQI）大于或等于201，即空气质量达到重度污染及以上污染程度的大气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（五）污染分级 。按照《城市大气重污染应急预案编制指南》，结合勐海县实际，将勐海县空气重污染分为两级，分别为Ⅱ级（黄色）、Ⅰ级（红色），Ⅰ级为最高级别。</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Ⅱ级（黄色）：勐海县出现连续两天以上（含两天）AQI指数在 201～300之间，即空气质量连续出现重度污染。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Ⅰ级（红色）：勐海县出现一天以上（含一天）AQI&gt;300，空气质量为严重污染。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六）预案体系。本预案是勐海县突发事件应急预案体系的组成部分，指导勐海县环境空气重污染应急处置工作。县级相关部门、各乡（镇）人民政府、黎明农场管委会以及相关企事业单位结合实际分别制定本辖区、本部门、本单位重污染天气应急预案，与本预案共同组成勐海县重污染天气应急预案体系。</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二、组织机构和职责</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领导机构及职责。成立勐海县环境空气重污染应急处置指挥部，统一指挥和协调全县环境空气重污染应急处置工作，指挥部总指挥长由县政府分管环境保护工作的副县长担任，副总指挥长由县环境保护局、县气象局和县人民政府应急中心的负责人担任，成员单位为县级相关部门、各乡（镇）人民政府、黎明农场管委会。</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（二）工作机构及职责</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1.指挥部办公室。</w:t>
      </w:r>
      <w:r>
        <w:rPr>
          <w:rFonts w:hint="eastAsia" w:ascii="宋体" w:hAnsi="宋体" w:eastAsia="宋体" w:cs="宋体"/>
          <w:sz w:val="28"/>
          <w:szCs w:val="28"/>
        </w:rPr>
        <w:t>县环境空气重污染应急处置指挥部办公室设在县环境保护局，办公室主任由县环境保护局主要负责人担任，副主任由县气象局、县人民政府应急中心的负责人担任，人员由指挥部各成员单位抽调组成。</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县环境空气重污染应急处置指挥部办公室负责指挥部的日常工作，负责组织落实指挥部决定，指导、协调、督促各成员单位开展环境空气重污染应急处置相关工作；收集、分析工作信息，及时上报重要信息；负责发布环境空气重污染预警和应急处置相关信息；负责组织编制《勐海县环境空气重污染应急处置预案操作手册》。</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2.指挥部督查组。</w:t>
      </w:r>
      <w:r>
        <w:rPr>
          <w:rFonts w:hint="eastAsia" w:ascii="宋体" w:hAnsi="宋体" w:eastAsia="宋体" w:cs="宋体"/>
          <w:sz w:val="28"/>
          <w:szCs w:val="28"/>
        </w:rPr>
        <w:t>县环境空气重污染应急处置指挥部督查组由县人民政府应急中心、县监察局和县环境保护局组成，负责对指挥部各成员单位落实应急处置预案情况进行监督检查和责任追究。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3.专家组。</w:t>
      </w:r>
      <w:r>
        <w:rPr>
          <w:rFonts w:hint="eastAsia" w:ascii="宋体" w:hAnsi="宋体" w:eastAsia="宋体" w:cs="宋体"/>
          <w:sz w:val="28"/>
          <w:szCs w:val="28"/>
        </w:rPr>
        <w:t>县环境空气重污染应急处置专家组成由县人民政府应急中心、县环境保护局和县气象局推荐的应急、环保和气象专业人员组成。专家组为环境空气重污染应急处置工作提供决策咨询建议和技术支撑。</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4.成员单位。</w:t>
      </w:r>
      <w:r>
        <w:rPr>
          <w:rFonts w:hint="eastAsia" w:ascii="宋体" w:hAnsi="宋体" w:eastAsia="宋体" w:cs="宋体"/>
          <w:sz w:val="28"/>
          <w:szCs w:val="28"/>
        </w:rPr>
        <w:t>成员单位包括县人民政府应急中心、县政府新闻办、县监察局、县发展改革和工业信息化局、县教育局、县公安局、县财政局、县环境保护局、县住房城乡建设局、县交通运输局、县农业和科技局、卫生和计划生育局、县工业园区管委会、县气象局、各乡（镇）人民政府、黎明农场管委会。</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成员单位职责如下：</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（1）县人民政府应急中心：负责本预案与其它专项应急预案之间的协调工作。配合县环境空气重污染应急处置指挥部办公室指导、协调、督促全县环境空气重污染应急处置工作。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pacing w:val="-6"/>
          <w:sz w:val="28"/>
          <w:szCs w:val="28"/>
        </w:rPr>
      </w:pPr>
      <w:r>
        <w:rPr>
          <w:rFonts w:hint="eastAsia" w:ascii="宋体" w:hAnsi="宋体" w:eastAsia="宋体" w:cs="宋体"/>
          <w:sz w:val="28"/>
          <w:szCs w:val="28"/>
        </w:rPr>
        <w:t>（2）县政府新闻办：负责指导协调全县环境空气重污染应急处置信息发布和新闻宣传工作；协调县广播电台、电视台、新</w:t>
      </w:r>
      <w:r>
        <w:rPr>
          <w:rFonts w:hint="eastAsia" w:ascii="宋体" w:hAnsi="宋体" w:eastAsia="宋体" w:cs="宋体"/>
          <w:spacing w:val="-6"/>
          <w:sz w:val="28"/>
          <w:szCs w:val="28"/>
        </w:rPr>
        <w:t>闻网站、报刊等新闻媒体做好空气重污染信息发布和新闻报道等。</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（3）县发展改革和工业信息化局：编制本部门环境空气重污染应急处置部门预案。负责响应落实在不同预警等级时工业企业停产、限产措施。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（4）县教育局：编制本部门环境空气重污染应急处置部门预案。负责响应落实在不同预警等级时本县中小学校及幼儿园减少或停止户外活动直至停课等措施。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（5）县公安局：编制本部门环境空气重污染应急处置部门预案。负责在环境空气严重污染时采取相应交通管制和车辆分流、引导等措施，对违反交通管理部门交通指挥的违法行为进行严厉查处。</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（6）县财政局：负责环境空气重污染应急处置工作的经费保障。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7）县环境保护局：编制本部门环境空气重污染应急处置部门预案。负责本县空气质量日常监测和应急监测，与县气象局对环境空气重污染状况进行会商，提供预测预警信息。根据不同预警等级增加环境执法检查频次，监督重点大气污染排放企业污染防治设施正常运转和达标排放。</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8）县住房和城乡建设局：编制本部门环境空气重污染应急处置部门预案。负责督促各建筑施工单位在不同预警等级时落实扬尘污染控制措施，做到“六个百分百”（施工现场100%标准化围蔽、工地砂土100%覆盖、工地路面100%硬化、拆除工程100%洒水压尘、出工地车辆100%冲洗干净、施工现场长期裸土100%覆盖或绿化），以及采取临时停工措施；负责在不同预警等级时提高道路清扫、洒水频次，指导检查垃圾清运、渣土运输单位落实扬尘防治应急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（9）县交通运输局：编制本部门环境空气重污染应急处置部门预案。负责在环境空气严重污染时增加公共交通运力，保障车辆限行时段的群众出行。</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（10）县农业和科技局：编制本部门环境空气重污染应急处置部门预案。负责对秸秆焚烧等影响大气环境行为进行查处。</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（11）县卫生和计划生育局：编制本部门环境空气重污染应急处置部门预案。负责加强空气污染对人体健康影响的预防知识宣传，并组织医疗机构做好环境空气重污染时医疗救治工作。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12）县气象局：编制本部门环境空气重污染应急处置部门预案。负责及时向公众发布气象预报，并根据天气变化情况及时补充或修正；向相关部门提供气象预报信息；与县环境保护局共同开展空气质量预报预警工作，联合提供预警信息。</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（13）各乡（镇）人民政府、黎明农场管委会和县工业园区管委会：结合各自区域实际，制定本辖区环境空气重污染应急处置预案，负责辖区内的环境空气重污染应急处置工作。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各成员单位除履行上述职责外，还应完成指挥部安排开展的工作。应急指挥部成员单位应急处置（部门）预案报县环境空气重污染应急处置指挥部办公室备案。</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三、监测与预警</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（一）监测</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1.日常监测。</w:t>
      </w:r>
      <w:r>
        <w:rPr>
          <w:rFonts w:hint="eastAsia" w:ascii="宋体" w:hAnsi="宋体" w:eastAsia="宋体" w:cs="宋体"/>
          <w:sz w:val="28"/>
          <w:szCs w:val="28"/>
        </w:rPr>
        <w:t>环保、气象部门完善环境空气质量、气象监测网络，科学布设监测点位，严格按照有关规定实施空气质量和气象日常监测，同时做好数据收集处理、现状评价以及趋势预测工作，对有可能造成环境空气重污染的信息进行收集和汇总，建立日常会商制度，及时将相关信息报告县环境空气重污染应急处置指挥部办公室。</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2.应急监测。</w:t>
      </w:r>
      <w:r>
        <w:rPr>
          <w:rFonts w:hint="eastAsia" w:ascii="宋体" w:hAnsi="宋体" w:eastAsia="宋体" w:cs="宋体"/>
          <w:sz w:val="28"/>
          <w:szCs w:val="28"/>
        </w:rPr>
        <w:t>环境空气重污染情况下，环保、气象部门跟踪掌握环境空气质量和气象条件的变化情况，开展应急监测，结合历史数据、专家会商对未来趋势做出科学预判，并及时将有关信息上报，为预警、响应处置工作开展提供决策依据。</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（二）预警</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1.预警的分级。</w:t>
      </w:r>
      <w:r>
        <w:rPr>
          <w:rFonts w:hint="eastAsia" w:ascii="宋体" w:hAnsi="宋体" w:eastAsia="宋体" w:cs="宋体"/>
          <w:sz w:val="28"/>
          <w:szCs w:val="28"/>
        </w:rPr>
        <w:t>勐海县环境空气重污染预警等级分为两级，分别为Ⅱ级（黄色）预警、Ⅰ级（红色）预警，Ⅰ级（红色）预警为最高级别。</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（1）Ⅱ级（黄色）预警：勐海县将出现连续两天（含两天）AQI指数在 201～300之间，即空气质量连续出现重度污染。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（2）Ⅰ级（红色）预警：勐海县将出现一天以上（含一天）AQI&gt;300，空气质量为严重污染。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2.预警及上报。</w:t>
      </w:r>
      <w:r>
        <w:rPr>
          <w:rFonts w:hint="eastAsia" w:ascii="宋体" w:hAnsi="宋体" w:eastAsia="宋体" w:cs="宋体"/>
          <w:sz w:val="28"/>
          <w:szCs w:val="28"/>
        </w:rPr>
        <w:t>县环境保护局与县气象局联合对未来24小时、48小时空气质量进行监测预报，当未来环境空气质量预测将达到预警级别时，经组织专家组论证确认预报结果，于当日14:00之前将预警信息报县环境空气重污染应急处置指挥部办公室。县环境空气重污染应急处置指挥部办公室负责上报指挥部。</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预警信息主要包括以下内容：未来24小时（指次日0∶00～24∶00）、48小时（指次日0∶00～第三日24∶00）气象条件变化趋势、环境空气重污染发生的时间、地点、范围、AQI指数范围、首要污染物、空气质量级别、预警等级等。</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3.预警信息的发布。</w:t>
      </w:r>
      <w:r>
        <w:rPr>
          <w:rFonts w:hint="eastAsia" w:ascii="宋体" w:hAnsi="宋体" w:eastAsia="宋体" w:cs="宋体"/>
          <w:sz w:val="28"/>
          <w:szCs w:val="28"/>
        </w:rPr>
        <w:t>预警信息经县环境空气重污染应急处置指挥部批准后，由指挥部办公室在当日15:00之前向上级空气重污染应急处置指挥部、县级相关部门、各乡（镇）人民政府、黎明农场管委会发布。</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同时由县环境空气重污染应急处置指挥部办公室牵头，县应急办、县政府新闻办配合，通过突发事件预警信息12379平台、县广播电台、电视台、新闻网站、报刊等新闻媒体及县环境保护、气象局网站，向社会公众发布环境空气重污染预警信息。</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rPr>
        <w:t>4.预警等级的调整及解除。</w:t>
      </w:r>
      <w:r>
        <w:rPr>
          <w:rFonts w:hint="eastAsia" w:ascii="宋体" w:hAnsi="宋体" w:eastAsia="宋体" w:cs="宋体"/>
          <w:sz w:val="28"/>
          <w:szCs w:val="28"/>
        </w:rPr>
        <w:t>县环境保护局与县气象局联合预测我县环境空气质量发生变化，需调整预警等级或解除预警时，与预警信息报送及发布程序相同，预警调整和解除信息经县环境空气重污染应急处置指挥部办公室上报指挥部批准后发布。</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四、应急响应</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（一）响应分级。对应预警等级，实行分级响应。</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当发布Ⅱ级（黄色）预警时，启动Ⅱ级响应。当发布Ⅰ级（红色）预警时，启动Ⅰ级响应。</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应急响应的启动。预警信息一经发布，应立即启动应急响应，县环境空气重污染应急处置指挥部召开协调会议，对应急处置工作进行部署；指挥部办公室负责组织落实指挥部决定，协调成员单位应对环境空气重污染应急处置相关工作；县级相关部门，各乡（镇）人民政府、黎明农场管委会按照各自应急处置预案迅速组织落实应急处置措施；指挥部督查组在预警信息发布后对预案落实情况进行监督检查；专家组开展环境空气重污染研判工作，为应急处置工作提供决策咨询建议和技术支撑。</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（三）预警的图标。环境空气重污染预警，使用以下统一图标进行提示。</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pict>
          <v:shape id="_x0000_i1027" o:spt="75" type="#_x0000_t75" style="height:141.75pt;width:165.75pt;" filled="f" o:preferrelative="t" stroked="f" coordsize="21600,21600">
            <v:path/>
            <v:fill on="f" focussize="0,0"/>
            <v:stroke on="f" joinstyle="miter"/>
            <v:imagedata r:id="rId7" o:title=""/>
            <o:lock v:ext="edit" aspectratio="t"/>
            <w10:wrap type="none"/>
            <w10:anchorlock/>
          </v:shape>
        </w:pict>
      </w:r>
      <w:r>
        <w:rPr>
          <w:rFonts w:hint="eastAsia" w:ascii="宋体" w:hAnsi="宋体" w:cs="宋体"/>
          <w:sz w:val="28"/>
          <w:szCs w:val="28"/>
          <w:lang w:val="en-US" w:eastAsia="zh-CN"/>
        </w:rPr>
        <w:t xml:space="preserve">    </w:t>
      </w:r>
      <w:r>
        <w:rPr>
          <w:rFonts w:hint="eastAsia" w:ascii="宋体" w:hAnsi="宋体" w:eastAsia="宋体" w:cs="宋体"/>
          <w:sz w:val="28"/>
          <w:szCs w:val="28"/>
        </w:rPr>
        <w:pict>
          <v:shape id="_x0000_i1025" o:spt="75" alt="" type="#_x0000_t75" style="height:141.75pt;width:160.5pt;" filled="f" o:preferrelative="t" stroked="f" coordsize="21600,21600">
            <v:path/>
            <v:fill on="f" focussize="0,0"/>
            <v:stroke on="f" joinstyle="miter"/>
            <v:imagedata r:id="rId8" o:title=""/>
            <o:lock v:ext="edit" aspectratio="t"/>
            <w10:wrap type="none"/>
            <w10:anchorlock/>
          </v:shape>
        </w:pic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（四）应急处置措施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针对不同级别的应急，采取相应的响应处置措施。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b/>
          <w:sz w:val="28"/>
          <w:szCs w:val="28"/>
        </w:rPr>
      </w:pPr>
      <w:r>
        <w:rPr>
          <w:rFonts w:hint="eastAsia" w:ascii="宋体" w:hAnsi="宋体" w:eastAsia="宋体" w:cs="宋体"/>
          <w:b/>
          <w:sz w:val="28"/>
          <w:szCs w:val="28"/>
        </w:rPr>
        <w:t>1.Ⅱ级应急处置措施。</w:t>
      </w:r>
      <w:r>
        <w:rPr>
          <w:rFonts w:hint="eastAsia" w:ascii="宋体" w:hAnsi="宋体" w:eastAsia="宋体" w:cs="宋体"/>
          <w:sz w:val="28"/>
          <w:szCs w:val="28"/>
        </w:rPr>
        <w:t>应急响应期间，各成员单位相关人员24小时上岗、保持通讯畅通，加强监控，县环境保护局和县气象局联合对环境空气重污染可能发生的时间、地点、范围、强度、移动路径的变化及时做出预测。各成员单位严格按照以下健康防护措施及污染控制措施，以及各自应急处置预案开展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健康防护措施：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（1）儿童、老年人和心脏病、肺病及其他慢性疾病患者尽量停留在室内，暂停户外活动。</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（2）一般人群减少户外活动，尽量减少开窗通风时间；室外作业人员采取必要的防护措施。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（3）公众出行尽量乘坐公共交通工具，减少汽车上路行驶。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（4）中小学和幼儿园停止室外体育课及户外活动。</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污染控制措施：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（1）县环境保护局牵头，加大对燃煤锅炉、工业企业等重点大气污染源的监测和执法检查频次，监督各排污企业达标排放，严厉打击违法排污行为。</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（2）县住房城乡建设局牵头，增加施工工地洒水降尘频次，加强施工扬尘管理，停止土石方、建筑拆除施工作业；提高道路保洁频次，尽可能减少地面起尘，加强渣土及垃圾转运管理。</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（3）县发展改革和工业信息化局牵头，组织大气污染物排放量大的企业响应落实相应的限产措施。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3" w:firstLineChars="200"/>
        <w:textAlignment w:val="auto"/>
        <w:outlineLvl w:val="9"/>
        <w:rPr>
          <w:rFonts w:hint="eastAsia" w:ascii="宋体" w:hAnsi="宋体" w:eastAsia="宋体" w:cs="宋体"/>
          <w:b/>
          <w:sz w:val="28"/>
          <w:szCs w:val="28"/>
        </w:rPr>
      </w:pPr>
      <w:r>
        <w:rPr>
          <w:rFonts w:hint="eastAsia" w:ascii="宋体" w:hAnsi="宋体" w:eastAsia="宋体" w:cs="宋体"/>
          <w:b/>
          <w:sz w:val="28"/>
          <w:szCs w:val="28"/>
        </w:rPr>
        <w:t>2.Ⅰ级应急处置措施。</w:t>
      </w:r>
      <w:r>
        <w:rPr>
          <w:rFonts w:hint="eastAsia" w:ascii="宋体" w:hAnsi="宋体" w:eastAsia="宋体" w:cs="宋体"/>
          <w:sz w:val="28"/>
          <w:szCs w:val="28"/>
        </w:rPr>
        <w:t>在采取Ⅱ级应急处置措施的基础上，进一步加大对社会公众的宣传力度，宣传各项应急处置措施的内容和必要性，争取公众理解和支持。各成员单位严格按照以下健康防护措施及污染控制措施，以及各自应急处置（部门）预案开展工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健康防护措施：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（1）儿童、老年人和心脏病、呼吸道疾病患者、中小学生、幼儿园学生留在室内，停止户外活动；一般人群避免室外运动和作业。</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（2）必须的户外活动及工作人群做好个人呼吸防护。</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（3）教育部门负责，组织幼儿园、中小学停课。</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（4）各企事业单位可采取弹性工作制。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污染控制措施：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（1）县环境保护局牵头，加强对燃煤锅炉、工业企业等重点大气污染源的监测、执法检查频次，监督各企业大气污染防治设施高效运转，严厉打击违法排污。</w:t>
      </w:r>
    </w:p>
    <w:p>
      <w:pPr>
        <w:keepNext w:val="0"/>
        <w:keepLines w:val="0"/>
        <w:pageBreakBefore w:val="0"/>
        <w:widowControl w:val="0"/>
        <w:tabs>
          <w:tab w:val="left" w:pos="6633"/>
        </w:tabs>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县住房城乡建设局牵头，所有在建工地停工，并增加工地洒水抑尘频次，每2小时至少洒水1次。如确有原因不能停工的，必须书面报县住房城乡建设局批准同意；主要街道适时增加每日机械化清扫、洒水次数，确保道路清洁，无扬尘。禁止一切渣土运输车辆行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（3）县发展改革和工业信息化局牵头，组织大气污染物排放量大的排污企业响应落实相应的限产、停产措施。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（4）县公安局牵头，根据道路和交通流量的具体情况，采取相应交通管制和车辆分流、引导等措施。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（5）县交通运输局牵头，增加公共交通运力，保障车辆管制时段的民众出行。</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（五）应急处置工作要求</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应急期间，县环境保护局负责做好环境空气质量监测；县气象局负责做好气象条件变化观测和预报，并将相关数据及时上报专家组，应急处置指挥部办公室牵头组织县环境保护局和县气象局配合专家组做好空气重污染未来趋势预测。</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应急响应期间，各成员单位按照县环境空气重污染应急处置指挥部要求、县环境空气重污染应急处置措施以及各自应急处置预案开展工作，并于每天12:00前向县环境空气重污染应急处置指挥部办公室报送前一天本单位、本部门应急处置措施的贯彻执行落实情况；预警解除后第一天17:00前，将整个预警期间本单位、本部门应急处置措施的贯彻执行落实情况总结报送县环境空气重污染应急处置指挥部办公室。县环境空气重污染应急处置指挥部办公室负责将全县预警应急处置工作总结报指挥部。</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环境空气重污染应急处置工作实行党政同责，各项措施责任到人，应急处置指挥部督查组，对应急指挥部成员单位应急处置（部门）预案落实情况进行监督检查，对未按要求采取积极措施的单位及责任人进行责任追究。</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（六）信息公开</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县环境空气重污染应急处置指挥部办公室牵头，县政府新闻办配合在应急响应期间，经指挥部批准后及时将环境空气质量变化情况、气象条件、相关工作开展情况通过公众媒体向社会公开。</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（七）响应终止</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预警解除即响应终止，各成员单位接到县环境空气重污染应急处置指挥部办公室环境空气重污染预警解除信息即可终止应急响应。</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五、总结评估</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应急处置终止后，县环境空气重污染应急处置指挥部办公室负责组织相关部门和专家组对环境空气重污染应急处置工作开展效果做出总结，对相关数据资料进行统一汇总分析，对应急处置措施的效果、可能造成的后续环境影响进行评估预测，梳理应急处置中出现的问题和不足，完成评估报告上报至县环境空气重污染应急处置指挥部。</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六、应急保障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（一）人力资源保障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县环境空气重污染应急处置指挥部办公室设专职人员，确保日常工作的顺利开展，应急响应期间可以临时从各成员单位抽调人员配合开展工作。县环境空气重污染应急处置指挥部各成员单位应设专人负责环境空气重污染应急工作，加强环境空气重污染应急队伍的建设，提高应急处置的组织、协调、实施和监管能力，为预警和处置措施提供有力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（二）技术保障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加大投入，加强空气质量监测、气象监测专业技术提升和专家队伍建设，有效应对环境空气重污染。</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（三）通讯与信息保障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各成员单位应配备必要的通讯器材，确保本预案启动时应急部门与人员的联络畅通。</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（四）经费保障</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环境空气重污染应急处置工作经费按照现行事权、财权划分原则，分级负担。财政、审计部门要加强对环境空气重污染应急处置专项资金的监督管理，任何单位和个人不得挪用，一旦出现违法行为，追究其法律责任。</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七、监督管理</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（一）演练培训</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县环境空气重污染应急处置指挥部原则上每三年组织一次全县环境空气重污染应急处置综合性应急演练，演练结束后，组织专家对演练进行评估，根据演练情况及时修改、补充相应的应</w:t>
      </w:r>
      <w:r>
        <w:rPr>
          <w:rFonts w:hint="eastAsia" w:ascii="宋体" w:hAnsi="宋体" w:eastAsia="宋体" w:cs="宋体"/>
          <w:spacing w:val="-6"/>
          <w:sz w:val="28"/>
          <w:szCs w:val="28"/>
        </w:rPr>
        <w:t>急处置（部门）预案。各成员单位根据自身需求适时组织应急演练。</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（二）公众宣传</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加强环境空气重污染日常宣传工作，由县环境空气重污染应急处置指挥部办公室牵头，县政府新闻办配合，通过电视、广播、报纸、互联网、手册、刊物、宣传画等手段，广泛宣传环境空气重污染的相关应急法律、法规及健康防护常识和技能。</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（三）行政监督</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各成员单位工作人员在应急处置工作中玩忽职守、失职、渎职的，要进行责任追究。对应急处置预案落实不到位的单位及其工作人员，要依法严肃查处。</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八、附则</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本预案由县环境空气重污染应急处置指挥部负责解释，自发文之日起实施，适时予以修订。</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right="0" w:rightChars="0" w:firstLine="64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附件：1.名词解释</w:t>
      </w:r>
    </w:p>
    <w:p>
      <w:pPr>
        <w:keepNext w:val="0"/>
        <w:keepLines w:val="0"/>
        <w:pageBreakBefore w:val="0"/>
        <w:widowControl w:val="0"/>
        <w:kinsoku/>
        <w:wordWrap/>
        <w:overflowPunct/>
        <w:topLinePunct w:val="0"/>
        <w:autoSpaceDE/>
        <w:bidi w:val="0"/>
        <w:adjustRightInd/>
        <w:snapToGrid/>
        <w:spacing w:before="157" w:beforeLines="50" w:after="157" w:afterLines="50" w:line="480" w:lineRule="auto"/>
        <w:ind w:left="1682" w:leftChars="420" w:right="0" w:rightChars="0" w:hanging="800" w:hangingChars="25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2.勐海县环境空气重污染预警启动审批表</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480" w:lineRule="auto"/>
        <w:ind w:right="0" w:right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3.勐海县环境空气重污染应急处置工作报告表</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480" w:lineRule="auto"/>
        <w:ind w:right="0" w:rightChars="0"/>
        <w:jc w:val="center"/>
        <w:textAlignment w:val="auto"/>
        <w:outlineLvl w:val="9"/>
        <w:rPr>
          <w:rFonts w:eastAsia="方正仿宋_GBK"/>
          <w:sz w:val="32"/>
          <w:szCs w:val="32"/>
        </w:rPr>
      </w:pPr>
      <w:r>
        <w:rPr>
          <w:rFonts w:hint="eastAsia" w:ascii="宋体" w:hAnsi="宋体" w:eastAsia="宋体" w:cs="宋体"/>
          <w:sz w:val="28"/>
          <w:szCs w:val="28"/>
        </w:rPr>
        <w:t xml:space="preserve">    4.勐海县环境空气重污染应急处置监督检查表</w:t>
      </w:r>
    </w:p>
    <w:p>
      <w:pPr>
        <w:shd w:val="solid" w:color="FFFFFF" w:fill="auto"/>
        <w:autoSpaceDN w:val="0"/>
        <w:spacing w:line="600" w:lineRule="exact"/>
        <w:rPr>
          <w:b/>
          <w:sz w:val="44"/>
          <w:szCs w:val="44"/>
          <w:shd w:val="clear" w:color="auto" w:fill="FFFFFF"/>
        </w:rPr>
      </w:pPr>
    </w:p>
    <w:p>
      <w:pPr>
        <w:shd w:val="solid" w:color="FFFFFF" w:fill="auto"/>
        <w:autoSpaceDN w:val="0"/>
        <w:spacing w:line="600" w:lineRule="exact"/>
        <w:rPr>
          <w:b/>
          <w:sz w:val="44"/>
          <w:szCs w:val="44"/>
          <w:shd w:val="clear" w:color="auto" w:fill="FFFFFF"/>
        </w:rPr>
      </w:pPr>
    </w:p>
    <w:p>
      <w:pPr>
        <w:spacing w:line="600" w:lineRule="exact"/>
        <w:ind w:firstLine="640" w:firstLineChars="200"/>
        <w:rPr>
          <w:rFonts w:eastAsia="方正仿宋_GBK"/>
          <w:sz w:val="32"/>
          <w:szCs w:val="32"/>
        </w:rPr>
      </w:pPr>
    </w:p>
    <w:p>
      <w:pPr>
        <w:spacing w:line="600" w:lineRule="exact"/>
        <w:rPr>
          <w:rFonts w:hint="eastAsia" w:eastAsia="方正仿宋_GBK"/>
          <w:sz w:val="32"/>
          <w:szCs w:val="32"/>
        </w:rPr>
      </w:pPr>
    </w:p>
    <w:p>
      <w:pPr>
        <w:spacing w:line="600" w:lineRule="exact"/>
        <w:rPr>
          <w:rFonts w:eastAsia="方正仿宋_GBK"/>
          <w:sz w:val="32"/>
          <w:szCs w:val="32"/>
        </w:rPr>
      </w:pPr>
    </w:p>
    <w:p>
      <w:pPr>
        <w:spacing w:line="600" w:lineRule="exact"/>
        <w:ind w:firstLine="640" w:firstLineChars="200"/>
        <w:rPr>
          <w:rFonts w:eastAsia="方正仿宋_GBK"/>
          <w:sz w:val="32"/>
          <w:szCs w:val="32"/>
        </w:rPr>
      </w:pPr>
      <w:r>
        <w:rPr>
          <w:rFonts w:hint="eastAsia" w:eastAsia="方正黑体_GBK"/>
          <w:sz w:val="32"/>
          <w:szCs w:val="32"/>
        </w:rPr>
        <w:t>附件</w:t>
      </w:r>
      <w:r>
        <w:rPr>
          <w:rFonts w:eastAsia="方正黑体_GBK"/>
          <w:sz w:val="32"/>
          <w:szCs w:val="32"/>
        </w:rPr>
        <w:t xml:space="preserve">1 </w:t>
      </w:r>
    </w:p>
    <w:p>
      <w:pPr>
        <w:spacing w:line="600" w:lineRule="exact"/>
        <w:jc w:val="center"/>
        <w:rPr>
          <w:rFonts w:eastAsia="方正小标宋_GBK"/>
          <w:sz w:val="44"/>
          <w:szCs w:val="44"/>
        </w:rPr>
      </w:pPr>
      <w:r>
        <w:rPr>
          <w:rFonts w:hint="eastAsia" w:eastAsia="方正小标宋_GBK"/>
          <w:sz w:val="44"/>
          <w:szCs w:val="44"/>
        </w:rPr>
        <w:t>名词解释</w:t>
      </w: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r>
        <w:rPr>
          <w:rFonts w:hint="eastAsia" w:eastAsia="方正仿宋_GBK"/>
          <w:sz w:val="32"/>
          <w:szCs w:val="32"/>
        </w:rPr>
        <w:t>空气质量指数（</w:t>
      </w:r>
      <w:r>
        <w:rPr>
          <w:rFonts w:eastAsia="方正仿宋_GBK"/>
          <w:sz w:val="32"/>
          <w:szCs w:val="32"/>
        </w:rPr>
        <w:t>Air Quality Index</w:t>
      </w:r>
      <w:r>
        <w:rPr>
          <w:rFonts w:hint="eastAsia" w:eastAsia="方正仿宋_GBK"/>
          <w:sz w:val="32"/>
          <w:szCs w:val="32"/>
        </w:rPr>
        <w:t>，简称</w:t>
      </w:r>
      <w:r>
        <w:rPr>
          <w:rFonts w:eastAsia="方正仿宋_GBK"/>
          <w:sz w:val="32"/>
          <w:szCs w:val="32"/>
        </w:rPr>
        <w:t>AQI</w:t>
      </w:r>
      <w:r>
        <w:rPr>
          <w:rFonts w:hint="eastAsia" w:eastAsia="方正仿宋_GBK"/>
          <w:sz w:val="32"/>
          <w:szCs w:val="32"/>
        </w:rPr>
        <w:t>指数）：是定量描述空气质量状况的无量纲指数，由参与空气质量评价的主要污染物：细颗粒物、可吸入颗粒物、二氧化硫、二氧化氮、臭氧、一氧化碳六项指标综合计算获得。</w:t>
      </w:r>
    </w:p>
    <w:p>
      <w:pPr>
        <w:spacing w:line="600" w:lineRule="exact"/>
        <w:ind w:firstLine="640" w:firstLineChars="200"/>
        <w:rPr>
          <w:rFonts w:eastAsia="方正仿宋_GBK"/>
          <w:sz w:val="32"/>
          <w:szCs w:val="32"/>
        </w:rPr>
      </w:pPr>
      <w:r>
        <w:rPr>
          <w:rFonts w:hint="eastAsia" w:eastAsia="方正仿宋_GBK"/>
          <w:sz w:val="32"/>
          <w:szCs w:val="32"/>
        </w:rPr>
        <w:t>环境空气重污染：根据《环境空气质量指数（</w:t>
      </w:r>
      <w:r>
        <w:rPr>
          <w:rFonts w:eastAsia="方正仿宋_GBK"/>
          <w:sz w:val="32"/>
          <w:szCs w:val="32"/>
        </w:rPr>
        <w:t>AQI</w:t>
      </w:r>
      <w:r>
        <w:rPr>
          <w:rFonts w:hint="eastAsia" w:eastAsia="方正仿宋_GBK"/>
          <w:sz w:val="32"/>
          <w:szCs w:val="32"/>
        </w:rPr>
        <w:t>）技术规定（试行）》（</w:t>
      </w:r>
      <w:r>
        <w:rPr>
          <w:rFonts w:eastAsia="方正仿宋_GBK"/>
          <w:sz w:val="32"/>
          <w:szCs w:val="32"/>
        </w:rPr>
        <w:t>HJ 633-2012</w:t>
      </w:r>
      <w:r>
        <w:rPr>
          <w:rFonts w:hint="eastAsia" w:eastAsia="方正仿宋_GBK"/>
          <w:sz w:val="32"/>
          <w:szCs w:val="32"/>
        </w:rPr>
        <w:t>），空气质量分为优、良好、轻度污染、中度污染、重度污染和严重污染。当空气质量达到</w:t>
      </w:r>
      <w:r>
        <w:rPr>
          <w:rFonts w:eastAsia="方正仿宋_GBK"/>
          <w:sz w:val="32"/>
          <w:szCs w:val="32"/>
        </w:rPr>
        <w:t>“</w:t>
      </w:r>
      <w:r>
        <w:rPr>
          <w:rFonts w:hint="eastAsia" w:eastAsia="方正仿宋_GBK"/>
          <w:sz w:val="32"/>
          <w:szCs w:val="32"/>
        </w:rPr>
        <w:t>重度污染</w:t>
      </w:r>
      <w:r>
        <w:rPr>
          <w:rFonts w:eastAsia="方正仿宋_GBK"/>
          <w:sz w:val="32"/>
          <w:szCs w:val="32"/>
        </w:rPr>
        <w:t>”</w:t>
      </w:r>
      <w:r>
        <w:rPr>
          <w:rFonts w:hint="eastAsia" w:eastAsia="方正仿宋_GBK"/>
          <w:sz w:val="32"/>
          <w:szCs w:val="32"/>
        </w:rPr>
        <w:t>和</w:t>
      </w:r>
      <w:r>
        <w:rPr>
          <w:rFonts w:eastAsia="方正仿宋_GBK"/>
          <w:sz w:val="32"/>
          <w:szCs w:val="32"/>
        </w:rPr>
        <w:t>“</w:t>
      </w:r>
      <w:r>
        <w:rPr>
          <w:rFonts w:hint="eastAsia" w:eastAsia="方正仿宋_GBK"/>
          <w:sz w:val="32"/>
          <w:szCs w:val="32"/>
        </w:rPr>
        <w:t>严重污染</w:t>
      </w:r>
      <w:r>
        <w:rPr>
          <w:rFonts w:eastAsia="方正仿宋_GBK"/>
          <w:sz w:val="32"/>
          <w:szCs w:val="32"/>
        </w:rPr>
        <w:t>”</w:t>
      </w:r>
      <w:r>
        <w:rPr>
          <w:rFonts w:hint="eastAsia" w:eastAsia="方正仿宋_GBK"/>
          <w:sz w:val="32"/>
          <w:szCs w:val="32"/>
        </w:rPr>
        <w:t>时，为</w:t>
      </w:r>
      <w:r>
        <w:rPr>
          <w:rFonts w:eastAsia="方正仿宋_GBK"/>
          <w:sz w:val="32"/>
          <w:szCs w:val="32"/>
        </w:rPr>
        <w:t>“</w:t>
      </w:r>
      <w:r>
        <w:rPr>
          <w:rFonts w:hint="eastAsia" w:eastAsia="方正仿宋_GBK"/>
          <w:sz w:val="32"/>
          <w:szCs w:val="32"/>
        </w:rPr>
        <w:t>环境空气重污染</w:t>
      </w:r>
      <w:r>
        <w:rPr>
          <w:rFonts w:eastAsia="方正仿宋_GBK"/>
          <w:sz w:val="32"/>
          <w:szCs w:val="32"/>
        </w:rPr>
        <w:t>”</w:t>
      </w:r>
      <w:r>
        <w:rPr>
          <w:rFonts w:hint="eastAsia" w:eastAsia="方正仿宋_GBK"/>
          <w:sz w:val="32"/>
          <w:szCs w:val="32"/>
        </w:rPr>
        <w:t>。</w:t>
      </w:r>
    </w:p>
    <w:p>
      <w:pPr>
        <w:spacing w:line="600" w:lineRule="exact"/>
        <w:ind w:firstLine="616" w:firstLineChars="200"/>
        <w:rPr>
          <w:rFonts w:eastAsia="方正仿宋_GBK"/>
          <w:spacing w:val="-6"/>
          <w:sz w:val="32"/>
          <w:szCs w:val="32"/>
        </w:rPr>
      </w:pPr>
      <w:r>
        <w:rPr>
          <w:rFonts w:hint="eastAsia" w:eastAsia="方正仿宋_GBK"/>
          <w:spacing w:val="-6"/>
          <w:sz w:val="32"/>
          <w:szCs w:val="32"/>
        </w:rPr>
        <w:t>重度污染：</w:t>
      </w:r>
      <w:r>
        <w:rPr>
          <w:rFonts w:eastAsia="方正仿宋_GBK"/>
          <w:spacing w:val="-6"/>
          <w:sz w:val="32"/>
          <w:szCs w:val="32"/>
        </w:rPr>
        <w:t>AQI</w:t>
      </w:r>
      <w:r>
        <w:rPr>
          <w:rFonts w:hint="eastAsia" w:eastAsia="方正仿宋_GBK"/>
          <w:spacing w:val="-6"/>
          <w:sz w:val="32"/>
          <w:szCs w:val="32"/>
        </w:rPr>
        <w:t>指数为</w:t>
      </w:r>
      <w:r>
        <w:rPr>
          <w:rFonts w:eastAsia="方正仿宋_GBK"/>
          <w:spacing w:val="-6"/>
          <w:sz w:val="32"/>
          <w:szCs w:val="32"/>
        </w:rPr>
        <w:t>201</w:t>
      </w:r>
      <w:r>
        <w:rPr>
          <w:rFonts w:hint="eastAsia" w:eastAsia="方正仿宋_GBK"/>
          <w:spacing w:val="-6"/>
          <w:sz w:val="32"/>
          <w:szCs w:val="32"/>
        </w:rPr>
        <w:t>～</w:t>
      </w:r>
      <w:r>
        <w:rPr>
          <w:rFonts w:eastAsia="方正仿宋_GBK"/>
          <w:spacing w:val="-6"/>
          <w:sz w:val="32"/>
          <w:szCs w:val="32"/>
        </w:rPr>
        <w:t>300</w:t>
      </w:r>
      <w:r>
        <w:rPr>
          <w:rFonts w:hint="eastAsia" w:eastAsia="方正仿宋_GBK"/>
          <w:spacing w:val="-6"/>
          <w:sz w:val="32"/>
          <w:szCs w:val="32"/>
        </w:rPr>
        <w:t>，即空气质量达到重度污染。</w:t>
      </w:r>
    </w:p>
    <w:p>
      <w:pPr>
        <w:spacing w:line="600" w:lineRule="exact"/>
        <w:ind w:firstLine="640" w:firstLineChars="200"/>
        <w:rPr>
          <w:rFonts w:eastAsia="方正仿宋_GBK"/>
          <w:sz w:val="32"/>
          <w:szCs w:val="32"/>
        </w:rPr>
      </w:pPr>
      <w:r>
        <w:rPr>
          <w:rFonts w:hint="eastAsia" w:eastAsia="方正仿宋_GBK"/>
          <w:sz w:val="32"/>
          <w:szCs w:val="32"/>
        </w:rPr>
        <w:t>严重污染：</w:t>
      </w:r>
      <w:r>
        <w:rPr>
          <w:rFonts w:eastAsia="方正仿宋_GBK"/>
          <w:sz w:val="32"/>
          <w:szCs w:val="32"/>
        </w:rPr>
        <w:t>AQI</w:t>
      </w:r>
      <w:r>
        <w:rPr>
          <w:rFonts w:hint="eastAsia" w:eastAsia="方正仿宋_GBK"/>
          <w:sz w:val="32"/>
          <w:szCs w:val="32"/>
        </w:rPr>
        <w:t>指数大于或等于</w:t>
      </w:r>
      <w:r>
        <w:rPr>
          <w:rFonts w:eastAsia="方正仿宋_GBK"/>
          <w:sz w:val="32"/>
          <w:szCs w:val="32"/>
        </w:rPr>
        <w:t>301</w:t>
      </w:r>
      <w:r>
        <w:rPr>
          <w:rFonts w:hint="eastAsia" w:eastAsia="方正仿宋_GBK"/>
          <w:sz w:val="32"/>
          <w:szCs w:val="32"/>
        </w:rPr>
        <w:t>，即空气质量达到严重污染。</w:t>
      </w:r>
    </w:p>
    <w:p>
      <w:pPr>
        <w:spacing w:line="600" w:lineRule="exact"/>
        <w:ind w:firstLine="640" w:firstLineChars="200"/>
        <w:rPr>
          <w:rFonts w:eastAsia="方正黑体_GBK"/>
          <w:b/>
          <w:shd w:val="clear" w:color="auto" w:fill="FFFFFF"/>
        </w:rPr>
      </w:pPr>
      <w:r>
        <w:rPr>
          <w:rFonts w:eastAsia="方正仿宋_GBK"/>
          <w:sz w:val="32"/>
          <w:szCs w:val="32"/>
        </w:rPr>
        <w:br w:type="page"/>
      </w:r>
      <w:r>
        <w:rPr>
          <w:rFonts w:hint="eastAsia" w:eastAsia="方正黑体_GBK"/>
          <w:sz w:val="32"/>
          <w:szCs w:val="32"/>
        </w:rPr>
        <w:t>附件</w:t>
      </w:r>
      <w:r>
        <w:rPr>
          <w:rFonts w:eastAsia="方正黑体_GBK"/>
          <w:sz w:val="32"/>
          <w:szCs w:val="32"/>
        </w:rPr>
        <w:t>2</w:t>
      </w:r>
    </w:p>
    <w:p>
      <w:pPr>
        <w:shd w:val="solid" w:color="FFFFFF" w:fill="auto"/>
        <w:autoSpaceDN w:val="0"/>
        <w:spacing w:line="600" w:lineRule="exact"/>
        <w:jc w:val="center"/>
        <w:rPr>
          <w:b/>
          <w:sz w:val="44"/>
          <w:szCs w:val="44"/>
          <w:shd w:val="clear" w:color="auto" w:fill="FFFFFF"/>
        </w:rPr>
      </w:pPr>
      <w:r>
        <w:rPr>
          <w:rFonts w:hint="eastAsia"/>
          <w:b/>
          <w:sz w:val="44"/>
          <w:szCs w:val="44"/>
          <w:shd w:val="clear" w:color="auto" w:fill="FFFFFF"/>
        </w:rPr>
        <w:t>勐海县环境空气重污染预警启动审批表</w:t>
      </w:r>
    </w:p>
    <w:p>
      <w:pPr>
        <w:shd w:val="solid" w:color="FFFFFF" w:fill="auto"/>
        <w:autoSpaceDN w:val="0"/>
        <w:spacing w:line="600" w:lineRule="exact"/>
        <w:jc w:val="center"/>
        <w:rPr>
          <w:b/>
          <w:sz w:val="44"/>
          <w:szCs w:val="44"/>
          <w:shd w:val="clear" w:color="auto" w:fill="FFFFFF"/>
        </w:rPr>
      </w:pPr>
    </w:p>
    <w:tbl>
      <w:tblPr>
        <w:tblStyle w:val="7"/>
        <w:tblW w:w="8868" w:type="dxa"/>
        <w:jc w:val="center"/>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882"/>
        <w:gridCol w:w="1168"/>
        <w:gridCol w:w="1288"/>
        <w:gridCol w:w="1316"/>
        <w:gridCol w:w="1190"/>
        <w:gridCol w:w="3024"/>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964"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预警时间</w:t>
            </w:r>
          </w:p>
        </w:tc>
        <w:tc>
          <w:tcPr>
            <w:tcW w:w="3772" w:type="dxa"/>
            <w:gridSpan w:val="3"/>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p>
        </w:tc>
        <w:tc>
          <w:tcPr>
            <w:tcW w:w="11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预警区域</w:t>
            </w:r>
          </w:p>
        </w:tc>
        <w:tc>
          <w:tcPr>
            <w:tcW w:w="3024"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szCs w:val="21"/>
              </w:rPr>
              <w:t xml:space="preserve"> </w:t>
            </w:r>
          </w:p>
          <w:p>
            <w:pPr>
              <w:autoSpaceDN w:val="0"/>
              <w:spacing w:line="240" w:lineRule="exact"/>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08"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预测</w:t>
            </w:r>
            <w:r>
              <w:rPr>
                <w:szCs w:val="21"/>
              </w:rPr>
              <w:t>AQI</w:t>
            </w:r>
            <w:r>
              <w:rPr>
                <w:rFonts w:hint="eastAsia"/>
                <w:szCs w:val="21"/>
              </w:rPr>
              <w:t>范围</w:t>
            </w:r>
          </w:p>
        </w:tc>
        <w:tc>
          <w:tcPr>
            <w:tcW w:w="116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szCs w:val="21"/>
              </w:rPr>
              <w:t xml:space="preserve"> </w:t>
            </w:r>
          </w:p>
        </w:tc>
        <w:tc>
          <w:tcPr>
            <w:tcW w:w="128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首要污染物</w:t>
            </w: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szCs w:val="21"/>
              </w:rPr>
              <w:t xml:space="preserve"> </w:t>
            </w:r>
          </w:p>
        </w:tc>
        <w:tc>
          <w:tcPr>
            <w:tcW w:w="119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预警级别</w:t>
            </w:r>
          </w:p>
        </w:tc>
        <w:tc>
          <w:tcPr>
            <w:tcW w:w="3024"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szCs w:val="21"/>
              </w:rPr>
              <w:t xml:space="preserve"> </w:t>
            </w:r>
          </w:p>
          <w:p>
            <w:pPr>
              <w:autoSpaceDN w:val="0"/>
              <w:spacing w:line="240" w:lineRule="exact"/>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3830" w:hRule="atLeast"/>
          <w:jc w:val="center"/>
        </w:trPr>
        <w:tc>
          <w:tcPr>
            <w:tcW w:w="882"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专家组意见</w:t>
            </w:r>
          </w:p>
        </w:tc>
        <w:tc>
          <w:tcPr>
            <w:tcW w:w="7986" w:type="dxa"/>
            <w:gridSpan w:val="5"/>
            <w:tcBorders>
              <w:top w:val="single" w:color="000000" w:sz="4" w:space="0"/>
              <w:left w:val="single" w:color="000000" w:sz="4" w:space="0"/>
              <w:bottom w:val="single" w:color="000000" w:sz="4" w:space="0"/>
            </w:tcBorders>
            <w:tcMar>
              <w:top w:w="0" w:type="dxa"/>
              <w:left w:w="0" w:type="dxa"/>
              <w:bottom w:w="0" w:type="dxa"/>
              <w:right w:w="0" w:type="dxa"/>
            </w:tcMar>
          </w:tcPr>
          <w:p>
            <w:pPr>
              <w:autoSpaceDN w:val="0"/>
              <w:snapToGrid w:val="0"/>
              <w:spacing w:line="240" w:lineRule="exact"/>
              <w:rPr>
                <w:szCs w:val="21"/>
              </w:rPr>
            </w:pPr>
            <w:r>
              <w:rPr>
                <w:rFonts w:hint="eastAsia"/>
                <w:szCs w:val="21"/>
              </w:rPr>
              <w:t>专家意见及注意事项：</w:t>
            </w: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napToGrid w:val="0"/>
              <w:spacing w:line="240" w:lineRule="exact"/>
              <w:jc w:val="center"/>
              <w:rPr>
                <w:szCs w:val="21"/>
              </w:rPr>
            </w:pPr>
            <w:r>
              <w:rPr>
                <w:szCs w:val="21"/>
              </w:rPr>
              <w:t xml:space="preserve">                                            </w:t>
            </w:r>
            <w:r>
              <w:rPr>
                <w:rFonts w:hint="eastAsia"/>
                <w:szCs w:val="21"/>
              </w:rPr>
              <w:t>专家组长：</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6"/>
            <w:tcBorders>
              <w:top w:val="single" w:color="000000" w:sz="4" w:space="0"/>
              <w:bottom w:val="single" w:color="000000" w:sz="4" w:space="0"/>
            </w:tcBorders>
            <w:vAlign w:val="center"/>
          </w:tcPr>
          <w:p>
            <w:pPr>
              <w:autoSpaceDN w:val="0"/>
              <w:jc w:val="center"/>
              <w:rPr>
                <w:sz w:val="24"/>
              </w:rPr>
            </w:pPr>
            <w:r>
              <w:rPr>
                <w:rFonts w:hint="eastAsia"/>
                <w:sz w:val="24"/>
              </w:rPr>
              <w:t>应急指挥部办公室意见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办公室意见</w:t>
            </w:r>
          </w:p>
        </w:tc>
        <w:tc>
          <w:tcPr>
            <w:tcW w:w="7986" w:type="dxa"/>
            <w:gridSpan w:val="5"/>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批准人：</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6"/>
            <w:tcBorders>
              <w:top w:val="single" w:color="000000" w:sz="4" w:space="0"/>
              <w:bottom w:val="single" w:color="000000" w:sz="4" w:space="0"/>
            </w:tcBorders>
            <w:vAlign w:val="center"/>
          </w:tcPr>
          <w:p>
            <w:pPr>
              <w:autoSpaceDN w:val="0"/>
              <w:jc w:val="center"/>
              <w:rPr>
                <w:sz w:val="24"/>
              </w:rPr>
            </w:pPr>
            <w:r>
              <w:rPr>
                <w:rFonts w:hint="eastAsia"/>
                <w:sz w:val="24"/>
              </w:rPr>
              <w:t>应急指挥部意见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指挥部意见</w:t>
            </w:r>
          </w:p>
        </w:tc>
        <w:tc>
          <w:tcPr>
            <w:tcW w:w="7986" w:type="dxa"/>
            <w:gridSpan w:val="5"/>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批准领导：</w:t>
            </w:r>
            <w:r>
              <w:rPr>
                <w:szCs w:val="21"/>
              </w:rPr>
              <w:t xml:space="preserve">                                                     </w:t>
            </w:r>
          </w:p>
        </w:tc>
      </w:tr>
    </w:tbl>
    <w:p>
      <w:pPr>
        <w:shd w:val="solid" w:color="FFFFFF" w:fill="auto"/>
        <w:autoSpaceDN w:val="0"/>
        <w:spacing w:before="100" w:beforeAutospacing="1" w:after="100" w:afterAutospacing="1" w:line="360" w:lineRule="auto"/>
        <w:ind w:firstLine="4305"/>
        <w:jc w:val="left"/>
        <w:rPr>
          <w:sz w:val="18"/>
          <w:szCs w:val="20"/>
          <w:shd w:val="clear" w:color="auto" w:fill="FFFFFF"/>
        </w:rPr>
      </w:pPr>
      <w:r>
        <w:rPr>
          <w:szCs w:val="20"/>
          <w:shd w:val="clear" w:color="auto" w:fill="FFFFFF"/>
        </w:rPr>
        <w:t xml:space="preserve">                 </w:t>
      </w:r>
      <w:r>
        <w:rPr>
          <w:rFonts w:hint="eastAsia"/>
          <w:szCs w:val="20"/>
          <w:shd w:val="clear" w:color="auto" w:fill="FFFFFF"/>
        </w:rPr>
        <w:t>年</w:t>
      </w:r>
      <w:r>
        <w:rPr>
          <w:szCs w:val="20"/>
          <w:shd w:val="clear" w:color="auto" w:fill="FFFFFF"/>
        </w:rPr>
        <w:t xml:space="preserve">   </w:t>
      </w:r>
      <w:r>
        <w:rPr>
          <w:rFonts w:hint="eastAsia"/>
          <w:szCs w:val="20"/>
          <w:shd w:val="clear" w:color="auto" w:fill="FFFFFF"/>
        </w:rPr>
        <w:t>月</w:t>
      </w:r>
      <w:r>
        <w:rPr>
          <w:szCs w:val="20"/>
          <w:shd w:val="clear" w:color="auto" w:fill="FFFFFF"/>
        </w:rPr>
        <w:t xml:space="preserve">   </w:t>
      </w:r>
      <w:r>
        <w:rPr>
          <w:rFonts w:hint="eastAsia"/>
          <w:szCs w:val="20"/>
          <w:shd w:val="clear" w:color="auto" w:fill="FFFFFF"/>
        </w:rPr>
        <w:t>日</w:t>
      </w:r>
      <w:r>
        <w:rPr>
          <w:szCs w:val="20"/>
          <w:shd w:val="clear" w:color="auto" w:fill="FFFFFF"/>
        </w:rPr>
        <w:t xml:space="preserve">     </w:t>
      </w:r>
      <w:r>
        <w:rPr>
          <w:rFonts w:hint="eastAsia"/>
          <w:szCs w:val="20"/>
          <w:shd w:val="clear" w:color="auto" w:fill="FFFFFF"/>
        </w:rPr>
        <w:t>时</w:t>
      </w:r>
      <w:r>
        <w:rPr>
          <w:szCs w:val="20"/>
          <w:shd w:val="clear" w:color="auto" w:fill="FFFFFF"/>
        </w:rPr>
        <w:t xml:space="preserve">   </w:t>
      </w:r>
      <w:r>
        <w:rPr>
          <w:rFonts w:hint="eastAsia"/>
          <w:szCs w:val="20"/>
          <w:shd w:val="clear" w:color="auto" w:fill="FFFFFF"/>
        </w:rPr>
        <w:t>分</w:t>
      </w:r>
    </w:p>
    <w:p>
      <w:pPr>
        <w:shd w:val="solid" w:color="FFFFFF" w:fill="auto"/>
        <w:autoSpaceDN w:val="0"/>
        <w:spacing w:line="600" w:lineRule="exact"/>
        <w:jc w:val="center"/>
        <w:rPr>
          <w:b/>
          <w:sz w:val="44"/>
          <w:szCs w:val="44"/>
          <w:shd w:val="clear" w:color="auto" w:fill="FFFFFF"/>
        </w:rPr>
      </w:pPr>
      <w:r>
        <w:rPr>
          <w:rFonts w:hint="eastAsia"/>
          <w:b/>
          <w:sz w:val="44"/>
          <w:szCs w:val="44"/>
          <w:shd w:val="clear" w:color="auto" w:fill="FFFFFF"/>
        </w:rPr>
        <w:t>勐海县环境空气重污染预警调整审批表</w:t>
      </w:r>
    </w:p>
    <w:p>
      <w:pPr>
        <w:shd w:val="solid" w:color="FFFFFF" w:fill="auto"/>
        <w:autoSpaceDN w:val="0"/>
        <w:spacing w:line="600" w:lineRule="exact"/>
        <w:jc w:val="center"/>
        <w:rPr>
          <w:b/>
          <w:sz w:val="44"/>
          <w:szCs w:val="44"/>
          <w:shd w:val="clear" w:color="auto" w:fill="FFFFFF"/>
        </w:rPr>
      </w:pPr>
    </w:p>
    <w:tbl>
      <w:tblPr>
        <w:tblStyle w:val="7"/>
        <w:tblW w:w="8868" w:type="dxa"/>
        <w:jc w:val="center"/>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882"/>
        <w:gridCol w:w="1168"/>
        <w:gridCol w:w="1288"/>
        <w:gridCol w:w="1316"/>
        <w:gridCol w:w="1190"/>
        <w:gridCol w:w="3024"/>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964"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调整时间</w:t>
            </w:r>
          </w:p>
        </w:tc>
        <w:tc>
          <w:tcPr>
            <w:tcW w:w="3772" w:type="dxa"/>
            <w:gridSpan w:val="3"/>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p>
        </w:tc>
        <w:tc>
          <w:tcPr>
            <w:tcW w:w="11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预警区域</w:t>
            </w:r>
          </w:p>
        </w:tc>
        <w:tc>
          <w:tcPr>
            <w:tcW w:w="3024"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szCs w:val="21"/>
              </w:rPr>
              <w:t xml:space="preserve"> </w:t>
            </w:r>
          </w:p>
          <w:p>
            <w:pPr>
              <w:autoSpaceDN w:val="0"/>
              <w:spacing w:line="240" w:lineRule="exact"/>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08"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预测</w:t>
            </w:r>
            <w:r>
              <w:rPr>
                <w:szCs w:val="21"/>
              </w:rPr>
              <w:t>AQI</w:t>
            </w:r>
            <w:r>
              <w:rPr>
                <w:rFonts w:hint="eastAsia"/>
                <w:szCs w:val="21"/>
              </w:rPr>
              <w:t>范围</w:t>
            </w:r>
          </w:p>
        </w:tc>
        <w:tc>
          <w:tcPr>
            <w:tcW w:w="116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szCs w:val="21"/>
              </w:rPr>
              <w:t xml:space="preserve"> </w:t>
            </w:r>
          </w:p>
        </w:tc>
        <w:tc>
          <w:tcPr>
            <w:tcW w:w="128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首要污染物</w:t>
            </w: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szCs w:val="21"/>
              </w:rPr>
              <w:t xml:space="preserve"> </w:t>
            </w:r>
          </w:p>
        </w:tc>
        <w:tc>
          <w:tcPr>
            <w:tcW w:w="119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预警级别</w:t>
            </w:r>
          </w:p>
        </w:tc>
        <w:tc>
          <w:tcPr>
            <w:tcW w:w="3024"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szCs w:val="21"/>
              </w:rPr>
              <w:t xml:space="preserve"> </w:t>
            </w:r>
          </w:p>
          <w:p>
            <w:pPr>
              <w:autoSpaceDN w:val="0"/>
              <w:spacing w:line="240" w:lineRule="exact"/>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3830" w:hRule="atLeast"/>
          <w:jc w:val="center"/>
        </w:trPr>
        <w:tc>
          <w:tcPr>
            <w:tcW w:w="882"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专家组意见</w:t>
            </w:r>
          </w:p>
        </w:tc>
        <w:tc>
          <w:tcPr>
            <w:tcW w:w="7986" w:type="dxa"/>
            <w:gridSpan w:val="5"/>
            <w:tcBorders>
              <w:top w:val="single" w:color="000000" w:sz="4" w:space="0"/>
              <w:left w:val="single" w:color="000000" w:sz="4" w:space="0"/>
              <w:bottom w:val="single" w:color="000000" w:sz="4" w:space="0"/>
            </w:tcBorders>
            <w:tcMar>
              <w:top w:w="0" w:type="dxa"/>
              <w:left w:w="0" w:type="dxa"/>
              <w:bottom w:w="0" w:type="dxa"/>
              <w:right w:w="0" w:type="dxa"/>
            </w:tcMar>
          </w:tcPr>
          <w:p>
            <w:pPr>
              <w:autoSpaceDN w:val="0"/>
              <w:snapToGrid w:val="0"/>
              <w:spacing w:line="240" w:lineRule="exact"/>
              <w:rPr>
                <w:szCs w:val="21"/>
              </w:rPr>
            </w:pPr>
            <w:r>
              <w:rPr>
                <w:rFonts w:hint="eastAsia"/>
                <w:szCs w:val="21"/>
              </w:rPr>
              <w:t>专家意见及注意事项：</w:t>
            </w:r>
          </w:p>
          <w:p>
            <w:pPr>
              <w:autoSpaceDN w:val="0"/>
              <w:spacing w:line="240" w:lineRule="exact"/>
              <w:rPr>
                <w:szCs w:val="21"/>
              </w:rPr>
            </w:pPr>
            <w:r>
              <w:rPr>
                <w:szCs w:val="21"/>
              </w:rPr>
              <w:t xml:space="preserve"> </w:t>
            </w: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napToGrid w:val="0"/>
              <w:spacing w:line="240" w:lineRule="exact"/>
              <w:jc w:val="center"/>
              <w:rPr>
                <w:szCs w:val="21"/>
              </w:rPr>
            </w:pPr>
            <w:r>
              <w:rPr>
                <w:szCs w:val="21"/>
              </w:rPr>
              <w:t xml:space="preserve">                                            </w:t>
            </w:r>
            <w:r>
              <w:rPr>
                <w:rFonts w:hint="eastAsia"/>
                <w:szCs w:val="21"/>
              </w:rPr>
              <w:t>专家组长：</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6"/>
            <w:tcBorders>
              <w:top w:val="single" w:color="000000" w:sz="4" w:space="0"/>
              <w:bottom w:val="single" w:color="000000" w:sz="4" w:space="0"/>
            </w:tcBorders>
            <w:vAlign w:val="center"/>
          </w:tcPr>
          <w:p>
            <w:pPr>
              <w:autoSpaceDN w:val="0"/>
              <w:jc w:val="center"/>
              <w:rPr>
                <w:sz w:val="24"/>
              </w:rPr>
            </w:pPr>
            <w:r>
              <w:rPr>
                <w:rFonts w:hint="eastAsia"/>
                <w:sz w:val="24"/>
              </w:rPr>
              <w:t>应急指挥部办公室意见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办公室意见</w:t>
            </w:r>
          </w:p>
        </w:tc>
        <w:tc>
          <w:tcPr>
            <w:tcW w:w="7986" w:type="dxa"/>
            <w:gridSpan w:val="5"/>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批准人：</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6"/>
            <w:tcBorders>
              <w:top w:val="single" w:color="000000" w:sz="4" w:space="0"/>
              <w:bottom w:val="single" w:color="000000" w:sz="4" w:space="0"/>
            </w:tcBorders>
            <w:vAlign w:val="center"/>
          </w:tcPr>
          <w:p>
            <w:pPr>
              <w:autoSpaceDN w:val="0"/>
              <w:jc w:val="center"/>
              <w:rPr>
                <w:sz w:val="24"/>
              </w:rPr>
            </w:pPr>
            <w:r>
              <w:rPr>
                <w:rFonts w:hint="eastAsia"/>
                <w:sz w:val="24"/>
              </w:rPr>
              <w:t>应急指挥部意见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指挥部意见</w:t>
            </w:r>
          </w:p>
        </w:tc>
        <w:tc>
          <w:tcPr>
            <w:tcW w:w="7986" w:type="dxa"/>
            <w:gridSpan w:val="5"/>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批准领导：</w:t>
            </w:r>
            <w:r>
              <w:rPr>
                <w:szCs w:val="21"/>
              </w:rPr>
              <w:t xml:space="preserve">                                                   </w:t>
            </w:r>
          </w:p>
        </w:tc>
      </w:tr>
    </w:tbl>
    <w:p>
      <w:pPr>
        <w:shd w:val="solid" w:color="FFFFFF" w:fill="auto"/>
        <w:autoSpaceDN w:val="0"/>
        <w:spacing w:before="100" w:beforeAutospacing="1" w:after="100" w:afterAutospacing="1" w:line="360" w:lineRule="auto"/>
        <w:ind w:firstLine="4305"/>
        <w:jc w:val="right"/>
        <w:rPr>
          <w:sz w:val="18"/>
          <w:szCs w:val="20"/>
          <w:shd w:val="clear" w:color="auto" w:fill="FFFFFF"/>
        </w:rPr>
      </w:pPr>
      <w:r>
        <w:rPr>
          <w:szCs w:val="20"/>
          <w:shd w:val="clear" w:color="auto" w:fill="FFFFFF"/>
        </w:rPr>
        <w:t xml:space="preserve"> </w:t>
      </w:r>
      <w:r>
        <w:rPr>
          <w:rFonts w:hint="eastAsia"/>
          <w:szCs w:val="20"/>
          <w:shd w:val="clear" w:color="auto" w:fill="FFFFFF"/>
        </w:rPr>
        <w:t>年</w:t>
      </w:r>
      <w:r>
        <w:rPr>
          <w:szCs w:val="20"/>
          <w:shd w:val="clear" w:color="auto" w:fill="FFFFFF"/>
        </w:rPr>
        <w:t xml:space="preserve">   </w:t>
      </w:r>
      <w:r>
        <w:rPr>
          <w:rFonts w:hint="eastAsia"/>
          <w:szCs w:val="20"/>
          <w:shd w:val="clear" w:color="auto" w:fill="FFFFFF"/>
        </w:rPr>
        <w:t>月</w:t>
      </w:r>
      <w:r>
        <w:rPr>
          <w:szCs w:val="20"/>
          <w:shd w:val="clear" w:color="auto" w:fill="FFFFFF"/>
        </w:rPr>
        <w:t xml:space="preserve">   </w:t>
      </w:r>
      <w:r>
        <w:rPr>
          <w:rFonts w:hint="eastAsia"/>
          <w:szCs w:val="20"/>
          <w:shd w:val="clear" w:color="auto" w:fill="FFFFFF"/>
        </w:rPr>
        <w:t>日</w:t>
      </w:r>
      <w:r>
        <w:rPr>
          <w:szCs w:val="20"/>
          <w:shd w:val="clear" w:color="auto" w:fill="FFFFFF"/>
        </w:rPr>
        <w:t xml:space="preserve">     </w:t>
      </w:r>
      <w:r>
        <w:rPr>
          <w:rFonts w:hint="eastAsia"/>
          <w:szCs w:val="20"/>
          <w:shd w:val="clear" w:color="auto" w:fill="FFFFFF"/>
        </w:rPr>
        <w:t>时</w:t>
      </w:r>
      <w:r>
        <w:rPr>
          <w:szCs w:val="20"/>
          <w:shd w:val="clear" w:color="auto" w:fill="FFFFFF"/>
        </w:rPr>
        <w:t xml:space="preserve">   </w:t>
      </w:r>
      <w:r>
        <w:rPr>
          <w:rFonts w:hint="eastAsia"/>
          <w:szCs w:val="20"/>
          <w:shd w:val="clear" w:color="auto" w:fill="FFFFFF"/>
        </w:rPr>
        <w:t>分</w:t>
      </w:r>
    </w:p>
    <w:p>
      <w:pPr>
        <w:shd w:val="solid" w:color="FFFFFF" w:fill="auto"/>
        <w:autoSpaceDN w:val="0"/>
        <w:spacing w:line="600" w:lineRule="exact"/>
        <w:jc w:val="center"/>
        <w:rPr>
          <w:b/>
          <w:sz w:val="44"/>
          <w:szCs w:val="44"/>
          <w:shd w:val="clear" w:color="auto" w:fill="FFFFFF"/>
        </w:rPr>
      </w:pPr>
      <w:r>
        <w:rPr>
          <w:rFonts w:hint="eastAsia"/>
          <w:b/>
          <w:sz w:val="44"/>
          <w:szCs w:val="44"/>
          <w:shd w:val="clear" w:color="auto" w:fill="FFFFFF"/>
        </w:rPr>
        <w:t>勐海县环境空气重污染预警解除审批表</w:t>
      </w:r>
    </w:p>
    <w:p>
      <w:pPr>
        <w:shd w:val="solid" w:color="FFFFFF" w:fill="auto"/>
        <w:autoSpaceDN w:val="0"/>
        <w:spacing w:line="600" w:lineRule="exact"/>
        <w:jc w:val="center"/>
        <w:rPr>
          <w:b/>
          <w:sz w:val="44"/>
          <w:szCs w:val="44"/>
          <w:shd w:val="clear" w:color="auto" w:fill="FFFFFF"/>
        </w:rPr>
      </w:pPr>
    </w:p>
    <w:tbl>
      <w:tblPr>
        <w:tblStyle w:val="7"/>
        <w:tblW w:w="8868" w:type="dxa"/>
        <w:jc w:val="center"/>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882"/>
        <w:gridCol w:w="3772"/>
        <w:gridCol w:w="1190"/>
        <w:gridCol w:w="3024"/>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964" w:hRule="atLeast"/>
          <w:jc w:val="center"/>
        </w:trPr>
        <w:tc>
          <w:tcPr>
            <w:tcW w:w="882"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时间</w:t>
            </w:r>
          </w:p>
        </w:tc>
        <w:tc>
          <w:tcPr>
            <w:tcW w:w="37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p>
        </w:tc>
        <w:tc>
          <w:tcPr>
            <w:tcW w:w="11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区域</w:t>
            </w:r>
          </w:p>
        </w:tc>
        <w:tc>
          <w:tcPr>
            <w:tcW w:w="3024" w:type="dxa"/>
            <w:tcBorders>
              <w:top w:val="single" w:color="000000" w:sz="4" w:space="0"/>
              <w:left w:val="single" w:color="000000" w:sz="4" w:space="0"/>
              <w:bottom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szCs w:val="21"/>
              </w:rPr>
              <w:t xml:space="preserve"> </w:t>
            </w:r>
          </w:p>
          <w:p>
            <w:pPr>
              <w:autoSpaceDN w:val="0"/>
              <w:spacing w:line="240" w:lineRule="exact"/>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3830" w:hRule="atLeast"/>
          <w:jc w:val="center"/>
        </w:trPr>
        <w:tc>
          <w:tcPr>
            <w:tcW w:w="882"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spacing w:line="240" w:lineRule="exact"/>
              <w:jc w:val="center"/>
              <w:rPr>
                <w:szCs w:val="21"/>
              </w:rPr>
            </w:pPr>
            <w:r>
              <w:rPr>
                <w:rFonts w:hint="eastAsia"/>
                <w:szCs w:val="21"/>
              </w:rPr>
              <w:t>专家组意见</w:t>
            </w:r>
          </w:p>
        </w:tc>
        <w:tc>
          <w:tcPr>
            <w:tcW w:w="7986" w:type="dxa"/>
            <w:gridSpan w:val="3"/>
            <w:tcBorders>
              <w:top w:val="single" w:color="000000" w:sz="4" w:space="0"/>
              <w:left w:val="single" w:color="000000" w:sz="4" w:space="0"/>
              <w:bottom w:val="single" w:color="000000" w:sz="4" w:space="0"/>
            </w:tcBorders>
            <w:tcMar>
              <w:top w:w="0" w:type="dxa"/>
              <w:left w:w="0" w:type="dxa"/>
              <w:bottom w:w="0" w:type="dxa"/>
              <w:right w:w="0" w:type="dxa"/>
            </w:tcMar>
          </w:tcPr>
          <w:p>
            <w:pPr>
              <w:autoSpaceDN w:val="0"/>
              <w:snapToGrid w:val="0"/>
              <w:spacing w:line="240" w:lineRule="exact"/>
              <w:rPr>
                <w:szCs w:val="21"/>
              </w:rPr>
            </w:pPr>
            <w:r>
              <w:rPr>
                <w:rFonts w:hint="eastAsia"/>
                <w:szCs w:val="21"/>
              </w:rPr>
              <w:t>专家意见及注意事项：</w:t>
            </w:r>
          </w:p>
          <w:p>
            <w:pPr>
              <w:autoSpaceDN w:val="0"/>
              <w:spacing w:line="240" w:lineRule="exact"/>
              <w:rPr>
                <w:szCs w:val="21"/>
              </w:rPr>
            </w:pPr>
            <w:r>
              <w:rPr>
                <w:szCs w:val="21"/>
              </w:rPr>
              <w:t xml:space="preserve"> </w:t>
            </w: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napToGrid w:val="0"/>
              <w:spacing w:line="240" w:lineRule="exact"/>
              <w:jc w:val="center"/>
              <w:rPr>
                <w:szCs w:val="21"/>
              </w:rPr>
            </w:pPr>
            <w:r>
              <w:rPr>
                <w:szCs w:val="21"/>
              </w:rPr>
              <w:t xml:space="preserve">                                            </w:t>
            </w:r>
            <w:r>
              <w:rPr>
                <w:rFonts w:hint="eastAsia"/>
                <w:szCs w:val="21"/>
              </w:rPr>
              <w:t>专家组长：</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4"/>
            <w:tcBorders>
              <w:top w:val="single" w:color="000000" w:sz="4" w:space="0"/>
              <w:bottom w:val="single" w:color="000000" w:sz="4" w:space="0"/>
            </w:tcBorders>
            <w:vAlign w:val="center"/>
          </w:tcPr>
          <w:p>
            <w:pPr>
              <w:autoSpaceDN w:val="0"/>
              <w:jc w:val="center"/>
              <w:rPr>
                <w:sz w:val="24"/>
              </w:rPr>
            </w:pPr>
            <w:r>
              <w:rPr>
                <w:rFonts w:hint="eastAsia"/>
                <w:sz w:val="24"/>
              </w:rPr>
              <w:t>应急指挥部办公室意见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办公室意见</w:t>
            </w:r>
          </w:p>
        </w:tc>
        <w:tc>
          <w:tcPr>
            <w:tcW w:w="7986" w:type="dxa"/>
            <w:gridSpan w:val="3"/>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批准人：</w:t>
            </w: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jc w:val="center"/>
        </w:trPr>
        <w:tc>
          <w:tcPr>
            <w:tcW w:w="8868" w:type="dxa"/>
            <w:gridSpan w:val="4"/>
            <w:tcBorders>
              <w:top w:val="single" w:color="000000" w:sz="4" w:space="0"/>
              <w:bottom w:val="single" w:color="000000" w:sz="4" w:space="0"/>
            </w:tcBorders>
            <w:vAlign w:val="center"/>
          </w:tcPr>
          <w:p>
            <w:pPr>
              <w:autoSpaceDN w:val="0"/>
              <w:jc w:val="center"/>
              <w:rPr>
                <w:sz w:val="24"/>
              </w:rPr>
            </w:pPr>
            <w:r>
              <w:rPr>
                <w:rFonts w:hint="eastAsia"/>
                <w:sz w:val="24"/>
              </w:rPr>
              <w:t>应急指挥部意见</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jc w:val="center"/>
        </w:trPr>
        <w:tc>
          <w:tcPr>
            <w:tcW w:w="882" w:type="dxa"/>
            <w:tcBorders>
              <w:top w:val="single" w:color="000000" w:sz="4" w:space="0"/>
              <w:bottom w:val="single" w:color="000000" w:sz="4" w:space="0"/>
              <w:right w:val="single" w:color="000000" w:sz="4" w:space="0"/>
            </w:tcBorders>
            <w:vAlign w:val="center"/>
          </w:tcPr>
          <w:p>
            <w:pPr>
              <w:autoSpaceDN w:val="0"/>
              <w:snapToGrid w:val="0"/>
              <w:spacing w:line="240" w:lineRule="exact"/>
              <w:jc w:val="center"/>
              <w:rPr>
                <w:szCs w:val="21"/>
              </w:rPr>
            </w:pPr>
            <w:r>
              <w:rPr>
                <w:rFonts w:hint="eastAsia"/>
                <w:szCs w:val="21"/>
              </w:rPr>
              <w:t>指挥部意见</w:t>
            </w:r>
          </w:p>
        </w:tc>
        <w:tc>
          <w:tcPr>
            <w:tcW w:w="7986" w:type="dxa"/>
            <w:gridSpan w:val="3"/>
            <w:tcBorders>
              <w:top w:val="single" w:color="000000" w:sz="4" w:space="0"/>
              <w:left w:val="single" w:color="000000" w:sz="4" w:space="0"/>
              <w:bottom w:val="single" w:color="000000" w:sz="4" w:space="0"/>
            </w:tcBorders>
            <w:vAlign w:val="center"/>
          </w:tcPr>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p>
          <w:p>
            <w:pPr>
              <w:autoSpaceDN w:val="0"/>
              <w:spacing w:line="240" w:lineRule="exact"/>
              <w:rPr>
                <w:szCs w:val="21"/>
              </w:rPr>
            </w:pPr>
            <w:r>
              <w:rPr>
                <w:szCs w:val="21"/>
              </w:rPr>
              <w:t xml:space="preserve">                                                       </w:t>
            </w:r>
            <w:r>
              <w:rPr>
                <w:rFonts w:hint="eastAsia"/>
                <w:szCs w:val="21"/>
              </w:rPr>
              <w:t>批准领导：</w:t>
            </w:r>
            <w:r>
              <w:rPr>
                <w:szCs w:val="21"/>
              </w:rPr>
              <w:t xml:space="preserve">                                                      </w:t>
            </w:r>
          </w:p>
        </w:tc>
      </w:tr>
    </w:tbl>
    <w:p>
      <w:pPr>
        <w:shd w:val="solid" w:color="FFFFFF" w:fill="auto"/>
        <w:autoSpaceDN w:val="0"/>
        <w:spacing w:before="100" w:beforeAutospacing="1" w:after="100" w:afterAutospacing="1" w:line="360" w:lineRule="auto"/>
        <w:ind w:firstLine="4305"/>
        <w:jc w:val="right"/>
        <w:rPr>
          <w:sz w:val="18"/>
          <w:szCs w:val="20"/>
          <w:shd w:val="clear" w:color="auto" w:fill="FFFFFF"/>
        </w:rPr>
      </w:pPr>
      <w:bookmarkStart w:id="0" w:name="_GoBack"/>
      <w:bookmarkEnd w:id="0"/>
      <w:r>
        <w:rPr>
          <w:rFonts w:hint="eastAsia"/>
          <w:szCs w:val="20"/>
          <w:shd w:val="clear" w:color="auto" w:fill="FFFFFF"/>
        </w:rPr>
        <w:t>年</w:t>
      </w:r>
      <w:r>
        <w:rPr>
          <w:szCs w:val="20"/>
          <w:shd w:val="clear" w:color="auto" w:fill="FFFFFF"/>
        </w:rPr>
        <w:t xml:space="preserve">   </w:t>
      </w:r>
      <w:r>
        <w:rPr>
          <w:rFonts w:hint="eastAsia"/>
          <w:szCs w:val="20"/>
          <w:shd w:val="clear" w:color="auto" w:fill="FFFFFF"/>
        </w:rPr>
        <w:t>月</w:t>
      </w:r>
      <w:r>
        <w:rPr>
          <w:szCs w:val="20"/>
          <w:shd w:val="clear" w:color="auto" w:fill="FFFFFF"/>
        </w:rPr>
        <w:t xml:space="preserve">   </w:t>
      </w:r>
      <w:r>
        <w:rPr>
          <w:rFonts w:hint="eastAsia"/>
          <w:szCs w:val="20"/>
          <w:shd w:val="clear" w:color="auto" w:fill="FFFFFF"/>
        </w:rPr>
        <w:t>日</w:t>
      </w:r>
      <w:r>
        <w:rPr>
          <w:szCs w:val="20"/>
          <w:shd w:val="clear" w:color="auto" w:fill="FFFFFF"/>
        </w:rPr>
        <w:t xml:space="preserve">     </w:t>
      </w:r>
      <w:r>
        <w:rPr>
          <w:rFonts w:hint="eastAsia"/>
          <w:szCs w:val="20"/>
          <w:shd w:val="clear" w:color="auto" w:fill="FFFFFF"/>
        </w:rPr>
        <w:t>时</w:t>
      </w:r>
      <w:r>
        <w:rPr>
          <w:szCs w:val="20"/>
          <w:shd w:val="clear" w:color="auto" w:fill="FFFFFF"/>
        </w:rPr>
        <w:t xml:space="preserve">   </w:t>
      </w:r>
      <w:r>
        <w:rPr>
          <w:rFonts w:hint="eastAsia"/>
          <w:szCs w:val="20"/>
          <w:shd w:val="clear" w:color="auto" w:fill="FFFFFF"/>
        </w:rPr>
        <w:t>分</w:t>
      </w:r>
    </w:p>
    <w:p>
      <w:pPr>
        <w:outlineLvl w:val="1"/>
        <w:rPr>
          <w:rFonts w:eastAsia="黑体"/>
          <w:sz w:val="32"/>
          <w:szCs w:val="32"/>
        </w:rPr>
      </w:pPr>
    </w:p>
    <w:p>
      <w:pPr>
        <w:outlineLvl w:val="1"/>
        <w:rPr>
          <w:rFonts w:eastAsia="黑体"/>
          <w:sz w:val="32"/>
          <w:szCs w:val="32"/>
        </w:rPr>
      </w:pPr>
      <w:r>
        <w:rPr>
          <w:rFonts w:hint="eastAsia" w:eastAsia="黑体"/>
          <w:sz w:val="32"/>
          <w:szCs w:val="32"/>
        </w:rPr>
        <w:t>附件</w:t>
      </w:r>
      <w:r>
        <w:rPr>
          <w:rFonts w:eastAsia="黑体"/>
          <w:sz w:val="32"/>
          <w:szCs w:val="32"/>
        </w:rPr>
        <w:t>3</w:t>
      </w:r>
    </w:p>
    <w:p>
      <w:pPr>
        <w:shd w:val="solid" w:color="FFFFFF" w:fill="auto"/>
        <w:autoSpaceDN w:val="0"/>
        <w:spacing w:line="600" w:lineRule="exact"/>
        <w:jc w:val="center"/>
        <w:rPr>
          <w:b/>
          <w:sz w:val="44"/>
          <w:szCs w:val="44"/>
          <w:shd w:val="clear" w:color="auto" w:fill="FFFFFF"/>
        </w:rPr>
      </w:pPr>
      <w:r>
        <w:rPr>
          <w:rFonts w:hint="eastAsia"/>
          <w:b/>
          <w:sz w:val="44"/>
          <w:szCs w:val="44"/>
          <w:shd w:val="clear" w:color="auto" w:fill="FFFFFF"/>
        </w:rPr>
        <w:t>勐海县环境空气重污染应急处置工作报告表</w:t>
      </w:r>
    </w:p>
    <w:p>
      <w:pPr>
        <w:shd w:val="solid" w:color="FFFFFF" w:fill="auto"/>
        <w:autoSpaceDN w:val="0"/>
        <w:spacing w:line="600" w:lineRule="exact"/>
        <w:jc w:val="center"/>
        <w:rPr>
          <w:b/>
          <w:sz w:val="44"/>
          <w:szCs w:val="44"/>
          <w:shd w:val="clear" w:color="auto" w:fill="FFFFFF"/>
        </w:rPr>
      </w:pPr>
    </w:p>
    <w:tbl>
      <w:tblPr>
        <w:tblStyle w:val="7"/>
        <w:tblW w:w="8959" w:type="dxa"/>
        <w:jc w:val="center"/>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200"/>
        <w:gridCol w:w="3439"/>
        <w:gridCol w:w="1035"/>
        <w:gridCol w:w="3285"/>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567" w:hRule="atLeast"/>
          <w:jc w:val="center"/>
        </w:trPr>
        <w:tc>
          <w:tcPr>
            <w:tcW w:w="1200" w:type="dxa"/>
            <w:tcBorders>
              <w:top w:val="single" w:color="000000" w:sz="4" w:space="0"/>
              <w:bottom w:val="single" w:color="000000" w:sz="4" w:space="0"/>
              <w:right w:val="single" w:color="000000" w:sz="4" w:space="0"/>
            </w:tcBorders>
            <w:vAlign w:val="center"/>
          </w:tcPr>
          <w:p>
            <w:pPr>
              <w:autoSpaceDN w:val="0"/>
              <w:snapToGrid w:val="0"/>
              <w:jc w:val="center"/>
              <w:rPr>
                <w:szCs w:val="21"/>
              </w:rPr>
            </w:pPr>
            <w:r>
              <w:rPr>
                <w:rFonts w:hint="eastAsia"/>
                <w:szCs w:val="21"/>
              </w:rPr>
              <w:t>上报单位</w:t>
            </w:r>
          </w:p>
        </w:tc>
        <w:tc>
          <w:tcPr>
            <w:tcW w:w="3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napToGrid w:val="0"/>
              <w:jc w:val="center"/>
              <w:rPr>
                <w:szCs w:val="21"/>
              </w:rPr>
            </w:pPr>
            <w:r>
              <w:rPr>
                <w:szCs w:val="21"/>
              </w:rPr>
              <w:t xml:space="preserve"> </w:t>
            </w: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szCs w:val="21"/>
              </w:rPr>
            </w:pPr>
            <w:r>
              <w:rPr>
                <w:rFonts w:hint="eastAsia"/>
                <w:szCs w:val="21"/>
              </w:rPr>
              <w:t>时间</w:t>
            </w:r>
          </w:p>
        </w:tc>
        <w:tc>
          <w:tcPr>
            <w:tcW w:w="3285" w:type="dxa"/>
            <w:tcBorders>
              <w:top w:val="single" w:color="000000" w:sz="4" w:space="0"/>
              <w:left w:val="single" w:color="000000" w:sz="4" w:space="0"/>
              <w:bottom w:val="single" w:color="000000" w:sz="4" w:space="0"/>
            </w:tcBorders>
            <w:vAlign w:val="center"/>
          </w:tcPr>
          <w:p>
            <w:pPr>
              <w:autoSpaceDN w:val="0"/>
              <w:snapToGrid w:val="0"/>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2002" w:hRule="atLeast"/>
          <w:jc w:val="center"/>
        </w:trPr>
        <w:tc>
          <w:tcPr>
            <w:tcW w:w="1200" w:type="dxa"/>
            <w:tcBorders>
              <w:top w:val="single" w:color="000000" w:sz="4" w:space="0"/>
              <w:bottom w:val="single" w:color="000000" w:sz="4" w:space="0"/>
              <w:right w:val="single" w:color="000000" w:sz="4" w:space="0"/>
            </w:tcBorders>
            <w:vAlign w:val="center"/>
          </w:tcPr>
          <w:p>
            <w:pPr>
              <w:autoSpaceDN w:val="0"/>
              <w:snapToGrid w:val="0"/>
              <w:jc w:val="center"/>
              <w:rPr>
                <w:szCs w:val="21"/>
              </w:rPr>
            </w:pPr>
            <w:r>
              <w:rPr>
                <w:rFonts w:hint="eastAsia"/>
                <w:szCs w:val="21"/>
              </w:rPr>
              <w:t>应急工作过程描述</w:t>
            </w:r>
          </w:p>
        </w:tc>
        <w:tc>
          <w:tcPr>
            <w:tcW w:w="7759" w:type="dxa"/>
            <w:gridSpan w:val="3"/>
            <w:tcBorders>
              <w:top w:val="single" w:color="000000" w:sz="4" w:space="0"/>
              <w:left w:val="single" w:color="000000" w:sz="4" w:space="0"/>
              <w:bottom w:val="single" w:color="000000" w:sz="4" w:space="0"/>
            </w:tcBorders>
            <w:vAlign w:val="center"/>
          </w:tcPr>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1053" w:hRule="atLeast"/>
          <w:jc w:val="center"/>
        </w:trPr>
        <w:tc>
          <w:tcPr>
            <w:tcW w:w="1200" w:type="dxa"/>
            <w:tcBorders>
              <w:top w:val="single" w:color="000000" w:sz="4" w:space="0"/>
              <w:bottom w:val="single" w:color="000000" w:sz="4" w:space="0"/>
              <w:right w:val="single" w:color="000000" w:sz="4" w:space="0"/>
            </w:tcBorders>
            <w:vAlign w:val="center"/>
          </w:tcPr>
          <w:p>
            <w:pPr>
              <w:rPr>
                <w:sz w:val="20"/>
                <w:szCs w:val="20"/>
              </w:rPr>
            </w:pPr>
            <w:r>
              <w:rPr>
                <w:rFonts w:hint="eastAsia"/>
                <w:sz w:val="20"/>
                <w:szCs w:val="20"/>
              </w:rPr>
              <w:t>应急措施</w:t>
            </w:r>
            <w:r>
              <w:rPr>
                <w:rFonts w:hint="eastAsia"/>
                <w:szCs w:val="21"/>
              </w:rPr>
              <w:t>落实情况</w:t>
            </w:r>
          </w:p>
        </w:tc>
        <w:tc>
          <w:tcPr>
            <w:tcW w:w="7759" w:type="dxa"/>
            <w:gridSpan w:val="3"/>
            <w:tcBorders>
              <w:top w:val="single" w:color="000000" w:sz="4" w:space="0"/>
              <w:left w:val="single" w:color="000000" w:sz="4" w:space="0"/>
              <w:bottom w:val="single" w:color="000000" w:sz="4" w:space="0"/>
            </w:tcBorders>
            <w:vAlign w:val="center"/>
          </w:tcPr>
          <w:p>
            <w:pPr>
              <w:autoSpaceDN w:val="0"/>
              <w:snapToGrid w:val="0"/>
              <w:rPr>
                <w:szCs w:val="21"/>
              </w:rPr>
            </w:pPr>
            <w:r>
              <w:rPr>
                <w:szCs w:val="21"/>
              </w:rPr>
              <w:t xml:space="preserve"> </w:t>
            </w:r>
          </w:p>
          <w:p>
            <w:pPr>
              <w:autoSpaceDN w:val="0"/>
              <w:snapToGrid w:val="0"/>
              <w:rPr>
                <w:szCs w:val="21"/>
              </w:rPr>
            </w:pPr>
            <w:r>
              <w:rPr>
                <w:szCs w:val="21"/>
              </w:rPr>
              <w:t xml:space="preserve">   </w:t>
            </w: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r>
              <w:rPr>
                <w:szCs w:val="21"/>
              </w:rPr>
              <w:t xml:space="preserve"> </w:t>
            </w:r>
          </w:p>
          <w:p>
            <w:pPr>
              <w:autoSpaceDN w:val="0"/>
              <w:snapToGrid w:val="0"/>
              <w:rPr>
                <w:szCs w:val="21"/>
              </w:rPr>
            </w:pPr>
            <w:r>
              <w:rPr>
                <w:szCs w:val="21"/>
              </w:rPr>
              <w:t xml:space="preserve"> </w:t>
            </w:r>
          </w:p>
          <w:p>
            <w:pPr>
              <w:autoSpaceDN w:val="0"/>
              <w:snapToGrid w:val="0"/>
              <w:rPr>
                <w:szCs w:val="21"/>
              </w:rPr>
            </w:pPr>
            <w:r>
              <w:rPr>
                <w:szCs w:val="21"/>
              </w:rPr>
              <w:t xml:space="preserve">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Ex>
        <w:trPr>
          <w:trHeight w:val="1053" w:hRule="atLeast"/>
          <w:jc w:val="center"/>
        </w:trPr>
        <w:tc>
          <w:tcPr>
            <w:tcW w:w="1200" w:type="dxa"/>
            <w:tcBorders>
              <w:top w:val="single" w:color="000000" w:sz="4" w:space="0"/>
              <w:bottom w:val="single" w:color="000000" w:sz="4" w:space="0"/>
              <w:right w:val="single" w:color="000000" w:sz="4" w:space="0"/>
            </w:tcBorders>
            <w:vAlign w:val="center"/>
          </w:tcPr>
          <w:p>
            <w:pPr>
              <w:rPr>
                <w:sz w:val="20"/>
                <w:szCs w:val="20"/>
              </w:rPr>
            </w:pPr>
            <w:r>
              <w:rPr>
                <w:rFonts w:hint="eastAsia"/>
                <w:sz w:val="20"/>
                <w:szCs w:val="20"/>
              </w:rPr>
              <w:t>存在问题</w:t>
            </w:r>
          </w:p>
        </w:tc>
        <w:tc>
          <w:tcPr>
            <w:tcW w:w="7759" w:type="dxa"/>
            <w:gridSpan w:val="3"/>
            <w:tcBorders>
              <w:top w:val="single" w:color="000000" w:sz="4" w:space="0"/>
              <w:left w:val="single" w:color="000000" w:sz="4" w:space="0"/>
              <w:bottom w:val="single" w:color="000000" w:sz="4" w:space="0"/>
            </w:tcBorders>
            <w:vAlign w:val="center"/>
          </w:tcPr>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p>
            <w:pPr>
              <w:autoSpaceDN w:val="0"/>
              <w:snapToGrid w:val="0"/>
              <w:rPr>
                <w:szCs w:val="21"/>
              </w:rPr>
            </w:pPr>
          </w:p>
        </w:tc>
      </w:tr>
    </w:tbl>
    <w:p>
      <w:pPr>
        <w:outlineLvl w:val="1"/>
        <w:rPr>
          <w:rFonts w:eastAsia="黑体"/>
          <w:sz w:val="32"/>
          <w:szCs w:val="32"/>
        </w:rPr>
      </w:pPr>
    </w:p>
    <w:p>
      <w:pPr>
        <w:outlineLvl w:val="1"/>
        <w:rPr>
          <w:rFonts w:eastAsia="黑体"/>
          <w:sz w:val="32"/>
          <w:szCs w:val="32"/>
        </w:rPr>
      </w:pPr>
    </w:p>
    <w:p>
      <w:pPr>
        <w:outlineLvl w:val="1"/>
        <w:rPr>
          <w:rFonts w:eastAsia="黑体"/>
          <w:sz w:val="32"/>
          <w:szCs w:val="32"/>
        </w:rPr>
      </w:pPr>
      <w:r>
        <w:rPr>
          <w:rFonts w:hint="eastAsia" w:eastAsia="黑体"/>
          <w:sz w:val="32"/>
          <w:szCs w:val="32"/>
        </w:rPr>
        <w:t>附件</w:t>
      </w:r>
      <w:r>
        <w:rPr>
          <w:rFonts w:eastAsia="黑体"/>
          <w:sz w:val="32"/>
          <w:szCs w:val="32"/>
        </w:rPr>
        <w:t>4</w:t>
      </w:r>
    </w:p>
    <w:p>
      <w:pPr>
        <w:shd w:val="solid" w:color="FFFFFF" w:fill="auto"/>
        <w:autoSpaceDN w:val="0"/>
        <w:spacing w:line="600" w:lineRule="exact"/>
        <w:jc w:val="center"/>
        <w:rPr>
          <w:b/>
          <w:sz w:val="44"/>
          <w:szCs w:val="44"/>
          <w:shd w:val="clear" w:color="auto" w:fill="FFFFFF"/>
        </w:rPr>
      </w:pPr>
      <w:r>
        <w:rPr>
          <w:rFonts w:hint="eastAsia"/>
          <w:b/>
          <w:sz w:val="44"/>
          <w:szCs w:val="44"/>
          <w:shd w:val="clear" w:color="auto" w:fill="FFFFFF"/>
        </w:rPr>
        <w:t>勐海县环境空气重污染应急处置监督检查表</w:t>
      </w:r>
    </w:p>
    <w:p>
      <w:pPr>
        <w:shd w:val="solid" w:color="FFFFFF" w:fill="auto"/>
        <w:autoSpaceDN w:val="0"/>
        <w:spacing w:line="600" w:lineRule="exact"/>
        <w:jc w:val="center"/>
        <w:rPr>
          <w:b/>
          <w:sz w:val="44"/>
          <w:szCs w:val="44"/>
          <w:shd w:val="clear" w:color="auto" w:fill="FFFFFF"/>
        </w:rPr>
      </w:pPr>
    </w:p>
    <w:tbl>
      <w:tblPr>
        <w:tblStyle w:val="7"/>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151"/>
        <w:gridCol w:w="949"/>
        <w:gridCol w:w="1265"/>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14"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被督查单位</w:t>
            </w:r>
          </w:p>
        </w:tc>
        <w:tc>
          <w:tcPr>
            <w:tcW w:w="2214" w:type="dxa"/>
            <w:gridSpan w:val="2"/>
            <w:vAlign w:val="center"/>
          </w:tcPr>
          <w:p>
            <w:pPr>
              <w:autoSpaceDN w:val="0"/>
              <w:spacing w:line="600" w:lineRule="exact"/>
              <w:jc w:val="center"/>
              <w:rPr>
                <w:bCs/>
                <w:sz w:val="24"/>
                <w:shd w:val="clear" w:color="auto" w:fill="FFFFFF"/>
              </w:rPr>
            </w:pPr>
          </w:p>
        </w:tc>
        <w:tc>
          <w:tcPr>
            <w:tcW w:w="2214" w:type="dxa"/>
            <w:vAlign w:val="center"/>
          </w:tcPr>
          <w:p>
            <w:pPr>
              <w:autoSpaceDN w:val="0"/>
              <w:spacing w:line="600" w:lineRule="exact"/>
              <w:jc w:val="center"/>
              <w:rPr>
                <w:bCs/>
                <w:sz w:val="24"/>
                <w:shd w:val="clear" w:color="auto" w:fill="FFFFFF"/>
              </w:rPr>
            </w:pPr>
            <w:r>
              <w:rPr>
                <w:rFonts w:hint="eastAsia"/>
                <w:bCs/>
                <w:sz w:val="24"/>
                <w:shd w:val="clear" w:color="auto" w:fill="FFFFFF"/>
              </w:rPr>
              <w:t>督查时间</w:t>
            </w:r>
          </w:p>
        </w:tc>
        <w:tc>
          <w:tcPr>
            <w:tcW w:w="2214" w:type="dxa"/>
            <w:vAlign w:val="center"/>
          </w:tcPr>
          <w:p>
            <w:pPr>
              <w:autoSpaceDN w:val="0"/>
              <w:spacing w:line="600" w:lineRule="exact"/>
              <w:jc w:val="center"/>
              <w:rPr>
                <w:bCs/>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restart"/>
            <w:vAlign w:val="center"/>
          </w:tcPr>
          <w:p>
            <w:pPr>
              <w:autoSpaceDN w:val="0"/>
              <w:spacing w:line="600" w:lineRule="exact"/>
              <w:jc w:val="center"/>
              <w:rPr>
                <w:bCs/>
                <w:sz w:val="24"/>
                <w:shd w:val="clear" w:color="auto" w:fill="FFFFFF"/>
              </w:rPr>
            </w:pPr>
            <w:r>
              <w:rPr>
                <w:rFonts w:hint="eastAsia"/>
                <w:bCs/>
                <w:sz w:val="24"/>
                <w:shd w:val="clear" w:color="auto" w:fill="FFFFFF"/>
              </w:rPr>
              <w:t>监督</w:t>
            </w:r>
          </w:p>
          <w:p>
            <w:pPr>
              <w:autoSpaceDN w:val="0"/>
              <w:spacing w:line="600" w:lineRule="exact"/>
              <w:jc w:val="center"/>
              <w:rPr>
                <w:bCs/>
                <w:sz w:val="24"/>
                <w:shd w:val="clear" w:color="auto" w:fill="FFFFFF"/>
              </w:rPr>
            </w:pPr>
            <w:r>
              <w:rPr>
                <w:rFonts w:hint="eastAsia"/>
                <w:bCs/>
                <w:sz w:val="24"/>
                <w:shd w:val="clear" w:color="auto" w:fill="FFFFFF"/>
              </w:rPr>
              <w:t>内容</w:t>
            </w:r>
          </w:p>
        </w:tc>
        <w:tc>
          <w:tcPr>
            <w:tcW w:w="2100"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响应启动情况</w:t>
            </w:r>
          </w:p>
        </w:tc>
        <w:tc>
          <w:tcPr>
            <w:tcW w:w="5693" w:type="dxa"/>
            <w:gridSpan w:val="3"/>
            <w:vAlign w:val="center"/>
          </w:tcPr>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vAlign w:val="center"/>
          </w:tcPr>
          <w:p>
            <w:pPr>
              <w:widowControl/>
              <w:jc w:val="left"/>
              <w:rPr>
                <w:bCs/>
                <w:sz w:val="24"/>
                <w:shd w:val="clear" w:color="auto" w:fill="FFFFFF"/>
              </w:rPr>
            </w:pPr>
          </w:p>
        </w:tc>
        <w:tc>
          <w:tcPr>
            <w:tcW w:w="2100"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应采取的措施</w:t>
            </w:r>
          </w:p>
        </w:tc>
        <w:tc>
          <w:tcPr>
            <w:tcW w:w="5693" w:type="dxa"/>
            <w:gridSpan w:val="3"/>
            <w:vAlign w:val="center"/>
          </w:tcPr>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vAlign w:val="center"/>
          </w:tcPr>
          <w:p>
            <w:pPr>
              <w:widowControl/>
              <w:jc w:val="left"/>
              <w:rPr>
                <w:bCs/>
                <w:sz w:val="24"/>
                <w:shd w:val="clear" w:color="auto" w:fill="FFFFFF"/>
              </w:rPr>
            </w:pPr>
          </w:p>
        </w:tc>
        <w:tc>
          <w:tcPr>
            <w:tcW w:w="2100"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实际采取措施</w:t>
            </w:r>
          </w:p>
        </w:tc>
        <w:tc>
          <w:tcPr>
            <w:tcW w:w="5693" w:type="dxa"/>
            <w:gridSpan w:val="3"/>
            <w:vAlign w:val="center"/>
          </w:tcPr>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vAlign w:val="center"/>
          </w:tcPr>
          <w:p>
            <w:pPr>
              <w:widowControl/>
              <w:jc w:val="left"/>
              <w:rPr>
                <w:bCs/>
                <w:sz w:val="24"/>
                <w:shd w:val="clear" w:color="auto" w:fill="FFFFFF"/>
              </w:rPr>
            </w:pPr>
          </w:p>
        </w:tc>
        <w:tc>
          <w:tcPr>
            <w:tcW w:w="2100"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存在问题</w:t>
            </w:r>
          </w:p>
        </w:tc>
        <w:tc>
          <w:tcPr>
            <w:tcW w:w="5693" w:type="dxa"/>
            <w:gridSpan w:val="3"/>
            <w:vAlign w:val="center"/>
          </w:tcPr>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vMerge w:val="continue"/>
            <w:vAlign w:val="center"/>
          </w:tcPr>
          <w:p>
            <w:pPr>
              <w:widowControl/>
              <w:jc w:val="left"/>
              <w:rPr>
                <w:bCs/>
                <w:sz w:val="24"/>
                <w:shd w:val="clear" w:color="auto" w:fill="FFFFFF"/>
              </w:rPr>
            </w:pPr>
          </w:p>
        </w:tc>
        <w:tc>
          <w:tcPr>
            <w:tcW w:w="2100" w:type="dxa"/>
            <w:gridSpan w:val="2"/>
            <w:vAlign w:val="center"/>
          </w:tcPr>
          <w:p>
            <w:pPr>
              <w:autoSpaceDN w:val="0"/>
              <w:spacing w:line="600" w:lineRule="exact"/>
              <w:jc w:val="center"/>
              <w:rPr>
                <w:bCs/>
                <w:sz w:val="24"/>
                <w:shd w:val="clear" w:color="auto" w:fill="FFFFFF"/>
              </w:rPr>
            </w:pPr>
            <w:r>
              <w:rPr>
                <w:rFonts w:hint="eastAsia"/>
                <w:bCs/>
                <w:sz w:val="24"/>
                <w:shd w:val="clear" w:color="auto" w:fill="FFFFFF"/>
              </w:rPr>
              <w:t>处理意见</w:t>
            </w:r>
          </w:p>
        </w:tc>
        <w:tc>
          <w:tcPr>
            <w:tcW w:w="5693" w:type="dxa"/>
            <w:gridSpan w:val="3"/>
            <w:vAlign w:val="center"/>
          </w:tcPr>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p>
            <w:pPr>
              <w:autoSpaceDN w:val="0"/>
              <w:spacing w:line="600" w:lineRule="exact"/>
              <w:jc w:val="center"/>
              <w:rPr>
                <w:bCs/>
                <w:sz w:val="24"/>
                <w:shd w:val="clear" w:color="auto" w:fill="FFFFFF"/>
              </w:rPr>
            </w:pPr>
          </w:p>
        </w:tc>
      </w:tr>
    </w:tbl>
    <w:p>
      <w:pPr>
        <w:shd w:val="solid" w:color="FFFFFF" w:fill="auto"/>
        <w:autoSpaceDN w:val="0"/>
        <w:spacing w:before="100" w:beforeAutospacing="1" w:after="100" w:afterAutospacing="1"/>
        <w:jc w:val="left"/>
        <w:rPr>
          <w:szCs w:val="20"/>
          <w:shd w:val="clear" w:color="auto" w:fill="FFFFFF"/>
        </w:rPr>
      </w:pPr>
      <w:r>
        <w:rPr>
          <w:szCs w:val="20"/>
          <w:shd w:val="clear" w:color="auto" w:fill="FFFFFF"/>
        </w:rPr>
        <w:t xml:space="preserve">    </w:t>
      </w:r>
      <w:r>
        <w:rPr>
          <w:rFonts w:hint="eastAsia"/>
          <w:szCs w:val="20"/>
          <w:shd w:val="clear" w:color="auto" w:fill="FFFFFF"/>
        </w:rPr>
        <w:t>填表人：</w:t>
      </w:r>
      <w:r>
        <w:rPr>
          <w:szCs w:val="20"/>
          <w:shd w:val="clear" w:color="auto" w:fill="FFFFFF"/>
        </w:rPr>
        <w:t xml:space="preserve">                                              </w:t>
      </w:r>
      <w:r>
        <w:rPr>
          <w:rFonts w:hint="eastAsia"/>
          <w:szCs w:val="20"/>
          <w:shd w:val="clear" w:color="auto" w:fill="FFFFFF"/>
        </w:rPr>
        <w:t>督查小组负责人：</w:t>
      </w:r>
      <w:r>
        <w:rPr>
          <w:szCs w:val="20"/>
          <w:shd w:val="clear" w:color="auto" w:fill="FFFFFF"/>
        </w:rPr>
        <w:t xml:space="preserve"> </w:t>
      </w:r>
    </w:p>
    <w:p>
      <w:pPr>
        <w:shd w:val="solid" w:color="FFFFFF" w:fill="auto"/>
        <w:autoSpaceDN w:val="0"/>
        <w:spacing w:before="100" w:beforeAutospacing="1" w:after="100" w:afterAutospacing="1" w:line="360" w:lineRule="auto"/>
        <w:ind w:firstLine="4305"/>
        <w:jc w:val="right"/>
        <w:rPr>
          <w:rFonts w:eastAsia="方正仿宋_GBK"/>
          <w:sz w:val="32"/>
          <w:szCs w:val="32"/>
          <w:u w:val="thick"/>
        </w:rPr>
      </w:pPr>
      <w:r>
        <w:rPr>
          <w:rFonts w:hint="eastAsia"/>
          <w:szCs w:val="20"/>
          <w:shd w:val="clear" w:color="auto" w:fill="FFFFFF"/>
        </w:rPr>
        <w:t>年</w:t>
      </w:r>
      <w:r>
        <w:rPr>
          <w:szCs w:val="20"/>
          <w:shd w:val="clear" w:color="auto" w:fill="FFFFFF"/>
        </w:rPr>
        <w:t xml:space="preserve">   </w:t>
      </w:r>
      <w:r>
        <w:rPr>
          <w:rFonts w:hint="eastAsia"/>
          <w:szCs w:val="20"/>
          <w:shd w:val="clear" w:color="auto" w:fill="FFFFFF"/>
        </w:rPr>
        <w:t>月</w:t>
      </w:r>
      <w:r>
        <w:rPr>
          <w:szCs w:val="20"/>
          <w:shd w:val="clear" w:color="auto" w:fill="FFFFFF"/>
        </w:rPr>
        <w:t xml:space="preserve">   </w:t>
      </w:r>
      <w:r>
        <w:rPr>
          <w:rFonts w:hint="eastAsia"/>
          <w:szCs w:val="20"/>
          <w:shd w:val="clear" w:color="auto" w:fill="FFFFFF"/>
        </w:rPr>
        <w:t>日</w:t>
      </w:r>
      <w:r>
        <w:rPr>
          <w:szCs w:val="20"/>
          <w:shd w:val="clear" w:color="auto" w:fill="FFFFFF"/>
        </w:rPr>
        <w:t xml:space="preserve">     </w:t>
      </w:r>
      <w:r>
        <w:rPr>
          <w:rFonts w:hint="eastAsia"/>
          <w:szCs w:val="20"/>
          <w:shd w:val="clear" w:color="auto" w:fill="FFFFFF"/>
        </w:rPr>
        <w:t>时</w:t>
      </w:r>
      <w:r>
        <w:rPr>
          <w:szCs w:val="20"/>
          <w:shd w:val="clear" w:color="auto" w:fill="FFFFFF"/>
        </w:rPr>
        <w:t xml:space="preserve">   </w:t>
      </w:r>
      <w:r>
        <w:rPr>
          <w:rFonts w:hint="eastAsia"/>
          <w:szCs w:val="20"/>
          <w:shd w:val="clear" w:color="auto" w:fill="FFFFFF"/>
        </w:rPr>
        <w:t>分</w:t>
      </w:r>
    </w:p>
    <w:sectPr>
      <w:headerReference r:id="rId3" w:type="default"/>
      <w:footerReference r:id="rId4" w:type="default"/>
      <w:footerReference r:id="rId5" w:type="even"/>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B7C"/>
    <w:rsid w:val="0000606F"/>
    <w:rsid w:val="0001158A"/>
    <w:rsid w:val="0002630F"/>
    <w:rsid w:val="00030273"/>
    <w:rsid w:val="000344FD"/>
    <w:rsid w:val="000451C2"/>
    <w:rsid w:val="00051EC4"/>
    <w:rsid w:val="00060CC8"/>
    <w:rsid w:val="0006444E"/>
    <w:rsid w:val="000648E8"/>
    <w:rsid w:val="000743CF"/>
    <w:rsid w:val="00076C72"/>
    <w:rsid w:val="00080782"/>
    <w:rsid w:val="0008534E"/>
    <w:rsid w:val="000906C7"/>
    <w:rsid w:val="000A51E9"/>
    <w:rsid w:val="000A7C57"/>
    <w:rsid w:val="000B1327"/>
    <w:rsid w:val="000C2768"/>
    <w:rsid w:val="000D0960"/>
    <w:rsid w:val="000D6612"/>
    <w:rsid w:val="000E4209"/>
    <w:rsid w:val="000E518C"/>
    <w:rsid w:val="000E6C52"/>
    <w:rsid w:val="000E7A4C"/>
    <w:rsid w:val="000F3DE9"/>
    <w:rsid w:val="001136CF"/>
    <w:rsid w:val="00116127"/>
    <w:rsid w:val="001260AF"/>
    <w:rsid w:val="00126A27"/>
    <w:rsid w:val="00130BBE"/>
    <w:rsid w:val="00136619"/>
    <w:rsid w:val="00141E65"/>
    <w:rsid w:val="00143653"/>
    <w:rsid w:val="00144C67"/>
    <w:rsid w:val="0015087B"/>
    <w:rsid w:val="00156521"/>
    <w:rsid w:val="0016186A"/>
    <w:rsid w:val="00171AE3"/>
    <w:rsid w:val="00183584"/>
    <w:rsid w:val="00186876"/>
    <w:rsid w:val="0019022D"/>
    <w:rsid w:val="001A4A1E"/>
    <w:rsid w:val="001A6D6F"/>
    <w:rsid w:val="001C0D5D"/>
    <w:rsid w:val="001C7926"/>
    <w:rsid w:val="001D1662"/>
    <w:rsid w:val="001D24E3"/>
    <w:rsid w:val="001E70A4"/>
    <w:rsid w:val="001F1046"/>
    <w:rsid w:val="001F4654"/>
    <w:rsid w:val="0020480F"/>
    <w:rsid w:val="00205009"/>
    <w:rsid w:val="00205285"/>
    <w:rsid w:val="00205BE8"/>
    <w:rsid w:val="002061B3"/>
    <w:rsid w:val="00206A49"/>
    <w:rsid w:val="002170F6"/>
    <w:rsid w:val="002228E7"/>
    <w:rsid w:val="00223668"/>
    <w:rsid w:val="002237B3"/>
    <w:rsid w:val="00237167"/>
    <w:rsid w:val="00242AEC"/>
    <w:rsid w:val="002438D8"/>
    <w:rsid w:val="00247841"/>
    <w:rsid w:val="00252CD9"/>
    <w:rsid w:val="00255BC7"/>
    <w:rsid w:val="00261E3D"/>
    <w:rsid w:val="0027736E"/>
    <w:rsid w:val="00283B8F"/>
    <w:rsid w:val="00291A12"/>
    <w:rsid w:val="00291A5A"/>
    <w:rsid w:val="002931A5"/>
    <w:rsid w:val="00293B67"/>
    <w:rsid w:val="002A24CA"/>
    <w:rsid w:val="002A76ED"/>
    <w:rsid w:val="002B6025"/>
    <w:rsid w:val="002C0F6F"/>
    <w:rsid w:val="002E176B"/>
    <w:rsid w:val="00302636"/>
    <w:rsid w:val="00302C44"/>
    <w:rsid w:val="0030491E"/>
    <w:rsid w:val="00310B8F"/>
    <w:rsid w:val="0031621C"/>
    <w:rsid w:val="003176CE"/>
    <w:rsid w:val="00325B52"/>
    <w:rsid w:val="00332909"/>
    <w:rsid w:val="00346B7C"/>
    <w:rsid w:val="00350447"/>
    <w:rsid w:val="003541B7"/>
    <w:rsid w:val="00384F1A"/>
    <w:rsid w:val="00386F81"/>
    <w:rsid w:val="0039595A"/>
    <w:rsid w:val="00395F13"/>
    <w:rsid w:val="00396210"/>
    <w:rsid w:val="003C35D7"/>
    <w:rsid w:val="003E1B90"/>
    <w:rsid w:val="003E4571"/>
    <w:rsid w:val="003E5DDC"/>
    <w:rsid w:val="003E6D7B"/>
    <w:rsid w:val="003F3EA9"/>
    <w:rsid w:val="003F61F1"/>
    <w:rsid w:val="004007D3"/>
    <w:rsid w:val="00410F80"/>
    <w:rsid w:val="00415422"/>
    <w:rsid w:val="00422C63"/>
    <w:rsid w:val="00423D47"/>
    <w:rsid w:val="004605A7"/>
    <w:rsid w:val="004905E2"/>
    <w:rsid w:val="004946C7"/>
    <w:rsid w:val="004A0750"/>
    <w:rsid w:val="004A363D"/>
    <w:rsid w:val="004B56EA"/>
    <w:rsid w:val="004D7F1D"/>
    <w:rsid w:val="004E01BC"/>
    <w:rsid w:val="004E1842"/>
    <w:rsid w:val="004E477C"/>
    <w:rsid w:val="004F0990"/>
    <w:rsid w:val="004F3A9B"/>
    <w:rsid w:val="004F5503"/>
    <w:rsid w:val="00544D98"/>
    <w:rsid w:val="00552860"/>
    <w:rsid w:val="00552C6C"/>
    <w:rsid w:val="005711CC"/>
    <w:rsid w:val="005908C6"/>
    <w:rsid w:val="005921AD"/>
    <w:rsid w:val="005A66F5"/>
    <w:rsid w:val="005C12F0"/>
    <w:rsid w:val="005D1094"/>
    <w:rsid w:val="005D2A84"/>
    <w:rsid w:val="005E5035"/>
    <w:rsid w:val="0061445F"/>
    <w:rsid w:val="00624D6C"/>
    <w:rsid w:val="00626AAB"/>
    <w:rsid w:val="00643809"/>
    <w:rsid w:val="0064549C"/>
    <w:rsid w:val="00654046"/>
    <w:rsid w:val="006639B0"/>
    <w:rsid w:val="006704A9"/>
    <w:rsid w:val="00670DD3"/>
    <w:rsid w:val="006748CF"/>
    <w:rsid w:val="00675667"/>
    <w:rsid w:val="00686D04"/>
    <w:rsid w:val="006929E4"/>
    <w:rsid w:val="006953F6"/>
    <w:rsid w:val="006B205C"/>
    <w:rsid w:val="006B2277"/>
    <w:rsid w:val="006C1F10"/>
    <w:rsid w:val="006C2FB6"/>
    <w:rsid w:val="006C35EE"/>
    <w:rsid w:val="006D52A0"/>
    <w:rsid w:val="006D7A8D"/>
    <w:rsid w:val="006F27FC"/>
    <w:rsid w:val="0071430B"/>
    <w:rsid w:val="00715A80"/>
    <w:rsid w:val="007302CB"/>
    <w:rsid w:val="007314F5"/>
    <w:rsid w:val="00731AC4"/>
    <w:rsid w:val="00735E40"/>
    <w:rsid w:val="0073750F"/>
    <w:rsid w:val="00740C7D"/>
    <w:rsid w:val="00745545"/>
    <w:rsid w:val="007464F3"/>
    <w:rsid w:val="00766EDA"/>
    <w:rsid w:val="007736D3"/>
    <w:rsid w:val="00775A4A"/>
    <w:rsid w:val="00782C8B"/>
    <w:rsid w:val="00783D3A"/>
    <w:rsid w:val="00794A34"/>
    <w:rsid w:val="007F0F00"/>
    <w:rsid w:val="007F1B6A"/>
    <w:rsid w:val="008031AE"/>
    <w:rsid w:val="00816BD6"/>
    <w:rsid w:val="0082194C"/>
    <w:rsid w:val="00823A4F"/>
    <w:rsid w:val="00824450"/>
    <w:rsid w:val="00825E3E"/>
    <w:rsid w:val="008326E1"/>
    <w:rsid w:val="00835529"/>
    <w:rsid w:val="008619C6"/>
    <w:rsid w:val="00864867"/>
    <w:rsid w:val="00864F2D"/>
    <w:rsid w:val="00867889"/>
    <w:rsid w:val="00871191"/>
    <w:rsid w:val="0087738D"/>
    <w:rsid w:val="00880689"/>
    <w:rsid w:val="00884CEE"/>
    <w:rsid w:val="00885849"/>
    <w:rsid w:val="00885D4B"/>
    <w:rsid w:val="00890480"/>
    <w:rsid w:val="008A3543"/>
    <w:rsid w:val="008A3FB8"/>
    <w:rsid w:val="008A3FBE"/>
    <w:rsid w:val="008B6A9C"/>
    <w:rsid w:val="008B707F"/>
    <w:rsid w:val="008C4574"/>
    <w:rsid w:val="008D19A6"/>
    <w:rsid w:val="008D1ED4"/>
    <w:rsid w:val="008E3F5A"/>
    <w:rsid w:val="008F3849"/>
    <w:rsid w:val="009021E5"/>
    <w:rsid w:val="0090349F"/>
    <w:rsid w:val="0090714C"/>
    <w:rsid w:val="00914F94"/>
    <w:rsid w:val="0093449D"/>
    <w:rsid w:val="00941396"/>
    <w:rsid w:val="009706F9"/>
    <w:rsid w:val="00975ED6"/>
    <w:rsid w:val="009801FB"/>
    <w:rsid w:val="00994CBC"/>
    <w:rsid w:val="009A1BB4"/>
    <w:rsid w:val="009A5329"/>
    <w:rsid w:val="009B4A61"/>
    <w:rsid w:val="009C305E"/>
    <w:rsid w:val="009D0ECB"/>
    <w:rsid w:val="009D1DD2"/>
    <w:rsid w:val="009D2531"/>
    <w:rsid w:val="00A021CB"/>
    <w:rsid w:val="00A1127C"/>
    <w:rsid w:val="00A17CE4"/>
    <w:rsid w:val="00A21150"/>
    <w:rsid w:val="00A234F6"/>
    <w:rsid w:val="00A24DD2"/>
    <w:rsid w:val="00A4340C"/>
    <w:rsid w:val="00A47AF1"/>
    <w:rsid w:val="00A61572"/>
    <w:rsid w:val="00A65EA8"/>
    <w:rsid w:val="00A71FB8"/>
    <w:rsid w:val="00A93BBE"/>
    <w:rsid w:val="00A95079"/>
    <w:rsid w:val="00A9725F"/>
    <w:rsid w:val="00AA31F1"/>
    <w:rsid w:val="00AD5CDB"/>
    <w:rsid w:val="00AD6694"/>
    <w:rsid w:val="00AD7FA6"/>
    <w:rsid w:val="00AE684C"/>
    <w:rsid w:val="00AF2742"/>
    <w:rsid w:val="00B0024C"/>
    <w:rsid w:val="00B010FC"/>
    <w:rsid w:val="00B03698"/>
    <w:rsid w:val="00B05D54"/>
    <w:rsid w:val="00B05EEF"/>
    <w:rsid w:val="00B20458"/>
    <w:rsid w:val="00B30E6E"/>
    <w:rsid w:val="00B42B4E"/>
    <w:rsid w:val="00B42FC9"/>
    <w:rsid w:val="00B6211A"/>
    <w:rsid w:val="00B623DA"/>
    <w:rsid w:val="00B70823"/>
    <w:rsid w:val="00B70F4C"/>
    <w:rsid w:val="00B72D48"/>
    <w:rsid w:val="00B74EBF"/>
    <w:rsid w:val="00B84716"/>
    <w:rsid w:val="00B91115"/>
    <w:rsid w:val="00B94A1E"/>
    <w:rsid w:val="00B95647"/>
    <w:rsid w:val="00BA046E"/>
    <w:rsid w:val="00BA766D"/>
    <w:rsid w:val="00BB381D"/>
    <w:rsid w:val="00BE5019"/>
    <w:rsid w:val="00BE6038"/>
    <w:rsid w:val="00C05F53"/>
    <w:rsid w:val="00C13831"/>
    <w:rsid w:val="00C177B6"/>
    <w:rsid w:val="00C17827"/>
    <w:rsid w:val="00C31959"/>
    <w:rsid w:val="00C64F20"/>
    <w:rsid w:val="00C66BAD"/>
    <w:rsid w:val="00C776D9"/>
    <w:rsid w:val="00C8161F"/>
    <w:rsid w:val="00C81F5B"/>
    <w:rsid w:val="00C90973"/>
    <w:rsid w:val="00C926D6"/>
    <w:rsid w:val="00CA4A0D"/>
    <w:rsid w:val="00CB58D0"/>
    <w:rsid w:val="00CB7C13"/>
    <w:rsid w:val="00CB7E94"/>
    <w:rsid w:val="00CC0E79"/>
    <w:rsid w:val="00CC7DAC"/>
    <w:rsid w:val="00CD447A"/>
    <w:rsid w:val="00CE70B5"/>
    <w:rsid w:val="00CF2E96"/>
    <w:rsid w:val="00CF3ECE"/>
    <w:rsid w:val="00D0740F"/>
    <w:rsid w:val="00D20506"/>
    <w:rsid w:val="00D30956"/>
    <w:rsid w:val="00D37767"/>
    <w:rsid w:val="00D4434C"/>
    <w:rsid w:val="00D63AA2"/>
    <w:rsid w:val="00D706FF"/>
    <w:rsid w:val="00D7464C"/>
    <w:rsid w:val="00D80471"/>
    <w:rsid w:val="00D86C88"/>
    <w:rsid w:val="00D97D27"/>
    <w:rsid w:val="00DB797F"/>
    <w:rsid w:val="00DC1CBA"/>
    <w:rsid w:val="00DC3674"/>
    <w:rsid w:val="00DE5765"/>
    <w:rsid w:val="00DE6A7C"/>
    <w:rsid w:val="00DE7502"/>
    <w:rsid w:val="00DF028D"/>
    <w:rsid w:val="00DF13E9"/>
    <w:rsid w:val="00E05186"/>
    <w:rsid w:val="00E11BC7"/>
    <w:rsid w:val="00E13D1B"/>
    <w:rsid w:val="00E2007E"/>
    <w:rsid w:val="00E259FD"/>
    <w:rsid w:val="00E35D9D"/>
    <w:rsid w:val="00E67050"/>
    <w:rsid w:val="00E7467F"/>
    <w:rsid w:val="00E91F4D"/>
    <w:rsid w:val="00E93901"/>
    <w:rsid w:val="00E96D65"/>
    <w:rsid w:val="00EA24D3"/>
    <w:rsid w:val="00EA49C8"/>
    <w:rsid w:val="00EB6F94"/>
    <w:rsid w:val="00EC7AD5"/>
    <w:rsid w:val="00ED7365"/>
    <w:rsid w:val="00EE0B32"/>
    <w:rsid w:val="00EF0540"/>
    <w:rsid w:val="00EF2350"/>
    <w:rsid w:val="00EF6CD2"/>
    <w:rsid w:val="00F05163"/>
    <w:rsid w:val="00F116B7"/>
    <w:rsid w:val="00F14F60"/>
    <w:rsid w:val="00F25164"/>
    <w:rsid w:val="00F7269D"/>
    <w:rsid w:val="00F762A4"/>
    <w:rsid w:val="00F91C5E"/>
    <w:rsid w:val="00F97E1F"/>
    <w:rsid w:val="00FA3F41"/>
    <w:rsid w:val="00FA4EB6"/>
    <w:rsid w:val="00FB21B6"/>
    <w:rsid w:val="00FB3045"/>
    <w:rsid w:val="00FB4075"/>
    <w:rsid w:val="00FB7614"/>
    <w:rsid w:val="00FC3628"/>
    <w:rsid w:val="00FC3A4A"/>
    <w:rsid w:val="00FD3EAE"/>
    <w:rsid w:val="00FE730B"/>
    <w:rsid w:val="00FF5385"/>
    <w:rsid w:val="42A242D7"/>
    <w:rsid w:val="430D65C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页脚 Char"/>
    <w:basedOn w:val="5"/>
    <w:link w:val="3"/>
    <w:semiHidden/>
    <w:qFormat/>
    <w:locked/>
    <w:uiPriority w:val="99"/>
    <w:rPr>
      <w:rFonts w:cs="Times New Roman"/>
      <w:sz w:val="18"/>
      <w:szCs w:val="18"/>
    </w:rPr>
  </w:style>
  <w:style w:type="character" w:customStyle="1" w:styleId="9">
    <w:name w:val="页眉 Char"/>
    <w:basedOn w:val="5"/>
    <w:link w:val="4"/>
    <w:qFormat/>
    <w:locked/>
    <w:uiPriority w:val="99"/>
    <w:rPr>
      <w:rFonts w:cs="Times New Roman"/>
      <w:kern w:val="2"/>
      <w:sz w:val="18"/>
      <w:szCs w:val="18"/>
    </w:rPr>
  </w:style>
  <w:style w:type="character" w:customStyle="1" w:styleId="10">
    <w:name w:val="日期 Char"/>
    <w:basedOn w:val="5"/>
    <w:link w:val="2"/>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Company>
  <Pages>23</Pages>
  <Words>1447</Words>
  <Characters>8253</Characters>
  <Lines>68</Lines>
  <Paragraphs>19</Paragraphs>
  <ScaleCrop>false</ScaleCrop>
  <LinksUpToDate>false</LinksUpToDate>
  <CharactersWithSpaces>9681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2017-02-27T03:14:00Z</dcterms:created>
  <dc:creator>Windows7</dc:creator>
  <cp:lastModifiedBy>刘刚</cp:lastModifiedBy>
  <cp:lastPrinted>2017-02-04T07:54:00Z</cp:lastPrinted>
  <dcterms:modified xsi:type="dcterms:W3CDTF">2018-03-28T09:51:38Z</dcterms:modified>
  <dc:title>关于做好勐海县国家重点生态功能区县域生态环境质量考核有关工作的通知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