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i w:val="0"/>
          <w:caps w:val="0"/>
          <w:color w:val="333333"/>
          <w:spacing w:val="0"/>
          <w:sz w:val="44"/>
          <w:szCs w:val="44"/>
          <w:shd w:val="clear" w:fill="FFFFFF"/>
        </w:rPr>
        <w:t>勐海县201</w:t>
      </w:r>
      <w:r>
        <w:rPr>
          <w:rFonts w:hint="eastAsia" w:ascii="方正小标宋_GBK" w:hAnsi="方正小标宋_GBK" w:eastAsia="方正小标宋_GBK" w:cs="方正小标宋_GBK"/>
          <w:b w:val="0"/>
          <w:bCs/>
          <w:i w:val="0"/>
          <w:caps w:val="0"/>
          <w:color w:val="333333"/>
          <w:spacing w:val="0"/>
          <w:sz w:val="44"/>
          <w:szCs w:val="44"/>
          <w:shd w:val="clear" w:fill="FFFFFF"/>
          <w:lang w:val="en-US" w:eastAsia="zh-CN"/>
        </w:rPr>
        <w:t>9</w:t>
      </w:r>
      <w:r>
        <w:rPr>
          <w:rFonts w:hint="eastAsia" w:ascii="方正小标宋_GBK" w:hAnsi="方正小标宋_GBK" w:eastAsia="方正小标宋_GBK" w:cs="方正小标宋_GBK"/>
          <w:b w:val="0"/>
          <w:bCs/>
          <w:i w:val="0"/>
          <w:caps w:val="0"/>
          <w:color w:val="333333"/>
          <w:spacing w:val="0"/>
          <w:sz w:val="44"/>
          <w:szCs w:val="44"/>
          <w:shd w:val="clear" w:fill="FFFFFF"/>
        </w:rPr>
        <w:t>年“三公”经费决算</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_GBK" w:hAnsi="方正小标宋_GBK" w:eastAsia="方正小标宋_GBK" w:cs="方正小标宋_GBK"/>
          <w:b w:val="0"/>
          <w:bCs/>
          <w:i w:val="0"/>
          <w:caps w:val="0"/>
          <w:color w:val="333333"/>
          <w:spacing w:val="0"/>
          <w:sz w:val="44"/>
          <w:szCs w:val="44"/>
          <w:shd w:val="clear" w:fill="FFFFFF"/>
        </w:rPr>
      </w:pPr>
      <w:r>
        <w:rPr>
          <w:rFonts w:hint="eastAsia" w:ascii="方正小标宋_GBK" w:hAnsi="方正小标宋_GBK" w:eastAsia="方正小标宋_GBK" w:cs="方正小标宋_GBK"/>
          <w:b w:val="0"/>
          <w:bCs/>
          <w:i w:val="0"/>
          <w:caps w:val="0"/>
          <w:color w:val="333333"/>
          <w:spacing w:val="0"/>
          <w:sz w:val="44"/>
          <w:szCs w:val="44"/>
          <w:shd w:val="clear" w:fill="FFFFFF"/>
        </w:rPr>
        <w:t>情况说明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Calibri" w:hAnsi="Calibri" w:cs="Calibri"/>
          <w:b w:val="0"/>
          <w:bCs/>
          <w:sz w:val="44"/>
          <w:szCs w:val="44"/>
        </w:rPr>
      </w:pPr>
      <w:r>
        <w:rPr>
          <w:rFonts w:hint="eastAsia" w:ascii="宋体" w:hAnsi="宋体" w:eastAsia="宋体" w:cs="宋体"/>
          <w:b w:val="0"/>
          <w:bCs/>
          <w:i w:val="0"/>
          <w:caps w:val="0"/>
          <w:color w:val="333333"/>
          <w:spacing w:val="0"/>
          <w:sz w:val="44"/>
          <w:szCs w:val="44"/>
          <w:shd w:val="clear" w:fill="FFFFFF"/>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shd w:val="clear" w:fill="FFFFFF"/>
        </w:rPr>
        <w:t>根据国务院关于推进政府预算信息公开的决策部署和勐海县人民政府工作安排，经勐海县财政局汇总，县人民政府批准，现将勐海县各部门（包括行政单位、事业单位以及其他使用一般公共预算财政拨款安排“三公”经费单位）201</w:t>
      </w:r>
      <w:r>
        <w:rPr>
          <w:rFonts w:hint="eastAsia" w:ascii="Times New Roman" w:hAnsi="Times New Roman" w:eastAsia="方正仿宋_GBK" w:cs="Times New Roman"/>
          <w:i w:val="0"/>
          <w:caps w:val="0"/>
          <w:color w:val="333333"/>
          <w:spacing w:val="0"/>
          <w:sz w:val="32"/>
          <w:szCs w:val="32"/>
          <w:shd w:val="clear" w:fill="FFFFFF"/>
          <w:lang w:val="en-US" w:eastAsia="zh-CN"/>
        </w:rPr>
        <w:t>9</w:t>
      </w:r>
      <w:r>
        <w:rPr>
          <w:rFonts w:hint="default" w:ascii="Times New Roman" w:hAnsi="Times New Roman" w:eastAsia="方正仿宋_GBK" w:cs="Times New Roman"/>
          <w:i w:val="0"/>
          <w:caps w:val="0"/>
          <w:color w:val="333333"/>
          <w:spacing w:val="0"/>
          <w:sz w:val="32"/>
          <w:szCs w:val="32"/>
          <w:shd w:val="clear" w:fill="FFFFFF"/>
        </w:rPr>
        <w:t>年“三公”经费决算情况公开如下：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shd w:val="clear" w:fill="FFFFFF"/>
        </w:rPr>
        <w:t>按201</w:t>
      </w:r>
      <w:r>
        <w:rPr>
          <w:rFonts w:hint="eastAsia" w:ascii="Times New Roman" w:hAnsi="Times New Roman" w:eastAsia="方正仿宋_GBK" w:cs="Times New Roman"/>
          <w:i w:val="0"/>
          <w:caps w:val="0"/>
          <w:color w:val="333333"/>
          <w:spacing w:val="0"/>
          <w:sz w:val="32"/>
          <w:szCs w:val="32"/>
          <w:shd w:val="clear" w:fill="FFFFFF"/>
          <w:lang w:val="en-US" w:eastAsia="zh-CN"/>
        </w:rPr>
        <w:t>8</w:t>
      </w:r>
      <w:r>
        <w:rPr>
          <w:rFonts w:hint="default" w:ascii="Times New Roman" w:hAnsi="Times New Roman" w:eastAsia="方正仿宋_GBK" w:cs="Times New Roman"/>
          <w:i w:val="0"/>
          <w:caps w:val="0"/>
          <w:color w:val="333333"/>
          <w:spacing w:val="0"/>
          <w:sz w:val="32"/>
          <w:szCs w:val="32"/>
          <w:shd w:val="clear" w:fill="FFFFFF"/>
        </w:rPr>
        <w:t>年同口径数据对比，勐海县201</w:t>
      </w:r>
      <w:r>
        <w:rPr>
          <w:rFonts w:hint="eastAsia" w:ascii="Times New Roman" w:hAnsi="Times New Roman" w:eastAsia="方正仿宋_GBK" w:cs="Times New Roman"/>
          <w:i w:val="0"/>
          <w:caps w:val="0"/>
          <w:color w:val="333333"/>
          <w:spacing w:val="0"/>
          <w:sz w:val="32"/>
          <w:szCs w:val="32"/>
          <w:shd w:val="clear" w:fill="FFFFFF"/>
          <w:lang w:val="en-US" w:eastAsia="zh-CN"/>
        </w:rPr>
        <w:t>9</w:t>
      </w:r>
      <w:r>
        <w:rPr>
          <w:rFonts w:hint="default" w:ascii="Times New Roman" w:hAnsi="Times New Roman" w:eastAsia="方正仿宋_GBK" w:cs="Times New Roman"/>
          <w:i w:val="0"/>
          <w:caps w:val="0"/>
          <w:color w:val="333333"/>
          <w:spacing w:val="0"/>
          <w:sz w:val="32"/>
          <w:szCs w:val="32"/>
          <w:shd w:val="clear" w:fill="FFFFFF"/>
        </w:rPr>
        <w:t>年一般公共预算财政拨款“三公”经费支出决算汇总数为</w:t>
      </w:r>
      <w:r>
        <w:rPr>
          <w:rFonts w:hint="default" w:ascii="Times New Roman" w:hAnsi="Times New Roman" w:eastAsia="方正仿宋_GBK" w:cs="Times New Roman"/>
          <w:i w:val="0"/>
          <w:caps w:val="0"/>
          <w:color w:val="333333"/>
          <w:spacing w:val="0"/>
          <w:sz w:val="32"/>
          <w:szCs w:val="32"/>
          <w:shd w:val="clear" w:fill="FFFFFF"/>
          <w:lang w:val="en-US" w:eastAsia="zh-CN"/>
        </w:rPr>
        <w:t>1,</w:t>
      </w:r>
      <w:r>
        <w:rPr>
          <w:rFonts w:hint="eastAsia" w:ascii="Times New Roman" w:hAnsi="Times New Roman" w:eastAsia="方正仿宋_GBK" w:cs="Times New Roman"/>
          <w:i w:val="0"/>
          <w:caps w:val="0"/>
          <w:color w:val="333333"/>
          <w:spacing w:val="0"/>
          <w:sz w:val="32"/>
          <w:szCs w:val="32"/>
          <w:shd w:val="clear" w:fill="FFFFFF"/>
          <w:lang w:val="en-US" w:eastAsia="zh-CN"/>
        </w:rPr>
        <w:t>212</w:t>
      </w:r>
      <w:r>
        <w:rPr>
          <w:rFonts w:hint="default" w:ascii="Times New Roman" w:hAnsi="Times New Roman" w:eastAsia="方正仿宋_GBK" w:cs="Times New Roman"/>
          <w:i w:val="0"/>
          <w:caps w:val="0"/>
          <w:color w:val="333333"/>
          <w:spacing w:val="0"/>
          <w:sz w:val="32"/>
          <w:szCs w:val="32"/>
          <w:shd w:val="clear" w:fill="FFFFFF"/>
          <w:lang w:val="en-US" w:eastAsia="zh-CN"/>
        </w:rPr>
        <w:t>.</w:t>
      </w:r>
      <w:r>
        <w:rPr>
          <w:rFonts w:hint="eastAsia" w:ascii="Times New Roman" w:hAnsi="Times New Roman" w:eastAsia="方正仿宋_GBK" w:cs="Times New Roman"/>
          <w:i w:val="0"/>
          <w:caps w:val="0"/>
          <w:color w:val="333333"/>
          <w:spacing w:val="0"/>
          <w:sz w:val="32"/>
          <w:szCs w:val="32"/>
          <w:shd w:val="clear" w:fill="FFFFFF"/>
          <w:lang w:val="en-US" w:eastAsia="zh-CN"/>
        </w:rPr>
        <w:t>59</w:t>
      </w:r>
      <w:r>
        <w:rPr>
          <w:rFonts w:hint="default" w:ascii="Times New Roman" w:hAnsi="Times New Roman" w:eastAsia="方正仿宋_GBK" w:cs="Times New Roman"/>
          <w:i w:val="0"/>
          <w:caps w:val="0"/>
          <w:color w:val="333333"/>
          <w:spacing w:val="0"/>
          <w:sz w:val="32"/>
          <w:szCs w:val="32"/>
          <w:shd w:val="clear" w:fill="FFFFFF"/>
        </w:rPr>
        <w:t>万元，较上年</w:t>
      </w:r>
      <w:r>
        <w:rPr>
          <w:rFonts w:hint="default" w:ascii="Times New Roman" w:hAnsi="Times New Roman" w:eastAsia="方正仿宋_GBK" w:cs="Times New Roman"/>
          <w:i w:val="0"/>
          <w:caps w:val="0"/>
          <w:color w:val="333333"/>
          <w:spacing w:val="0"/>
          <w:sz w:val="32"/>
          <w:szCs w:val="32"/>
          <w:shd w:val="clear" w:fill="FFFFFF"/>
          <w:lang w:val="en-US" w:eastAsia="zh-CN"/>
        </w:rPr>
        <w:t>1,473.96</w:t>
      </w:r>
      <w:r>
        <w:rPr>
          <w:rFonts w:hint="default" w:ascii="Times New Roman" w:hAnsi="Times New Roman" w:eastAsia="方正仿宋_GBK" w:cs="Times New Roman"/>
          <w:i w:val="0"/>
          <w:caps w:val="0"/>
          <w:color w:val="333333"/>
          <w:spacing w:val="0"/>
          <w:sz w:val="32"/>
          <w:szCs w:val="32"/>
          <w:shd w:val="clear" w:fill="FFFFFF"/>
        </w:rPr>
        <w:t>万元减少</w:t>
      </w:r>
      <w:r>
        <w:rPr>
          <w:rFonts w:hint="eastAsia" w:ascii="Times New Roman" w:hAnsi="Times New Roman" w:eastAsia="方正仿宋_GBK" w:cs="Times New Roman"/>
          <w:i w:val="0"/>
          <w:caps w:val="0"/>
          <w:color w:val="333333"/>
          <w:spacing w:val="0"/>
          <w:sz w:val="32"/>
          <w:szCs w:val="32"/>
          <w:shd w:val="clear" w:fill="FFFFFF"/>
          <w:lang w:val="en-US" w:eastAsia="zh-CN"/>
        </w:rPr>
        <w:t>261</w:t>
      </w:r>
      <w:r>
        <w:rPr>
          <w:rFonts w:hint="default" w:ascii="Times New Roman" w:hAnsi="Times New Roman" w:eastAsia="方正仿宋_GBK" w:cs="Times New Roman"/>
          <w:i w:val="0"/>
          <w:caps w:val="0"/>
          <w:color w:val="333333"/>
          <w:spacing w:val="0"/>
          <w:sz w:val="32"/>
          <w:szCs w:val="32"/>
          <w:shd w:val="clear" w:fill="FFFFFF"/>
          <w:lang w:val="en-US" w:eastAsia="zh-CN"/>
        </w:rPr>
        <w:t>.</w:t>
      </w:r>
      <w:r>
        <w:rPr>
          <w:rFonts w:hint="eastAsia" w:ascii="Times New Roman" w:hAnsi="Times New Roman" w:eastAsia="方正仿宋_GBK" w:cs="Times New Roman"/>
          <w:i w:val="0"/>
          <w:caps w:val="0"/>
          <w:color w:val="333333"/>
          <w:spacing w:val="0"/>
          <w:sz w:val="32"/>
          <w:szCs w:val="32"/>
          <w:shd w:val="clear" w:fill="FFFFFF"/>
          <w:lang w:val="en-US" w:eastAsia="zh-CN"/>
        </w:rPr>
        <w:t>37</w:t>
      </w:r>
      <w:r>
        <w:rPr>
          <w:rFonts w:hint="default" w:ascii="Times New Roman" w:hAnsi="Times New Roman" w:eastAsia="方正仿宋_GBK" w:cs="Times New Roman"/>
          <w:i w:val="0"/>
          <w:caps w:val="0"/>
          <w:color w:val="333333"/>
          <w:spacing w:val="0"/>
          <w:sz w:val="32"/>
          <w:szCs w:val="32"/>
          <w:shd w:val="clear" w:fill="FFFFFF"/>
        </w:rPr>
        <w:t>万元，下降</w:t>
      </w:r>
      <w:r>
        <w:rPr>
          <w:rFonts w:hint="eastAsia" w:ascii="Times New Roman" w:hAnsi="Times New Roman" w:eastAsia="方正仿宋_GBK" w:cs="Times New Roman"/>
          <w:i w:val="0"/>
          <w:caps w:val="0"/>
          <w:color w:val="333333"/>
          <w:spacing w:val="0"/>
          <w:sz w:val="32"/>
          <w:szCs w:val="32"/>
          <w:shd w:val="clear" w:fill="FFFFFF"/>
          <w:lang w:val="en-US" w:eastAsia="zh-CN"/>
        </w:rPr>
        <w:t>17</w:t>
      </w:r>
      <w:r>
        <w:rPr>
          <w:rFonts w:hint="default" w:ascii="Times New Roman" w:hAnsi="Times New Roman" w:eastAsia="方正仿宋_GBK" w:cs="Times New Roman"/>
          <w:i w:val="0"/>
          <w:caps w:val="0"/>
          <w:color w:val="333333"/>
          <w:spacing w:val="0"/>
          <w:sz w:val="32"/>
          <w:szCs w:val="32"/>
          <w:shd w:val="clear" w:fill="FFFFFF"/>
          <w:lang w:val="en-US" w:eastAsia="zh-CN"/>
        </w:rPr>
        <w:t>.</w:t>
      </w:r>
      <w:r>
        <w:rPr>
          <w:rFonts w:hint="eastAsia" w:ascii="Times New Roman" w:hAnsi="Times New Roman" w:eastAsia="方正仿宋_GBK" w:cs="Times New Roman"/>
          <w:i w:val="0"/>
          <w:caps w:val="0"/>
          <w:color w:val="333333"/>
          <w:spacing w:val="0"/>
          <w:sz w:val="32"/>
          <w:szCs w:val="32"/>
          <w:shd w:val="clear" w:fill="FFFFFF"/>
          <w:lang w:val="en-US" w:eastAsia="zh-CN"/>
        </w:rPr>
        <w:t>73</w:t>
      </w:r>
      <w:r>
        <w:rPr>
          <w:rFonts w:hint="default" w:ascii="Times New Roman" w:hAnsi="Times New Roman" w:eastAsia="方正仿宋_GBK" w:cs="Times New Roman"/>
          <w:i w:val="0"/>
          <w:caps w:val="0"/>
          <w:color w:val="333333"/>
          <w:spacing w:val="0"/>
          <w:sz w:val="32"/>
          <w:szCs w:val="32"/>
          <w:shd w:val="clear" w:fill="FFFFFF"/>
        </w:rPr>
        <w:t>%。其中：</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shd w:val="clear" w:fill="FFFFFF"/>
        </w:rPr>
        <w:t>因公出国（境）费为0万元，与上年一致。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shd w:val="clear" w:fill="FFFFFF"/>
        </w:rPr>
        <w:t>公务接待费为</w:t>
      </w:r>
      <w:r>
        <w:rPr>
          <w:rFonts w:hint="eastAsia" w:ascii="Times New Roman" w:hAnsi="Times New Roman" w:eastAsia="方正仿宋_GBK" w:cs="Times New Roman"/>
          <w:i w:val="0"/>
          <w:caps w:val="0"/>
          <w:color w:val="333333"/>
          <w:spacing w:val="0"/>
          <w:sz w:val="32"/>
          <w:szCs w:val="32"/>
          <w:shd w:val="clear" w:fill="FFFFFF"/>
          <w:lang w:val="en-US" w:eastAsia="zh-CN"/>
        </w:rPr>
        <w:t>292.81</w:t>
      </w:r>
      <w:r>
        <w:rPr>
          <w:rFonts w:hint="default" w:ascii="Times New Roman" w:hAnsi="Times New Roman" w:eastAsia="方正仿宋_GBK" w:cs="Times New Roman"/>
          <w:i w:val="0"/>
          <w:caps w:val="0"/>
          <w:color w:val="333333"/>
          <w:spacing w:val="0"/>
          <w:sz w:val="32"/>
          <w:szCs w:val="32"/>
          <w:shd w:val="clear" w:fill="FFFFFF"/>
        </w:rPr>
        <w:t>万元</w:t>
      </w:r>
      <w:r>
        <w:rPr>
          <w:rFonts w:hint="default" w:ascii="Times New Roman" w:hAnsi="Times New Roman" w:eastAsia="方正仿宋_GBK" w:cs="Times New Roman"/>
          <w:i w:val="0"/>
          <w:caps w:val="0"/>
          <w:color w:val="333333"/>
          <w:spacing w:val="0"/>
          <w:sz w:val="32"/>
          <w:szCs w:val="32"/>
          <w:shd w:val="clear" w:fill="FFFFFF"/>
          <w:lang w:eastAsia="zh-CN"/>
        </w:rPr>
        <w:t>，</w:t>
      </w:r>
      <w:r>
        <w:rPr>
          <w:rFonts w:hint="default" w:ascii="Times New Roman" w:hAnsi="Times New Roman" w:eastAsia="方正仿宋_GBK" w:cs="Times New Roman"/>
          <w:i w:val="0"/>
          <w:caps w:val="0"/>
          <w:color w:val="333333"/>
          <w:spacing w:val="0"/>
          <w:sz w:val="32"/>
          <w:szCs w:val="32"/>
          <w:shd w:val="clear" w:fill="FFFFFF"/>
        </w:rPr>
        <w:t>较上年</w:t>
      </w:r>
      <w:r>
        <w:rPr>
          <w:rFonts w:hint="default" w:ascii="Times New Roman" w:hAnsi="Times New Roman" w:eastAsia="方正仿宋_GBK" w:cs="Times New Roman"/>
          <w:i w:val="0"/>
          <w:caps w:val="0"/>
          <w:color w:val="333333"/>
          <w:spacing w:val="0"/>
          <w:sz w:val="32"/>
          <w:szCs w:val="32"/>
          <w:shd w:val="clear" w:fill="FFFFFF"/>
          <w:lang w:val="en-US" w:eastAsia="zh-CN"/>
        </w:rPr>
        <w:t>402.46</w:t>
      </w:r>
      <w:r>
        <w:rPr>
          <w:rFonts w:hint="default" w:ascii="Times New Roman" w:hAnsi="Times New Roman" w:eastAsia="方正仿宋_GBK" w:cs="Times New Roman"/>
          <w:i w:val="0"/>
          <w:caps w:val="0"/>
          <w:color w:val="333333"/>
          <w:spacing w:val="0"/>
          <w:sz w:val="32"/>
          <w:szCs w:val="32"/>
          <w:shd w:val="clear" w:fill="FFFFFF"/>
        </w:rPr>
        <w:t>万元减少</w:t>
      </w:r>
      <w:r>
        <w:rPr>
          <w:rFonts w:hint="eastAsia" w:ascii="Times New Roman" w:hAnsi="Times New Roman" w:eastAsia="方正仿宋_GBK" w:cs="Times New Roman"/>
          <w:i w:val="0"/>
          <w:caps w:val="0"/>
          <w:color w:val="333333"/>
          <w:spacing w:val="0"/>
          <w:sz w:val="32"/>
          <w:szCs w:val="32"/>
          <w:shd w:val="clear" w:fill="FFFFFF"/>
          <w:lang w:val="en-US" w:eastAsia="zh-CN"/>
        </w:rPr>
        <w:t>109.65</w:t>
      </w:r>
      <w:r>
        <w:rPr>
          <w:rFonts w:hint="default" w:ascii="Times New Roman" w:hAnsi="Times New Roman" w:eastAsia="方正仿宋_GBK" w:cs="Times New Roman"/>
          <w:i w:val="0"/>
          <w:caps w:val="0"/>
          <w:color w:val="333333"/>
          <w:spacing w:val="0"/>
          <w:sz w:val="32"/>
          <w:szCs w:val="32"/>
          <w:shd w:val="clear" w:fill="FFFFFF"/>
        </w:rPr>
        <w:t>万元，下降</w:t>
      </w:r>
      <w:r>
        <w:rPr>
          <w:rFonts w:hint="eastAsia" w:ascii="Times New Roman" w:hAnsi="Times New Roman" w:eastAsia="方正仿宋_GBK" w:cs="Times New Roman"/>
          <w:i w:val="0"/>
          <w:caps w:val="0"/>
          <w:color w:val="333333"/>
          <w:spacing w:val="0"/>
          <w:sz w:val="32"/>
          <w:szCs w:val="32"/>
          <w:shd w:val="clear" w:fill="FFFFFF"/>
          <w:lang w:val="en-US" w:eastAsia="zh-CN"/>
        </w:rPr>
        <w:t>27.24</w:t>
      </w:r>
      <w:r>
        <w:rPr>
          <w:rFonts w:hint="default" w:ascii="Times New Roman" w:hAnsi="Times New Roman" w:eastAsia="方正仿宋_GBK" w:cs="Times New Roman"/>
          <w:i w:val="0"/>
          <w:caps w:val="0"/>
          <w:color w:val="333333"/>
          <w:spacing w:val="0"/>
          <w:sz w:val="32"/>
          <w:szCs w:val="32"/>
          <w:shd w:val="clear" w:fill="FFFFFF"/>
        </w:rPr>
        <w:t>%，其中国内公务接待</w:t>
      </w:r>
      <w:r>
        <w:rPr>
          <w:rFonts w:hint="eastAsia" w:ascii="Times New Roman" w:hAnsi="Times New Roman" w:eastAsia="方正仿宋_GBK"/>
          <w:sz w:val="32"/>
          <w:szCs w:val="32"/>
          <w:lang w:val="en-US" w:eastAsia="zh-CN"/>
        </w:rPr>
        <w:t>4,535</w:t>
      </w:r>
      <w:r>
        <w:rPr>
          <w:rFonts w:hint="default" w:ascii="Times New Roman" w:hAnsi="Times New Roman" w:eastAsia="方正仿宋_GBK" w:cs="Times New Roman"/>
          <w:i w:val="0"/>
          <w:caps w:val="0"/>
          <w:color w:val="333333"/>
          <w:spacing w:val="0"/>
          <w:sz w:val="32"/>
          <w:szCs w:val="32"/>
          <w:shd w:val="clear" w:fill="FFFFFF"/>
        </w:rPr>
        <w:t>批次，</w:t>
      </w:r>
      <w:r>
        <w:rPr>
          <w:rFonts w:hint="eastAsia" w:ascii="Times New Roman" w:hAnsi="Times New Roman" w:eastAsia="方正仿宋_GBK"/>
          <w:sz w:val="32"/>
          <w:szCs w:val="32"/>
          <w:lang w:val="en-US" w:eastAsia="zh-CN"/>
        </w:rPr>
        <w:t>52,592</w:t>
      </w:r>
      <w:r>
        <w:rPr>
          <w:rFonts w:hint="default" w:ascii="Times New Roman" w:hAnsi="Times New Roman" w:eastAsia="方正仿宋_GBK" w:cs="Times New Roman"/>
          <w:i w:val="0"/>
          <w:caps w:val="0"/>
          <w:color w:val="333333"/>
          <w:spacing w:val="0"/>
          <w:sz w:val="32"/>
          <w:szCs w:val="32"/>
          <w:shd w:val="clear" w:fill="FFFFFF"/>
        </w:rPr>
        <w:t>人次。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shd w:val="clear" w:fill="FFFFFF"/>
        </w:rPr>
        <w:t>公务用车购置及运行维护费为</w:t>
      </w:r>
      <w:r>
        <w:rPr>
          <w:rFonts w:hint="eastAsia" w:ascii="Times New Roman" w:hAnsi="Times New Roman" w:eastAsia="方正仿宋_GBK" w:cs="Times New Roman"/>
          <w:i w:val="0"/>
          <w:caps w:val="0"/>
          <w:color w:val="333333"/>
          <w:spacing w:val="0"/>
          <w:sz w:val="32"/>
          <w:szCs w:val="32"/>
          <w:shd w:val="clear" w:fill="FFFFFF"/>
          <w:lang w:val="en-US" w:eastAsia="zh-CN"/>
        </w:rPr>
        <w:t>919.78</w:t>
      </w:r>
      <w:r>
        <w:rPr>
          <w:rFonts w:hint="default" w:ascii="Times New Roman" w:hAnsi="Times New Roman" w:eastAsia="方正仿宋_GBK" w:cs="Times New Roman"/>
          <w:i w:val="0"/>
          <w:caps w:val="0"/>
          <w:color w:val="333333"/>
          <w:spacing w:val="0"/>
          <w:sz w:val="32"/>
          <w:szCs w:val="32"/>
          <w:shd w:val="clear" w:fill="FFFFFF"/>
        </w:rPr>
        <w:t>万元，较上年</w:t>
      </w:r>
      <w:r>
        <w:rPr>
          <w:rFonts w:hint="default" w:ascii="Times New Roman" w:hAnsi="Times New Roman" w:eastAsia="方正仿宋_GBK" w:cs="Times New Roman"/>
          <w:i w:val="0"/>
          <w:caps w:val="0"/>
          <w:color w:val="333333"/>
          <w:spacing w:val="0"/>
          <w:sz w:val="32"/>
          <w:szCs w:val="32"/>
          <w:shd w:val="clear" w:fill="FFFFFF"/>
          <w:lang w:val="en-US" w:eastAsia="zh-CN"/>
        </w:rPr>
        <w:t>1,071.50</w:t>
      </w:r>
      <w:r>
        <w:rPr>
          <w:rFonts w:hint="default" w:ascii="Times New Roman" w:hAnsi="Times New Roman" w:eastAsia="方正仿宋_GBK" w:cs="Times New Roman"/>
          <w:i w:val="0"/>
          <w:caps w:val="0"/>
          <w:color w:val="333333"/>
          <w:spacing w:val="0"/>
          <w:sz w:val="32"/>
          <w:szCs w:val="32"/>
          <w:shd w:val="clear" w:fill="FFFFFF"/>
        </w:rPr>
        <w:t>万元</w:t>
      </w:r>
      <w:r>
        <w:rPr>
          <w:rFonts w:hint="eastAsia" w:ascii="Times New Roman" w:hAnsi="Times New Roman" w:eastAsia="方正仿宋_GBK" w:cs="Times New Roman"/>
          <w:i w:val="0"/>
          <w:caps w:val="0"/>
          <w:color w:val="333333"/>
          <w:spacing w:val="0"/>
          <w:sz w:val="32"/>
          <w:szCs w:val="32"/>
          <w:shd w:val="clear" w:fill="FFFFFF"/>
          <w:lang w:eastAsia="zh-CN"/>
        </w:rPr>
        <w:t>减少</w:t>
      </w:r>
      <w:r>
        <w:rPr>
          <w:rFonts w:hint="eastAsia" w:ascii="Times New Roman" w:hAnsi="Times New Roman" w:eastAsia="方正仿宋_GBK" w:cs="Times New Roman"/>
          <w:i w:val="0"/>
          <w:caps w:val="0"/>
          <w:color w:val="333333"/>
          <w:spacing w:val="0"/>
          <w:sz w:val="32"/>
          <w:szCs w:val="32"/>
          <w:shd w:val="clear" w:fill="FFFFFF"/>
          <w:lang w:val="en-US" w:eastAsia="zh-CN"/>
        </w:rPr>
        <w:t>151</w:t>
      </w:r>
      <w:r>
        <w:rPr>
          <w:rFonts w:hint="default" w:ascii="Times New Roman" w:hAnsi="Times New Roman" w:eastAsia="方正仿宋_GBK" w:cs="Times New Roman"/>
          <w:i w:val="0"/>
          <w:caps w:val="0"/>
          <w:color w:val="333333"/>
          <w:spacing w:val="0"/>
          <w:sz w:val="32"/>
          <w:szCs w:val="32"/>
          <w:shd w:val="clear" w:fill="FFFFFF"/>
          <w:lang w:val="en-US" w:eastAsia="zh-CN"/>
        </w:rPr>
        <w:t>.</w:t>
      </w:r>
      <w:r>
        <w:rPr>
          <w:rFonts w:hint="eastAsia" w:ascii="Times New Roman" w:hAnsi="Times New Roman" w:eastAsia="方正仿宋_GBK" w:cs="Times New Roman"/>
          <w:i w:val="0"/>
          <w:caps w:val="0"/>
          <w:color w:val="333333"/>
          <w:spacing w:val="0"/>
          <w:sz w:val="32"/>
          <w:szCs w:val="32"/>
          <w:shd w:val="clear" w:fill="FFFFFF"/>
          <w:lang w:val="en-US" w:eastAsia="zh-CN"/>
        </w:rPr>
        <w:t>72</w:t>
      </w:r>
      <w:r>
        <w:rPr>
          <w:rFonts w:hint="default" w:ascii="Times New Roman" w:hAnsi="Times New Roman" w:eastAsia="方正仿宋_GBK" w:cs="Times New Roman"/>
          <w:i w:val="0"/>
          <w:caps w:val="0"/>
          <w:color w:val="333333"/>
          <w:spacing w:val="0"/>
          <w:sz w:val="32"/>
          <w:szCs w:val="32"/>
          <w:shd w:val="clear" w:fill="FFFFFF"/>
        </w:rPr>
        <w:t>万元，</w:t>
      </w:r>
      <w:r>
        <w:rPr>
          <w:rFonts w:hint="eastAsia" w:ascii="Times New Roman" w:hAnsi="Times New Roman" w:eastAsia="方正仿宋_GBK" w:cs="Times New Roman"/>
          <w:i w:val="0"/>
          <w:caps w:val="0"/>
          <w:color w:val="333333"/>
          <w:spacing w:val="0"/>
          <w:sz w:val="32"/>
          <w:szCs w:val="32"/>
          <w:shd w:val="clear" w:fill="FFFFFF"/>
          <w:lang w:eastAsia="zh-CN"/>
        </w:rPr>
        <w:t>下降</w:t>
      </w:r>
      <w:r>
        <w:rPr>
          <w:rFonts w:hint="eastAsia" w:ascii="Times New Roman" w:hAnsi="Times New Roman" w:eastAsia="方正仿宋_GBK" w:cs="Times New Roman"/>
          <w:i w:val="0"/>
          <w:caps w:val="0"/>
          <w:color w:val="333333"/>
          <w:spacing w:val="0"/>
          <w:sz w:val="32"/>
          <w:szCs w:val="32"/>
          <w:shd w:val="clear" w:fill="FFFFFF"/>
          <w:lang w:val="en-US" w:eastAsia="zh-CN"/>
        </w:rPr>
        <w:t>14.16</w:t>
      </w:r>
      <w:r>
        <w:rPr>
          <w:rFonts w:hint="default" w:ascii="Times New Roman" w:hAnsi="Times New Roman" w:eastAsia="方正仿宋_GBK" w:cs="Times New Roman"/>
          <w:i w:val="0"/>
          <w:caps w:val="0"/>
          <w:color w:val="333333"/>
          <w:spacing w:val="0"/>
          <w:sz w:val="32"/>
          <w:szCs w:val="32"/>
          <w:shd w:val="clear" w:fill="FFFFFF"/>
        </w:rPr>
        <w:t>%(其中：公务用车购置费</w:t>
      </w:r>
      <w:r>
        <w:rPr>
          <w:rFonts w:hint="eastAsia" w:ascii="Times New Roman" w:hAnsi="Times New Roman" w:eastAsia="方正仿宋_GBK" w:cs="Times New Roman"/>
          <w:i w:val="0"/>
          <w:caps w:val="0"/>
          <w:color w:val="333333"/>
          <w:spacing w:val="0"/>
          <w:sz w:val="32"/>
          <w:szCs w:val="32"/>
          <w:shd w:val="clear" w:fill="FFFFFF"/>
          <w:lang w:val="en-US" w:eastAsia="zh-CN"/>
        </w:rPr>
        <w:t>0</w:t>
      </w:r>
      <w:r>
        <w:rPr>
          <w:rFonts w:hint="default" w:ascii="Times New Roman" w:hAnsi="Times New Roman" w:eastAsia="方正仿宋_GBK" w:cs="Times New Roman"/>
          <w:i w:val="0"/>
          <w:caps w:val="0"/>
          <w:color w:val="333333"/>
          <w:spacing w:val="0"/>
          <w:sz w:val="32"/>
          <w:szCs w:val="32"/>
          <w:shd w:val="clear" w:fill="FFFFFF"/>
        </w:rPr>
        <w:t>万元，较上年</w:t>
      </w:r>
      <w:r>
        <w:rPr>
          <w:rFonts w:hint="default" w:ascii="Times New Roman" w:hAnsi="Times New Roman" w:eastAsia="方正仿宋_GBK" w:cs="Times New Roman"/>
          <w:i w:val="0"/>
          <w:caps w:val="0"/>
          <w:color w:val="333333"/>
          <w:spacing w:val="0"/>
          <w:sz w:val="32"/>
          <w:szCs w:val="32"/>
          <w:shd w:val="clear" w:fill="FFFFFF"/>
          <w:lang w:val="en-US" w:eastAsia="zh-CN"/>
        </w:rPr>
        <w:t>39.53</w:t>
      </w:r>
      <w:r>
        <w:rPr>
          <w:rFonts w:hint="default" w:ascii="Times New Roman" w:hAnsi="Times New Roman" w:eastAsia="方正仿宋_GBK" w:cs="Times New Roman"/>
          <w:i w:val="0"/>
          <w:caps w:val="0"/>
          <w:color w:val="333333"/>
          <w:spacing w:val="0"/>
          <w:sz w:val="32"/>
          <w:szCs w:val="32"/>
          <w:shd w:val="clear" w:fill="FFFFFF"/>
        </w:rPr>
        <w:t>万元</w:t>
      </w:r>
      <w:r>
        <w:rPr>
          <w:rFonts w:hint="eastAsia" w:ascii="Times New Roman" w:hAnsi="Times New Roman" w:eastAsia="方正仿宋_GBK" w:cs="Times New Roman"/>
          <w:i w:val="0"/>
          <w:caps w:val="0"/>
          <w:color w:val="333333"/>
          <w:spacing w:val="0"/>
          <w:sz w:val="32"/>
          <w:szCs w:val="32"/>
          <w:shd w:val="clear" w:fill="FFFFFF"/>
          <w:lang w:eastAsia="zh-CN"/>
        </w:rPr>
        <w:t>减少</w:t>
      </w:r>
      <w:r>
        <w:rPr>
          <w:rFonts w:hint="default" w:ascii="Times New Roman" w:hAnsi="Times New Roman" w:eastAsia="方正仿宋_GBK" w:cs="Times New Roman"/>
          <w:i w:val="0"/>
          <w:caps w:val="0"/>
          <w:color w:val="333333"/>
          <w:spacing w:val="0"/>
          <w:sz w:val="32"/>
          <w:szCs w:val="32"/>
          <w:shd w:val="clear" w:fill="FFFFFF"/>
          <w:lang w:val="en-US" w:eastAsia="zh-CN"/>
        </w:rPr>
        <w:t>39.53</w:t>
      </w:r>
      <w:r>
        <w:rPr>
          <w:rFonts w:hint="default" w:ascii="Times New Roman" w:hAnsi="Times New Roman" w:eastAsia="方正仿宋_GBK" w:cs="Times New Roman"/>
          <w:i w:val="0"/>
          <w:caps w:val="0"/>
          <w:color w:val="333333"/>
          <w:spacing w:val="0"/>
          <w:sz w:val="32"/>
          <w:szCs w:val="32"/>
          <w:shd w:val="clear" w:fill="FFFFFF"/>
        </w:rPr>
        <w:t>万元</w:t>
      </w:r>
      <w:r>
        <w:rPr>
          <w:rFonts w:hint="default" w:ascii="Times New Roman" w:hAnsi="Times New Roman" w:eastAsia="方正仿宋_GBK" w:cs="Times New Roman"/>
          <w:i w:val="0"/>
          <w:caps w:val="0"/>
          <w:color w:val="333333"/>
          <w:spacing w:val="0"/>
          <w:sz w:val="32"/>
          <w:szCs w:val="32"/>
          <w:shd w:val="clear" w:fill="FFFFFF"/>
          <w:lang w:eastAsia="zh-CN"/>
        </w:rPr>
        <w:t>，</w:t>
      </w:r>
      <w:r>
        <w:rPr>
          <w:rFonts w:hint="eastAsia" w:ascii="Times New Roman" w:hAnsi="Times New Roman" w:eastAsia="方正仿宋_GBK" w:cs="Times New Roman"/>
          <w:i w:val="0"/>
          <w:caps w:val="0"/>
          <w:color w:val="333333"/>
          <w:spacing w:val="0"/>
          <w:sz w:val="32"/>
          <w:szCs w:val="32"/>
          <w:shd w:val="clear" w:fill="FFFFFF"/>
          <w:lang w:eastAsia="zh-CN"/>
        </w:rPr>
        <w:t>下降</w:t>
      </w:r>
      <w:r>
        <w:rPr>
          <w:rFonts w:hint="eastAsia" w:ascii="Times New Roman" w:hAnsi="Times New Roman" w:eastAsia="方正仿宋_GBK" w:cs="Times New Roman"/>
          <w:i w:val="0"/>
          <w:caps w:val="0"/>
          <w:color w:val="333333"/>
          <w:spacing w:val="0"/>
          <w:sz w:val="32"/>
          <w:szCs w:val="32"/>
          <w:shd w:val="clear" w:fill="FFFFFF"/>
          <w:lang w:val="en-US" w:eastAsia="zh-CN"/>
        </w:rPr>
        <w:t>100</w:t>
      </w:r>
      <w:r>
        <w:rPr>
          <w:rFonts w:hint="default" w:ascii="Times New Roman" w:hAnsi="Times New Roman" w:eastAsia="方正仿宋_GBK" w:cs="Times New Roman"/>
          <w:i w:val="0"/>
          <w:caps w:val="0"/>
          <w:color w:val="333333"/>
          <w:spacing w:val="0"/>
          <w:sz w:val="32"/>
          <w:szCs w:val="32"/>
          <w:shd w:val="clear" w:fill="FFFFFF"/>
          <w:lang w:val="en-US" w:eastAsia="zh-CN"/>
        </w:rPr>
        <w:t>%</w:t>
      </w:r>
      <w:r>
        <w:rPr>
          <w:rFonts w:hint="default" w:ascii="Times New Roman" w:hAnsi="Times New Roman" w:eastAsia="方正仿宋_GBK" w:cs="Times New Roman"/>
          <w:i w:val="0"/>
          <w:caps w:val="0"/>
          <w:color w:val="333333"/>
          <w:spacing w:val="0"/>
          <w:sz w:val="32"/>
          <w:szCs w:val="32"/>
          <w:shd w:val="clear" w:fill="FFFFFF"/>
        </w:rPr>
        <w:t>；公务用车运行维护费</w:t>
      </w:r>
      <w:r>
        <w:rPr>
          <w:rFonts w:hint="eastAsia" w:ascii="Times New Roman" w:hAnsi="Times New Roman" w:eastAsia="方正仿宋_GBK" w:cs="Times New Roman"/>
          <w:i w:val="0"/>
          <w:caps w:val="0"/>
          <w:color w:val="333333"/>
          <w:spacing w:val="0"/>
          <w:sz w:val="32"/>
          <w:szCs w:val="32"/>
          <w:shd w:val="clear" w:fill="FFFFFF"/>
          <w:lang w:val="en-US" w:eastAsia="zh-CN"/>
        </w:rPr>
        <w:t>919.78</w:t>
      </w:r>
      <w:r>
        <w:rPr>
          <w:rFonts w:hint="default" w:ascii="Times New Roman" w:hAnsi="Times New Roman" w:eastAsia="方正仿宋_GBK" w:cs="Times New Roman"/>
          <w:i w:val="0"/>
          <w:caps w:val="0"/>
          <w:color w:val="333333"/>
          <w:spacing w:val="0"/>
          <w:sz w:val="32"/>
          <w:szCs w:val="32"/>
          <w:shd w:val="clear" w:fill="FFFFFF"/>
        </w:rPr>
        <w:t>万元，较上年</w:t>
      </w:r>
      <w:r>
        <w:rPr>
          <w:rFonts w:hint="default" w:ascii="Times New Roman" w:hAnsi="Times New Roman" w:eastAsia="方正仿宋_GBK" w:cs="Times New Roman"/>
          <w:i w:val="0"/>
          <w:caps w:val="0"/>
          <w:color w:val="333333"/>
          <w:spacing w:val="0"/>
          <w:sz w:val="32"/>
          <w:szCs w:val="32"/>
          <w:shd w:val="clear" w:fill="FFFFFF"/>
          <w:lang w:val="en-US" w:eastAsia="zh-CN"/>
        </w:rPr>
        <w:t>1,031.97</w:t>
      </w:r>
      <w:r>
        <w:rPr>
          <w:rFonts w:hint="default" w:ascii="Times New Roman" w:hAnsi="Times New Roman" w:eastAsia="方正仿宋_GBK" w:cs="Times New Roman"/>
          <w:i w:val="0"/>
          <w:caps w:val="0"/>
          <w:color w:val="333333"/>
          <w:spacing w:val="0"/>
          <w:sz w:val="32"/>
          <w:szCs w:val="32"/>
          <w:shd w:val="clear" w:fill="FFFFFF"/>
        </w:rPr>
        <w:t>万元</w:t>
      </w:r>
      <w:r>
        <w:rPr>
          <w:rFonts w:hint="eastAsia" w:ascii="Times New Roman" w:hAnsi="Times New Roman" w:eastAsia="方正仿宋_GBK" w:cs="Times New Roman"/>
          <w:i w:val="0"/>
          <w:caps w:val="0"/>
          <w:color w:val="333333"/>
          <w:spacing w:val="0"/>
          <w:sz w:val="32"/>
          <w:szCs w:val="32"/>
          <w:shd w:val="clear" w:fill="FFFFFF"/>
          <w:lang w:eastAsia="zh-CN"/>
        </w:rPr>
        <w:t>减少</w:t>
      </w:r>
      <w:r>
        <w:rPr>
          <w:rFonts w:hint="eastAsia" w:ascii="Times New Roman" w:hAnsi="Times New Roman" w:eastAsia="方正仿宋_GBK" w:cs="Times New Roman"/>
          <w:i w:val="0"/>
          <w:caps w:val="0"/>
          <w:color w:val="333333"/>
          <w:spacing w:val="0"/>
          <w:sz w:val="32"/>
          <w:szCs w:val="32"/>
          <w:shd w:val="clear" w:fill="FFFFFF"/>
          <w:lang w:val="en-US" w:eastAsia="zh-CN"/>
        </w:rPr>
        <w:t>112.19</w:t>
      </w:r>
      <w:r>
        <w:rPr>
          <w:rFonts w:hint="default" w:ascii="Times New Roman" w:hAnsi="Times New Roman" w:eastAsia="方正仿宋_GBK" w:cs="Times New Roman"/>
          <w:i w:val="0"/>
          <w:caps w:val="0"/>
          <w:color w:val="333333"/>
          <w:spacing w:val="0"/>
          <w:sz w:val="32"/>
          <w:szCs w:val="32"/>
          <w:shd w:val="clear" w:fill="FFFFFF"/>
        </w:rPr>
        <w:t>万元，</w:t>
      </w:r>
      <w:r>
        <w:rPr>
          <w:rFonts w:hint="eastAsia" w:ascii="Times New Roman" w:hAnsi="Times New Roman" w:eastAsia="方正仿宋_GBK" w:cs="Times New Roman"/>
          <w:i w:val="0"/>
          <w:caps w:val="0"/>
          <w:color w:val="333333"/>
          <w:spacing w:val="0"/>
          <w:sz w:val="32"/>
          <w:szCs w:val="32"/>
          <w:shd w:val="clear" w:fill="FFFFFF"/>
          <w:lang w:eastAsia="zh-CN"/>
        </w:rPr>
        <w:t>下降</w:t>
      </w:r>
      <w:r>
        <w:rPr>
          <w:rFonts w:hint="eastAsia" w:ascii="Times New Roman" w:hAnsi="Times New Roman" w:eastAsia="方正仿宋_GBK" w:cs="Times New Roman"/>
          <w:i w:val="0"/>
          <w:caps w:val="0"/>
          <w:color w:val="333333"/>
          <w:spacing w:val="0"/>
          <w:sz w:val="32"/>
          <w:szCs w:val="32"/>
          <w:shd w:val="clear" w:fill="FFFFFF"/>
          <w:lang w:val="en-US" w:eastAsia="zh-CN"/>
        </w:rPr>
        <w:t>10.87</w:t>
      </w:r>
      <w:r>
        <w:rPr>
          <w:rFonts w:hint="default" w:ascii="Times New Roman" w:hAnsi="Times New Roman" w:eastAsia="方正仿宋_GBK" w:cs="Times New Roman"/>
          <w:i w:val="0"/>
          <w:caps w:val="0"/>
          <w:color w:val="333333"/>
          <w:spacing w:val="0"/>
          <w:sz w:val="32"/>
          <w:szCs w:val="32"/>
          <w:shd w:val="clear" w:fill="FFFFFF"/>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shd w:val="clear" w:fill="FFFFFF"/>
        </w:rPr>
        <w:t>勐海县认真落实《党政机关厉行节约反对浪费条例》，切实从源头控制“三公”经费，细化“三公”经费预算管理，继续按照“零增长”的原则编制“三公”经费预算。进一步加强和规范预算执行管理，要求各部门认真落实“三公”经费管理规定，严格执行公务接待范围和标准，控制陪餐人数，规范公务用车管理使用。在做好预算管理这一源头上严格管控的基础上，大力推进“三公”经费管理的长效机制建设。要求各部门每季度定期统计报送厉行节约指标统计表，做好相关数据收集和分析工作，及时掌握“三公经费”动态，确保“三公经费”只减不增。勐海县201</w:t>
      </w:r>
      <w:r>
        <w:rPr>
          <w:rFonts w:hint="eastAsia" w:ascii="Times New Roman" w:hAnsi="Times New Roman" w:eastAsia="方正仿宋_GBK" w:cs="Times New Roman"/>
          <w:i w:val="0"/>
          <w:caps w:val="0"/>
          <w:color w:val="333333"/>
          <w:spacing w:val="0"/>
          <w:sz w:val="32"/>
          <w:szCs w:val="32"/>
          <w:shd w:val="clear" w:fill="FFFFFF"/>
          <w:lang w:val="en-US" w:eastAsia="zh-CN"/>
        </w:rPr>
        <w:t>9</w:t>
      </w:r>
      <w:r>
        <w:rPr>
          <w:rFonts w:hint="default" w:ascii="Times New Roman" w:hAnsi="Times New Roman" w:eastAsia="方正仿宋_GBK" w:cs="Times New Roman"/>
          <w:i w:val="0"/>
          <w:caps w:val="0"/>
          <w:color w:val="333333"/>
          <w:spacing w:val="0"/>
          <w:sz w:val="32"/>
          <w:szCs w:val="32"/>
          <w:shd w:val="clear" w:fill="FFFFFF"/>
        </w:rPr>
        <w:t>年“三公”经费决算汇总数较上年下降，达到了中央“只减不增”的要求。</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宋体" w:cs="Times New Roman"/>
          <w:i w:val="0"/>
          <w:caps w:val="0"/>
          <w:color w:val="333333"/>
          <w:spacing w:val="0"/>
          <w:sz w:val="32"/>
          <w:szCs w:val="32"/>
          <w:shd w:val="clear" w:fill="FFFFFF"/>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shd w:val="clear" w:fill="FFFFFF"/>
        </w:rPr>
        <w:t>附件：1.勐海县201</w:t>
      </w:r>
      <w:r>
        <w:rPr>
          <w:rFonts w:hint="eastAsia" w:ascii="Times New Roman" w:hAnsi="Times New Roman" w:eastAsia="方正仿宋_GBK" w:cs="Times New Roman"/>
          <w:i w:val="0"/>
          <w:caps w:val="0"/>
          <w:color w:val="333333"/>
          <w:spacing w:val="0"/>
          <w:sz w:val="32"/>
          <w:szCs w:val="32"/>
          <w:shd w:val="clear" w:fill="FFFFFF"/>
          <w:lang w:val="en-US" w:eastAsia="zh-CN"/>
        </w:rPr>
        <w:t>9</w:t>
      </w:r>
      <w:r>
        <w:rPr>
          <w:rFonts w:hint="default" w:ascii="Times New Roman" w:hAnsi="Times New Roman" w:eastAsia="方正仿宋_GBK" w:cs="Times New Roman"/>
          <w:i w:val="0"/>
          <w:caps w:val="0"/>
          <w:color w:val="333333"/>
          <w:spacing w:val="0"/>
          <w:sz w:val="32"/>
          <w:szCs w:val="32"/>
          <w:shd w:val="clear" w:fill="FFFFFF"/>
        </w:rPr>
        <w:t>年“三公”经费同口径决算数对比情况表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960" w:firstLineChars="3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shd w:val="clear" w:fill="FFFFFF"/>
        </w:rPr>
        <w:t>2.勐海县201</w:t>
      </w:r>
      <w:r>
        <w:rPr>
          <w:rFonts w:hint="eastAsia" w:ascii="Times New Roman" w:hAnsi="Times New Roman" w:eastAsia="方正仿宋_GBK" w:cs="Times New Roman"/>
          <w:i w:val="0"/>
          <w:caps w:val="0"/>
          <w:color w:val="333333"/>
          <w:spacing w:val="0"/>
          <w:sz w:val="32"/>
          <w:szCs w:val="32"/>
          <w:shd w:val="clear" w:fill="FFFFFF"/>
          <w:lang w:val="en-US" w:eastAsia="zh-CN"/>
        </w:rPr>
        <w:t>9</w:t>
      </w:r>
      <w:r>
        <w:rPr>
          <w:rFonts w:hint="default" w:ascii="Times New Roman" w:hAnsi="Times New Roman" w:eastAsia="方正仿宋_GBK" w:cs="Times New Roman"/>
          <w:i w:val="0"/>
          <w:caps w:val="0"/>
          <w:color w:val="333333"/>
          <w:spacing w:val="0"/>
          <w:sz w:val="32"/>
          <w:szCs w:val="32"/>
          <w:shd w:val="clear" w:fill="FFFFFF"/>
        </w:rPr>
        <w:t>年“三公”经费决算汇总表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960" w:firstLineChars="3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shd w:val="clear" w:fill="FFFFFF"/>
        </w:rPr>
        <w:t>3.勐海县“三公”经费口径说明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cs="Times New Roman"/>
          <w:sz w:val="32"/>
          <w:szCs w:val="32"/>
        </w:rPr>
      </w:pPr>
      <w:r>
        <w:rPr>
          <w:rFonts w:hint="default" w:ascii="Times New Roman" w:hAnsi="Times New Roman" w:cs="Times New Roman"/>
          <w:i w:val="0"/>
          <w:caps w:val="0"/>
          <w:color w:val="333333"/>
          <w:spacing w:val="0"/>
          <w:sz w:val="32"/>
          <w:szCs w:val="32"/>
          <w:shd w:val="clear" w:fill="FFFFFF"/>
        </w:rPr>
        <w:t> </w:t>
      </w:r>
    </w:p>
    <w:p>
      <w:pPr>
        <w:pStyle w:val="4"/>
        <w:keepNext w:val="0"/>
        <w:keepLines w:val="0"/>
        <w:widowControl/>
        <w:suppressLineNumbers w:val="0"/>
        <w:spacing w:before="0" w:beforeAutospacing="0" w:after="150" w:afterAutospacing="0" w:line="336" w:lineRule="atLeast"/>
        <w:ind w:left="0" w:right="0"/>
        <w:jc w:val="left"/>
        <w:rPr>
          <w:rFonts w:hint="default" w:ascii="Times New Roman" w:hAnsi="Times New Roman" w:cs="Times New Roman"/>
          <w:sz w:val="32"/>
          <w:szCs w:val="32"/>
        </w:rPr>
      </w:pPr>
      <w:r>
        <w:rPr>
          <w:rFonts w:hint="default" w:ascii="Times New Roman" w:hAnsi="Times New Roman" w:cs="Times New Roman"/>
          <w:i w:val="0"/>
          <w:caps w:val="0"/>
          <w:color w:val="333333"/>
          <w:spacing w:val="0"/>
          <w:sz w:val="32"/>
          <w:szCs w:val="32"/>
          <w:shd w:val="clear" w:fill="FFFFFF"/>
        </w:rPr>
        <w:t> </w:t>
      </w:r>
    </w:p>
    <w:p>
      <w:pPr>
        <w:pStyle w:val="4"/>
        <w:keepNext w:val="0"/>
        <w:keepLines w:val="0"/>
        <w:widowControl/>
        <w:suppressLineNumbers w:val="0"/>
        <w:spacing w:before="0" w:beforeAutospacing="0" w:after="150" w:afterAutospacing="0" w:line="336" w:lineRule="atLeast"/>
        <w:ind w:left="0" w:right="0"/>
        <w:jc w:val="left"/>
        <w:rPr>
          <w:rFonts w:hint="default" w:ascii="Times New Roman" w:hAnsi="Times New Roman" w:cs="Times New Roman"/>
          <w:i w:val="0"/>
          <w:caps w:val="0"/>
          <w:color w:val="333333"/>
          <w:spacing w:val="0"/>
          <w:sz w:val="32"/>
          <w:szCs w:val="32"/>
          <w:shd w:val="clear" w:fill="FFFFFF"/>
        </w:rPr>
      </w:pPr>
      <w:r>
        <w:rPr>
          <w:rFonts w:hint="default" w:ascii="Times New Roman" w:hAnsi="Times New Roman" w:cs="Times New Roman"/>
          <w:i w:val="0"/>
          <w:caps w:val="0"/>
          <w:color w:val="333333"/>
          <w:spacing w:val="0"/>
          <w:sz w:val="32"/>
          <w:szCs w:val="32"/>
          <w:shd w:val="clear" w:fill="FFFFFF"/>
        </w:rPr>
        <w:t> </w:t>
      </w:r>
    </w:p>
    <w:p>
      <w:pPr>
        <w:pStyle w:val="4"/>
        <w:keepNext w:val="0"/>
        <w:keepLines w:val="0"/>
        <w:widowControl/>
        <w:suppressLineNumbers w:val="0"/>
        <w:spacing w:before="0" w:beforeAutospacing="0" w:after="150" w:afterAutospacing="0" w:line="336" w:lineRule="atLeast"/>
        <w:ind w:left="0" w:right="0"/>
        <w:jc w:val="left"/>
        <w:rPr>
          <w:rFonts w:hint="default" w:ascii="Times New Roman" w:hAnsi="Times New Roman" w:cs="Times New Roman"/>
          <w:i w:val="0"/>
          <w:caps w:val="0"/>
          <w:color w:val="333333"/>
          <w:spacing w:val="0"/>
          <w:sz w:val="32"/>
          <w:szCs w:val="32"/>
          <w:shd w:val="clear" w:fill="FFFFFF"/>
        </w:rPr>
      </w:pPr>
    </w:p>
    <w:p>
      <w:pPr>
        <w:pStyle w:val="4"/>
        <w:keepNext w:val="0"/>
        <w:keepLines w:val="0"/>
        <w:widowControl/>
        <w:suppressLineNumbers w:val="0"/>
        <w:spacing w:before="0" w:beforeAutospacing="0" w:after="150" w:afterAutospacing="0" w:line="336" w:lineRule="atLeast"/>
        <w:ind w:left="0" w:right="0"/>
        <w:jc w:val="left"/>
        <w:rPr>
          <w:rFonts w:hint="default" w:ascii="Times New Roman" w:hAnsi="Times New Roman" w:cs="Times New Roman"/>
          <w:i w:val="0"/>
          <w:caps w:val="0"/>
          <w:color w:val="333333"/>
          <w:spacing w:val="0"/>
          <w:sz w:val="32"/>
          <w:szCs w:val="32"/>
          <w:shd w:val="clear" w:fill="FFFFFF"/>
        </w:rPr>
      </w:pPr>
    </w:p>
    <w:p>
      <w:pPr>
        <w:pStyle w:val="4"/>
        <w:keepNext w:val="0"/>
        <w:keepLines w:val="0"/>
        <w:widowControl/>
        <w:suppressLineNumbers w:val="0"/>
        <w:spacing w:before="0" w:beforeAutospacing="0" w:after="150" w:afterAutospacing="0" w:line="336" w:lineRule="atLeast"/>
        <w:ind w:left="0" w:right="0"/>
        <w:jc w:val="left"/>
        <w:rPr>
          <w:rFonts w:hint="default" w:ascii="Times New Roman" w:hAnsi="Times New Roman" w:cs="Times New Roman"/>
          <w:i w:val="0"/>
          <w:caps w:val="0"/>
          <w:color w:val="333333"/>
          <w:spacing w:val="0"/>
          <w:sz w:val="32"/>
          <w:szCs w:val="32"/>
          <w:shd w:val="clear" w:fill="FFFFFF"/>
        </w:rPr>
      </w:pPr>
    </w:p>
    <w:p>
      <w:pPr>
        <w:pStyle w:val="4"/>
        <w:keepNext w:val="0"/>
        <w:keepLines w:val="0"/>
        <w:widowControl/>
        <w:suppressLineNumbers w:val="0"/>
        <w:spacing w:before="0" w:beforeAutospacing="0" w:after="150" w:afterAutospacing="0" w:line="336" w:lineRule="atLeast"/>
        <w:ind w:left="0" w:right="0"/>
        <w:jc w:val="left"/>
        <w:rPr>
          <w:rFonts w:hint="default" w:ascii="Times New Roman" w:hAnsi="Times New Roman" w:cs="Times New Roman"/>
          <w:i w:val="0"/>
          <w:caps w:val="0"/>
          <w:color w:val="333333"/>
          <w:spacing w:val="0"/>
          <w:sz w:val="32"/>
          <w:szCs w:val="32"/>
          <w:shd w:val="clear" w:fill="FFFFFF"/>
        </w:rPr>
      </w:pPr>
    </w:p>
    <w:p>
      <w:pPr>
        <w:pStyle w:val="4"/>
        <w:keepNext w:val="0"/>
        <w:keepLines w:val="0"/>
        <w:widowControl/>
        <w:suppressLineNumbers w:val="0"/>
        <w:spacing w:before="0" w:beforeAutospacing="0" w:after="150" w:afterAutospacing="0" w:line="336" w:lineRule="atLeast"/>
        <w:ind w:left="0" w:right="0"/>
        <w:jc w:val="left"/>
        <w:rPr>
          <w:rFonts w:hint="default" w:ascii="Times New Roman" w:hAnsi="Times New Roman" w:cs="Times New Roman"/>
          <w:i w:val="0"/>
          <w:caps w:val="0"/>
          <w:color w:val="333333"/>
          <w:spacing w:val="0"/>
          <w:sz w:val="32"/>
          <w:szCs w:val="32"/>
          <w:shd w:val="clear" w:fill="FFFFFF"/>
        </w:rPr>
      </w:pPr>
    </w:p>
    <w:p>
      <w:pPr>
        <w:pStyle w:val="4"/>
        <w:keepNext w:val="0"/>
        <w:keepLines w:val="0"/>
        <w:widowControl/>
        <w:suppressLineNumbers w:val="0"/>
        <w:spacing w:before="0" w:beforeAutospacing="0" w:after="150" w:afterAutospacing="0" w:line="336" w:lineRule="atLeast"/>
        <w:ind w:left="0" w:right="0"/>
        <w:jc w:val="left"/>
        <w:rPr>
          <w:rFonts w:hint="default" w:ascii="Times New Roman" w:hAnsi="Times New Roman" w:cs="Times New Roman"/>
          <w:i w:val="0"/>
          <w:caps w:val="0"/>
          <w:color w:val="333333"/>
          <w:spacing w:val="0"/>
          <w:sz w:val="32"/>
          <w:szCs w:val="32"/>
          <w:shd w:val="clear" w:fill="FFFFFF"/>
        </w:rPr>
      </w:pPr>
    </w:p>
    <w:p>
      <w:pPr>
        <w:pStyle w:val="4"/>
        <w:keepNext w:val="0"/>
        <w:keepLines w:val="0"/>
        <w:widowControl/>
        <w:suppressLineNumbers w:val="0"/>
        <w:spacing w:before="0" w:beforeAutospacing="0" w:after="150" w:afterAutospacing="0" w:line="336" w:lineRule="atLeast"/>
        <w:ind w:left="0" w:right="0"/>
        <w:jc w:val="left"/>
        <w:rPr>
          <w:rFonts w:hint="default" w:ascii="Times New Roman" w:hAnsi="Times New Roman" w:eastAsia="方正仿宋_GBK" w:cs="Times New Roman"/>
          <w:i w:val="0"/>
          <w:caps w:val="0"/>
          <w:color w:val="333333"/>
          <w:spacing w:val="0"/>
          <w:sz w:val="32"/>
          <w:szCs w:val="32"/>
          <w:shd w:val="clear" w:fill="FFFFFF"/>
        </w:rPr>
      </w:pPr>
    </w:p>
    <w:p>
      <w:pPr>
        <w:pStyle w:val="4"/>
        <w:keepNext w:val="0"/>
        <w:keepLines w:val="0"/>
        <w:widowControl/>
        <w:suppressLineNumbers w:val="0"/>
        <w:spacing w:before="0" w:beforeAutospacing="0" w:after="150" w:afterAutospacing="0" w:line="336" w:lineRule="atLeast"/>
        <w:ind w:left="0" w:right="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shd w:val="clear" w:fill="FFFFFF"/>
        </w:rPr>
        <w:t>附件1：</w:t>
      </w:r>
    </w:p>
    <w:p>
      <w:pPr>
        <w:widowControl/>
        <w:spacing w:after="150" w:line="480" w:lineRule="auto"/>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color w:val="333333"/>
          <w:kern w:val="0"/>
          <w:sz w:val="32"/>
          <w:szCs w:val="32"/>
          <w:shd w:val="clear" w:color="auto" w:fill="FFFFFF"/>
          <w:lang w:bidi="ar"/>
        </w:rPr>
        <w:t>勐海县201</w:t>
      </w:r>
      <w:r>
        <w:rPr>
          <w:rFonts w:hint="default" w:ascii="Times New Roman" w:hAnsi="Times New Roman" w:eastAsia="方正黑体_GBK" w:cs="Times New Roman"/>
          <w:color w:val="333333"/>
          <w:kern w:val="0"/>
          <w:sz w:val="32"/>
          <w:szCs w:val="32"/>
          <w:shd w:val="clear" w:color="auto" w:fill="FFFFFF"/>
          <w:lang w:val="en-US" w:eastAsia="zh-CN" w:bidi="ar"/>
        </w:rPr>
        <w:t>9</w:t>
      </w:r>
      <w:r>
        <w:rPr>
          <w:rFonts w:hint="default" w:ascii="Times New Roman" w:hAnsi="Times New Roman" w:eastAsia="方正黑体_GBK" w:cs="Times New Roman"/>
          <w:color w:val="333333"/>
          <w:kern w:val="0"/>
          <w:sz w:val="32"/>
          <w:szCs w:val="32"/>
          <w:shd w:val="clear" w:color="auto" w:fill="FFFFFF"/>
          <w:lang w:bidi="ar"/>
        </w:rPr>
        <w:t>年“三公”经费同口径决算数对比情况表</w:t>
      </w:r>
    </w:p>
    <w:p>
      <w:pPr>
        <w:widowControl/>
        <w:spacing w:after="150" w:line="480" w:lineRule="auto"/>
        <w:jc w:val="right"/>
      </w:pPr>
      <w:r>
        <w:rPr>
          <w:rFonts w:hint="eastAsia" w:ascii="黑体" w:hAnsi="宋体" w:eastAsia="黑体" w:cs="黑体"/>
          <w:color w:val="333333"/>
          <w:kern w:val="0"/>
          <w:sz w:val="24"/>
          <w:shd w:val="clear" w:color="auto" w:fill="FFFFFF"/>
          <w:lang w:bidi="ar"/>
        </w:rPr>
        <w:t>单位：万元</w:t>
      </w:r>
    </w:p>
    <w:tbl>
      <w:tblPr>
        <w:tblStyle w:val="5"/>
        <w:tblW w:w="8472" w:type="dxa"/>
        <w:tblInd w:w="0" w:type="dxa"/>
        <w:tblLayout w:type="fixed"/>
        <w:tblCellMar>
          <w:top w:w="0" w:type="dxa"/>
          <w:left w:w="108" w:type="dxa"/>
          <w:bottom w:w="0" w:type="dxa"/>
          <w:right w:w="108" w:type="dxa"/>
        </w:tblCellMar>
      </w:tblPr>
      <w:tblGrid>
        <w:gridCol w:w="1951"/>
        <w:gridCol w:w="1701"/>
        <w:gridCol w:w="1745"/>
        <w:gridCol w:w="1374"/>
        <w:gridCol w:w="1701"/>
      </w:tblGrid>
      <w:tr>
        <w:tblPrEx>
          <w:tblLayout w:type="fixed"/>
          <w:tblCellMar>
            <w:top w:w="0" w:type="dxa"/>
            <w:left w:w="108" w:type="dxa"/>
            <w:bottom w:w="0" w:type="dxa"/>
            <w:right w:w="108" w:type="dxa"/>
          </w:tblCellMar>
        </w:tblPrEx>
        <w:trPr>
          <w:cantSplit/>
        </w:trPr>
        <w:tc>
          <w:tcPr>
            <w:tcW w:w="1951" w:type="dxa"/>
            <w:tcBorders>
              <w:top w:val="single" w:color="auto" w:sz="4" w:space="0"/>
              <w:left w:val="single" w:color="auto" w:sz="4" w:space="0"/>
              <w:bottom w:val="single" w:color="auto" w:sz="4" w:space="0"/>
              <w:right w:val="single" w:color="auto" w:sz="4" w:space="0"/>
            </w:tcBorders>
            <w:vAlign w:val="center"/>
          </w:tcPr>
          <w:p>
            <w:pPr>
              <w:widowControl/>
              <w:spacing w:after="150" w:line="315" w:lineRule="atLeast"/>
              <w:jc w:val="center"/>
              <w:rPr>
                <w:sz w:val="24"/>
                <w:szCs w:val="24"/>
              </w:rPr>
            </w:pPr>
            <w:r>
              <w:rPr>
                <w:rFonts w:hint="eastAsia" w:ascii="黑体" w:hAnsi="宋体" w:eastAsia="黑体" w:cs="宋体"/>
                <w:color w:val="000000"/>
                <w:kern w:val="0"/>
                <w:sz w:val="24"/>
                <w:szCs w:val="24"/>
                <w:lang w:bidi="ar"/>
              </w:rPr>
              <w:t xml:space="preserve">项 </w:t>
            </w:r>
            <w:r>
              <w:rPr>
                <w:rFonts w:hint="eastAsia" w:ascii="宋体" w:hAnsi="宋体" w:cs="宋体"/>
                <w:color w:val="000000"/>
                <w:kern w:val="0"/>
                <w:sz w:val="24"/>
                <w:szCs w:val="24"/>
                <w:lang w:bidi="ar"/>
              </w:rPr>
              <w:t> </w:t>
            </w:r>
            <w:r>
              <w:rPr>
                <w:rFonts w:hint="eastAsia" w:ascii="黑体" w:hAnsi="宋体" w:eastAsia="黑体" w:cs="宋体"/>
                <w:color w:val="000000"/>
                <w:kern w:val="0"/>
                <w:sz w:val="24"/>
                <w:szCs w:val="24"/>
                <w:lang w:bidi="ar"/>
              </w:rPr>
              <w:t>目</w:t>
            </w:r>
          </w:p>
        </w:tc>
        <w:tc>
          <w:tcPr>
            <w:tcW w:w="1701" w:type="dxa"/>
            <w:tcBorders>
              <w:top w:val="single" w:color="auto" w:sz="4" w:space="0"/>
              <w:left w:val="nil"/>
              <w:bottom w:val="single" w:color="auto" w:sz="4" w:space="0"/>
              <w:right w:val="single" w:color="auto" w:sz="4" w:space="0"/>
            </w:tcBorders>
            <w:vAlign w:val="center"/>
          </w:tcPr>
          <w:p>
            <w:pPr>
              <w:widowControl/>
              <w:spacing w:after="150" w:line="315" w:lineRule="atLeast"/>
              <w:jc w:val="center"/>
              <w:rPr>
                <w:rFonts w:hint="default" w:ascii="Times New Roman" w:hAnsi="Times New Roman" w:eastAsia="黑体" w:cs="Times New Roman"/>
                <w:sz w:val="24"/>
                <w:szCs w:val="24"/>
              </w:rPr>
            </w:pPr>
            <w:r>
              <w:rPr>
                <w:rFonts w:hint="default" w:ascii="Times New Roman" w:hAnsi="Times New Roman" w:eastAsia="黑体" w:cs="Times New Roman"/>
                <w:color w:val="000000"/>
                <w:kern w:val="0"/>
                <w:sz w:val="24"/>
                <w:szCs w:val="24"/>
                <w:lang w:bidi="ar"/>
              </w:rPr>
              <w:t>201</w:t>
            </w:r>
            <w:r>
              <w:rPr>
                <w:rFonts w:hint="default" w:ascii="Times New Roman" w:hAnsi="Times New Roman" w:eastAsia="黑体" w:cs="Times New Roman"/>
                <w:color w:val="000000"/>
                <w:kern w:val="0"/>
                <w:sz w:val="24"/>
                <w:szCs w:val="24"/>
                <w:lang w:val="en-US" w:eastAsia="zh-CN" w:bidi="ar"/>
              </w:rPr>
              <w:t>8</w:t>
            </w:r>
            <w:r>
              <w:rPr>
                <w:rFonts w:hint="default" w:ascii="Times New Roman" w:hAnsi="Times New Roman" w:eastAsia="黑体" w:cs="Times New Roman"/>
                <w:color w:val="000000"/>
                <w:kern w:val="0"/>
                <w:sz w:val="24"/>
                <w:szCs w:val="24"/>
                <w:lang w:bidi="ar"/>
              </w:rPr>
              <w:t>年“三公”</w:t>
            </w:r>
          </w:p>
          <w:p>
            <w:pPr>
              <w:widowControl/>
              <w:spacing w:after="150" w:line="315" w:lineRule="atLeast"/>
              <w:jc w:val="center"/>
              <w:rPr>
                <w:rFonts w:hint="default" w:ascii="Times New Roman" w:hAnsi="Times New Roman" w:eastAsia="黑体" w:cs="Times New Roman"/>
                <w:sz w:val="24"/>
                <w:szCs w:val="24"/>
              </w:rPr>
            </w:pPr>
            <w:r>
              <w:rPr>
                <w:rFonts w:hint="default" w:ascii="Times New Roman" w:hAnsi="Times New Roman" w:eastAsia="黑体" w:cs="Times New Roman"/>
                <w:color w:val="000000"/>
                <w:kern w:val="0"/>
                <w:sz w:val="24"/>
                <w:szCs w:val="24"/>
                <w:lang w:bidi="ar"/>
              </w:rPr>
              <w:t>经费</w:t>
            </w:r>
          </w:p>
        </w:tc>
        <w:tc>
          <w:tcPr>
            <w:tcW w:w="1745" w:type="dxa"/>
            <w:tcBorders>
              <w:top w:val="single" w:color="auto" w:sz="4" w:space="0"/>
              <w:left w:val="nil"/>
              <w:bottom w:val="single" w:color="auto" w:sz="4" w:space="0"/>
              <w:right w:val="single" w:color="auto" w:sz="4" w:space="0"/>
            </w:tcBorders>
            <w:vAlign w:val="center"/>
          </w:tcPr>
          <w:p>
            <w:pPr>
              <w:widowControl/>
              <w:spacing w:after="150" w:line="315" w:lineRule="atLeast"/>
              <w:jc w:val="center"/>
              <w:rPr>
                <w:rFonts w:hint="default" w:ascii="Times New Roman" w:hAnsi="Times New Roman" w:eastAsia="黑体" w:cs="Times New Roman"/>
                <w:sz w:val="24"/>
                <w:szCs w:val="24"/>
              </w:rPr>
            </w:pPr>
            <w:r>
              <w:rPr>
                <w:rFonts w:hint="default" w:ascii="Times New Roman" w:hAnsi="Times New Roman" w:eastAsia="黑体" w:cs="Times New Roman"/>
                <w:color w:val="000000"/>
                <w:kern w:val="0"/>
                <w:sz w:val="24"/>
                <w:szCs w:val="24"/>
                <w:lang w:bidi="ar"/>
              </w:rPr>
              <w:t>201</w:t>
            </w:r>
            <w:r>
              <w:rPr>
                <w:rFonts w:hint="default" w:ascii="Times New Roman" w:hAnsi="Times New Roman" w:eastAsia="黑体" w:cs="Times New Roman"/>
                <w:color w:val="000000"/>
                <w:kern w:val="0"/>
                <w:sz w:val="24"/>
                <w:szCs w:val="24"/>
                <w:lang w:val="en-US" w:eastAsia="zh-CN" w:bidi="ar"/>
              </w:rPr>
              <w:t>9</w:t>
            </w:r>
            <w:r>
              <w:rPr>
                <w:rFonts w:hint="default" w:ascii="Times New Roman" w:hAnsi="Times New Roman" w:eastAsia="黑体" w:cs="Times New Roman"/>
                <w:color w:val="000000"/>
                <w:kern w:val="0"/>
                <w:sz w:val="24"/>
                <w:szCs w:val="24"/>
                <w:lang w:bidi="ar"/>
              </w:rPr>
              <w:t>年“三公”</w:t>
            </w:r>
          </w:p>
          <w:p>
            <w:pPr>
              <w:widowControl/>
              <w:spacing w:after="150" w:line="315" w:lineRule="atLeast"/>
              <w:jc w:val="center"/>
              <w:rPr>
                <w:rFonts w:hint="default" w:ascii="Times New Roman" w:hAnsi="Times New Roman" w:eastAsia="黑体" w:cs="Times New Roman"/>
                <w:sz w:val="24"/>
                <w:szCs w:val="24"/>
              </w:rPr>
            </w:pPr>
            <w:r>
              <w:rPr>
                <w:rFonts w:hint="default" w:ascii="Times New Roman" w:hAnsi="Times New Roman" w:eastAsia="黑体" w:cs="Times New Roman"/>
                <w:color w:val="000000"/>
                <w:kern w:val="0"/>
                <w:sz w:val="24"/>
                <w:szCs w:val="24"/>
                <w:lang w:bidi="ar"/>
              </w:rPr>
              <w:t>经费</w:t>
            </w:r>
          </w:p>
        </w:tc>
        <w:tc>
          <w:tcPr>
            <w:tcW w:w="1374" w:type="dxa"/>
            <w:tcBorders>
              <w:top w:val="single" w:color="auto" w:sz="4" w:space="0"/>
              <w:left w:val="nil"/>
              <w:bottom w:val="single" w:color="auto" w:sz="4" w:space="0"/>
              <w:right w:val="single" w:color="auto" w:sz="4" w:space="0"/>
            </w:tcBorders>
            <w:vAlign w:val="center"/>
          </w:tcPr>
          <w:p>
            <w:pPr>
              <w:widowControl/>
              <w:spacing w:after="150" w:line="315" w:lineRule="atLeast"/>
              <w:jc w:val="center"/>
              <w:rPr>
                <w:rFonts w:hint="default" w:ascii="Times New Roman" w:hAnsi="Times New Roman" w:eastAsia="黑体" w:cs="Times New Roman"/>
                <w:sz w:val="24"/>
                <w:szCs w:val="24"/>
              </w:rPr>
            </w:pPr>
            <w:r>
              <w:rPr>
                <w:rFonts w:hint="default" w:ascii="Times New Roman" w:hAnsi="Times New Roman" w:eastAsia="黑体" w:cs="Times New Roman"/>
                <w:color w:val="000000"/>
                <w:kern w:val="0"/>
                <w:sz w:val="24"/>
                <w:szCs w:val="24"/>
                <w:lang w:bidi="ar"/>
              </w:rPr>
              <w:t>较上年</w:t>
            </w:r>
          </w:p>
          <w:p>
            <w:pPr>
              <w:widowControl/>
              <w:spacing w:after="150" w:line="315" w:lineRule="atLeast"/>
              <w:jc w:val="center"/>
              <w:rPr>
                <w:rFonts w:hint="default" w:ascii="Times New Roman" w:hAnsi="Times New Roman" w:eastAsia="黑体" w:cs="Times New Roman"/>
                <w:sz w:val="24"/>
                <w:szCs w:val="24"/>
              </w:rPr>
            </w:pPr>
            <w:r>
              <w:rPr>
                <w:rFonts w:hint="default" w:ascii="Times New Roman" w:hAnsi="Times New Roman" w:eastAsia="黑体" w:cs="Times New Roman"/>
                <w:color w:val="000000"/>
                <w:kern w:val="0"/>
                <w:sz w:val="24"/>
                <w:szCs w:val="24"/>
                <w:lang w:bidi="ar"/>
              </w:rPr>
              <w:t>增减额</w:t>
            </w:r>
          </w:p>
        </w:tc>
        <w:tc>
          <w:tcPr>
            <w:tcW w:w="1701" w:type="dxa"/>
            <w:tcBorders>
              <w:top w:val="single" w:color="auto" w:sz="4" w:space="0"/>
              <w:left w:val="nil"/>
              <w:bottom w:val="single" w:color="auto" w:sz="4" w:space="0"/>
              <w:right w:val="single" w:color="auto" w:sz="4" w:space="0"/>
            </w:tcBorders>
            <w:vAlign w:val="center"/>
          </w:tcPr>
          <w:p>
            <w:pPr>
              <w:widowControl/>
              <w:spacing w:after="150" w:line="315" w:lineRule="atLeast"/>
              <w:jc w:val="center"/>
              <w:rPr>
                <w:rFonts w:hint="default" w:ascii="Times New Roman" w:hAnsi="Times New Roman" w:eastAsia="黑体" w:cs="Times New Roman"/>
                <w:sz w:val="24"/>
                <w:szCs w:val="24"/>
              </w:rPr>
            </w:pPr>
            <w:r>
              <w:rPr>
                <w:rFonts w:hint="default" w:ascii="Times New Roman" w:hAnsi="Times New Roman" w:eastAsia="黑体" w:cs="Times New Roman"/>
                <w:color w:val="000000"/>
                <w:kern w:val="0"/>
                <w:sz w:val="24"/>
                <w:szCs w:val="24"/>
                <w:lang w:bidi="ar"/>
              </w:rPr>
              <w:t>较上年</w:t>
            </w:r>
          </w:p>
          <w:p>
            <w:pPr>
              <w:widowControl/>
              <w:spacing w:after="150" w:line="315" w:lineRule="atLeast"/>
              <w:jc w:val="center"/>
              <w:rPr>
                <w:rFonts w:hint="default" w:ascii="Times New Roman" w:hAnsi="Times New Roman" w:eastAsia="黑体" w:cs="Times New Roman"/>
                <w:sz w:val="24"/>
                <w:szCs w:val="24"/>
              </w:rPr>
            </w:pPr>
            <w:r>
              <w:rPr>
                <w:rFonts w:hint="default" w:ascii="Times New Roman" w:hAnsi="Times New Roman" w:eastAsia="黑体" w:cs="Times New Roman"/>
                <w:color w:val="000000"/>
                <w:kern w:val="0"/>
                <w:sz w:val="24"/>
                <w:szCs w:val="24"/>
                <w:lang w:bidi="ar"/>
              </w:rPr>
              <w:t>增减幅度</w:t>
            </w:r>
          </w:p>
        </w:tc>
      </w:tr>
      <w:tr>
        <w:tblPrEx>
          <w:tblLayout w:type="fixed"/>
          <w:tblCellMar>
            <w:top w:w="0" w:type="dxa"/>
            <w:left w:w="108" w:type="dxa"/>
            <w:bottom w:w="0" w:type="dxa"/>
            <w:right w:w="108" w:type="dxa"/>
          </w:tblCellMar>
        </w:tblPrEx>
        <w:trPr>
          <w:cantSplit/>
          <w:trHeight w:val="1046" w:hRule="atLeast"/>
        </w:trPr>
        <w:tc>
          <w:tcPr>
            <w:tcW w:w="1951" w:type="dxa"/>
            <w:tcBorders>
              <w:top w:val="single" w:color="auto" w:sz="4" w:space="0"/>
              <w:left w:val="single" w:color="auto" w:sz="4" w:space="0"/>
              <w:bottom w:val="single" w:color="auto" w:sz="4" w:space="0"/>
              <w:right w:val="single" w:color="auto" w:sz="4" w:space="0"/>
            </w:tcBorders>
            <w:vAlign w:val="center"/>
          </w:tcPr>
          <w:p>
            <w:pPr>
              <w:widowControl/>
              <w:spacing w:after="150" w:line="315" w:lineRule="atLeast"/>
              <w:jc w:val="center"/>
              <w:rPr>
                <w:rFonts w:hint="eastAsia" w:ascii="黑体" w:hAnsi="黑体" w:eastAsia="黑体" w:cs="黑体"/>
                <w:sz w:val="24"/>
                <w:szCs w:val="24"/>
              </w:rPr>
            </w:pPr>
            <w:r>
              <w:rPr>
                <w:rFonts w:hint="eastAsia" w:ascii="黑体" w:hAnsi="黑体" w:eastAsia="黑体" w:cs="黑体"/>
                <w:color w:val="000000"/>
                <w:kern w:val="0"/>
                <w:sz w:val="24"/>
                <w:szCs w:val="24"/>
                <w:lang w:bidi="ar"/>
              </w:rPr>
              <w:t>合  计</w:t>
            </w:r>
          </w:p>
        </w:tc>
        <w:tc>
          <w:tcPr>
            <w:tcW w:w="1701"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cs="Times New Roman"/>
                <w:color w:val="333333"/>
                <w:kern w:val="0"/>
                <w:sz w:val="24"/>
                <w:szCs w:val="24"/>
                <w:lang w:bidi="ar"/>
              </w:rPr>
            </w:pPr>
            <w:r>
              <w:rPr>
                <w:rFonts w:hint="default" w:ascii="Times New Roman" w:hAnsi="Times New Roman" w:cs="Times New Roman"/>
                <w:color w:val="333333"/>
                <w:kern w:val="0"/>
                <w:sz w:val="24"/>
                <w:szCs w:val="24"/>
                <w:lang w:val="en-US" w:eastAsia="zh-CN" w:bidi="ar"/>
              </w:rPr>
              <w:t>1,473.96</w:t>
            </w:r>
          </w:p>
        </w:tc>
        <w:tc>
          <w:tcPr>
            <w:tcW w:w="1745"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bidi="ar"/>
              </w:rPr>
            </w:pPr>
            <w:r>
              <w:rPr>
                <w:rFonts w:hint="default" w:ascii="Times New Roman" w:hAnsi="Times New Roman" w:eastAsia="黑体" w:cs="Times New Roman"/>
                <w:color w:val="333333"/>
                <w:kern w:val="0"/>
                <w:sz w:val="24"/>
                <w:szCs w:val="24"/>
                <w:lang w:val="en-US" w:eastAsia="zh-CN" w:bidi="ar"/>
              </w:rPr>
              <w:t>1,212.59</w:t>
            </w:r>
          </w:p>
        </w:tc>
        <w:tc>
          <w:tcPr>
            <w:tcW w:w="1374"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bidi="ar"/>
              </w:rPr>
            </w:pPr>
            <w:r>
              <w:rPr>
                <w:rFonts w:hint="default" w:ascii="Times New Roman" w:hAnsi="Times New Roman" w:eastAsia="黑体" w:cs="Times New Roman"/>
                <w:color w:val="333333"/>
                <w:kern w:val="0"/>
                <w:sz w:val="24"/>
                <w:szCs w:val="24"/>
                <w:lang w:val="en-US" w:eastAsia="zh-CN" w:bidi="ar"/>
              </w:rPr>
              <w:t>-261.37</w:t>
            </w:r>
          </w:p>
        </w:tc>
        <w:tc>
          <w:tcPr>
            <w:tcW w:w="1701"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bidi="ar"/>
              </w:rPr>
            </w:pPr>
            <w:r>
              <w:rPr>
                <w:rFonts w:hint="default" w:ascii="Times New Roman" w:hAnsi="Times New Roman" w:eastAsia="黑体" w:cs="Times New Roman"/>
                <w:color w:val="333333"/>
                <w:kern w:val="0"/>
                <w:sz w:val="24"/>
                <w:szCs w:val="24"/>
                <w:lang w:val="en-US" w:eastAsia="zh-CN" w:bidi="ar"/>
              </w:rPr>
              <w:t>-17.73%</w:t>
            </w:r>
          </w:p>
        </w:tc>
      </w:tr>
      <w:tr>
        <w:tblPrEx>
          <w:tblLayout w:type="fixed"/>
          <w:tblCellMar>
            <w:top w:w="0" w:type="dxa"/>
            <w:left w:w="108" w:type="dxa"/>
            <w:bottom w:w="0" w:type="dxa"/>
            <w:right w:w="108" w:type="dxa"/>
          </w:tblCellMar>
        </w:tblPrEx>
        <w:trPr>
          <w:cantSplit/>
          <w:trHeight w:val="1088" w:hRule="atLeast"/>
        </w:trPr>
        <w:tc>
          <w:tcPr>
            <w:tcW w:w="1951" w:type="dxa"/>
            <w:tcBorders>
              <w:top w:val="single" w:color="auto" w:sz="4" w:space="0"/>
              <w:left w:val="single" w:color="auto" w:sz="4" w:space="0"/>
              <w:bottom w:val="single" w:color="auto" w:sz="4" w:space="0"/>
              <w:right w:val="single" w:color="auto" w:sz="4" w:space="0"/>
            </w:tcBorders>
            <w:vAlign w:val="top"/>
          </w:tcPr>
          <w:p>
            <w:pPr>
              <w:widowControl/>
              <w:spacing w:after="150" w:line="315" w:lineRule="atLeast"/>
              <w:jc w:val="left"/>
              <w:rPr>
                <w:rFonts w:hint="eastAsia" w:ascii="黑体" w:hAnsi="黑体" w:eastAsia="黑体" w:cs="黑体"/>
                <w:sz w:val="24"/>
                <w:szCs w:val="24"/>
              </w:rPr>
            </w:pPr>
            <w:r>
              <w:rPr>
                <w:rFonts w:hint="eastAsia" w:ascii="黑体" w:hAnsi="黑体" w:eastAsia="黑体" w:cs="黑体"/>
                <w:color w:val="000000"/>
                <w:kern w:val="0"/>
                <w:sz w:val="24"/>
                <w:szCs w:val="24"/>
                <w:lang w:bidi="ar"/>
              </w:rPr>
              <w:t>1.因公出国（境）费</w:t>
            </w:r>
          </w:p>
        </w:tc>
        <w:tc>
          <w:tcPr>
            <w:tcW w:w="1701"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eastAsia="zh-CN" w:bidi="ar"/>
              </w:rPr>
            </w:pPr>
            <w:r>
              <w:rPr>
                <w:rFonts w:hint="default" w:ascii="Times New Roman" w:hAnsi="Times New Roman" w:eastAsia="黑体" w:cs="Times New Roman"/>
                <w:color w:val="333333"/>
                <w:kern w:val="0"/>
                <w:sz w:val="24"/>
                <w:szCs w:val="24"/>
                <w:lang w:val="en-US" w:eastAsia="zh-CN" w:bidi="ar"/>
              </w:rPr>
              <w:t>0</w:t>
            </w:r>
          </w:p>
        </w:tc>
        <w:tc>
          <w:tcPr>
            <w:tcW w:w="1745"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eastAsia="zh-CN" w:bidi="ar"/>
              </w:rPr>
            </w:pPr>
            <w:r>
              <w:rPr>
                <w:rFonts w:hint="default" w:ascii="Times New Roman" w:hAnsi="Times New Roman" w:eastAsia="黑体" w:cs="Times New Roman"/>
                <w:color w:val="333333"/>
                <w:kern w:val="0"/>
                <w:sz w:val="24"/>
                <w:szCs w:val="24"/>
                <w:lang w:val="en-US" w:eastAsia="zh-CN" w:bidi="ar"/>
              </w:rPr>
              <w:t>0</w:t>
            </w:r>
          </w:p>
        </w:tc>
        <w:tc>
          <w:tcPr>
            <w:tcW w:w="1374"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eastAsia="zh-CN" w:bidi="ar"/>
              </w:rPr>
            </w:pPr>
            <w:r>
              <w:rPr>
                <w:rFonts w:hint="default" w:ascii="Times New Roman" w:hAnsi="Times New Roman" w:eastAsia="黑体" w:cs="Times New Roman"/>
                <w:color w:val="333333"/>
                <w:kern w:val="0"/>
                <w:sz w:val="24"/>
                <w:szCs w:val="24"/>
                <w:lang w:val="en-US" w:eastAsia="zh-CN" w:bidi="ar"/>
              </w:rPr>
              <w:t>0</w:t>
            </w:r>
          </w:p>
        </w:tc>
        <w:tc>
          <w:tcPr>
            <w:tcW w:w="1701"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sz w:val="24"/>
                <w:szCs w:val="24"/>
              </w:rPr>
            </w:pPr>
            <w:r>
              <w:rPr>
                <w:rFonts w:hint="default" w:ascii="Times New Roman" w:hAnsi="Times New Roman" w:eastAsia="黑体" w:cs="Times New Roman"/>
                <w:color w:val="333333"/>
                <w:kern w:val="0"/>
                <w:sz w:val="24"/>
                <w:szCs w:val="24"/>
                <w:lang w:val="en-US" w:eastAsia="zh-CN" w:bidi="ar"/>
              </w:rPr>
              <w:t>-</w:t>
            </w:r>
          </w:p>
        </w:tc>
      </w:tr>
      <w:tr>
        <w:tblPrEx>
          <w:tblLayout w:type="fixed"/>
          <w:tblCellMar>
            <w:top w:w="0" w:type="dxa"/>
            <w:left w:w="108" w:type="dxa"/>
            <w:bottom w:w="0" w:type="dxa"/>
            <w:right w:w="108" w:type="dxa"/>
          </w:tblCellMar>
        </w:tblPrEx>
        <w:trPr>
          <w:cantSplit/>
        </w:trPr>
        <w:tc>
          <w:tcPr>
            <w:tcW w:w="1951" w:type="dxa"/>
            <w:tcBorders>
              <w:top w:val="single" w:color="auto" w:sz="4" w:space="0"/>
              <w:left w:val="single" w:color="auto" w:sz="4" w:space="0"/>
              <w:bottom w:val="single" w:color="auto" w:sz="4" w:space="0"/>
              <w:right w:val="single" w:color="auto" w:sz="4" w:space="0"/>
            </w:tcBorders>
            <w:vAlign w:val="top"/>
          </w:tcPr>
          <w:p>
            <w:pPr>
              <w:widowControl/>
              <w:spacing w:after="150" w:line="315" w:lineRule="atLeast"/>
              <w:jc w:val="left"/>
              <w:rPr>
                <w:rFonts w:hint="eastAsia" w:ascii="黑体" w:hAnsi="黑体" w:eastAsia="黑体" w:cs="黑体"/>
                <w:sz w:val="24"/>
                <w:szCs w:val="24"/>
              </w:rPr>
            </w:pPr>
            <w:r>
              <w:rPr>
                <w:rFonts w:hint="eastAsia" w:ascii="黑体" w:hAnsi="黑体" w:eastAsia="黑体" w:cs="黑体"/>
                <w:color w:val="000000"/>
                <w:kern w:val="0"/>
                <w:sz w:val="24"/>
                <w:szCs w:val="24"/>
                <w:lang w:bidi="ar"/>
              </w:rPr>
              <w:t>2.公务接待费</w:t>
            </w:r>
          </w:p>
        </w:tc>
        <w:tc>
          <w:tcPr>
            <w:tcW w:w="1701"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cs="Times New Roman"/>
                <w:color w:val="333333"/>
                <w:kern w:val="0"/>
                <w:sz w:val="24"/>
                <w:szCs w:val="24"/>
                <w:lang w:val="en-US" w:eastAsia="zh-CN" w:bidi="ar"/>
              </w:rPr>
            </w:pPr>
            <w:r>
              <w:rPr>
                <w:rFonts w:hint="default" w:ascii="Times New Roman" w:hAnsi="Times New Roman" w:cs="Times New Roman"/>
                <w:color w:val="333333"/>
                <w:kern w:val="0"/>
                <w:sz w:val="24"/>
                <w:szCs w:val="24"/>
                <w:lang w:val="en-US" w:eastAsia="zh-CN" w:bidi="ar"/>
              </w:rPr>
              <w:t>402.46</w:t>
            </w:r>
          </w:p>
        </w:tc>
        <w:tc>
          <w:tcPr>
            <w:tcW w:w="1745"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eastAsia="zh-CN" w:bidi="ar"/>
              </w:rPr>
            </w:pPr>
            <w:r>
              <w:rPr>
                <w:rFonts w:hint="default" w:ascii="Times New Roman" w:hAnsi="Times New Roman" w:eastAsia="黑体" w:cs="Times New Roman"/>
                <w:color w:val="333333"/>
                <w:kern w:val="0"/>
                <w:sz w:val="24"/>
                <w:szCs w:val="24"/>
                <w:lang w:val="en-US" w:eastAsia="zh-CN" w:bidi="ar"/>
              </w:rPr>
              <w:t>292.81</w:t>
            </w:r>
          </w:p>
        </w:tc>
        <w:tc>
          <w:tcPr>
            <w:tcW w:w="1374"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eastAsia="zh-CN" w:bidi="ar"/>
              </w:rPr>
            </w:pPr>
            <w:r>
              <w:rPr>
                <w:rFonts w:hint="default" w:ascii="Times New Roman" w:hAnsi="Times New Roman" w:eastAsia="黑体" w:cs="Times New Roman"/>
                <w:color w:val="333333"/>
                <w:kern w:val="0"/>
                <w:sz w:val="24"/>
                <w:szCs w:val="24"/>
                <w:lang w:val="en-US" w:eastAsia="zh-CN" w:bidi="ar"/>
              </w:rPr>
              <w:t>-109.65</w:t>
            </w:r>
          </w:p>
        </w:tc>
        <w:tc>
          <w:tcPr>
            <w:tcW w:w="1701"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eastAsia="zh-CN" w:bidi="ar"/>
              </w:rPr>
            </w:pPr>
            <w:r>
              <w:rPr>
                <w:rFonts w:hint="default" w:ascii="Times New Roman" w:hAnsi="Times New Roman" w:eastAsia="黑体" w:cs="Times New Roman"/>
                <w:color w:val="333333"/>
                <w:kern w:val="0"/>
                <w:sz w:val="24"/>
                <w:szCs w:val="24"/>
                <w:lang w:val="en-US" w:eastAsia="zh-CN" w:bidi="ar"/>
              </w:rPr>
              <w:t>-27.24%</w:t>
            </w:r>
          </w:p>
        </w:tc>
      </w:tr>
      <w:tr>
        <w:tblPrEx>
          <w:tblLayout w:type="fixed"/>
          <w:tblCellMar>
            <w:top w:w="0" w:type="dxa"/>
            <w:left w:w="108" w:type="dxa"/>
            <w:bottom w:w="0" w:type="dxa"/>
            <w:right w:w="108" w:type="dxa"/>
          </w:tblCellMar>
        </w:tblPrEx>
        <w:trPr>
          <w:cantSplit/>
        </w:trPr>
        <w:tc>
          <w:tcPr>
            <w:tcW w:w="1951" w:type="dxa"/>
            <w:tcBorders>
              <w:top w:val="single" w:color="auto" w:sz="4" w:space="0"/>
              <w:left w:val="single" w:color="auto" w:sz="4" w:space="0"/>
              <w:bottom w:val="single" w:color="auto" w:sz="4" w:space="0"/>
              <w:right w:val="single" w:color="auto" w:sz="4" w:space="0"/>
            </w:tcBorders>
            <w:vAlign w:val="top"/>
          </w:tcPr>
          <w:p>
            <w:pPr>
              <w:widowControl/>
              <w:spacing w:after="150" w:line="315" w:lineRule="atLeast"/>
              <w:jc w:val="left"/>
              <w:rPr>
                <w:rFonts w:hint="eastAsia" w:ascii="黑体" w:hAnsi="黑体" w:eastAsia="黑体" w:cs="黑体"/>
                <w:sz w:val="24"/>
                <w:szCs w:val="24"/>
              </w:rPr>
            </w:pPr>
            <w:r>
              <w:rPr>
                <w:rFonts w:hint="eastAsia" w:ascii="黑体" w:hAnsi="黑体" w:eastAsia="黑体" w:cs="黑体"/>
                <w:color w:val="000000"/>
                <w:kern w:val="0"/>
                <w:sz w:val="24"/>
                <w:szCs w:val="24"/>
                <w:lang w:bidi="ar"/>
              </w:rPr>
              <w:t>3.公务用车购置及运行维护费</w:t>
            </w:r>
          </w:p>
        </w:tc>
        <w:tc>
          <w:tcPr>
            <w:tcW w:w="1701"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cs="Times New Roman"/>
                <w:color w:val="333333"/>
                <w:kern w:val="0"/>
                <w:sz w:val="24"/>
                <w:szCs w:val="24"/>
                <w:lang w:val="en-US" w:eastAsia="zh-CN" w:bidi="ar"/>
              </w:rPr>
            </w:pPr>
            <w:r>
              <w:rPr>
                <w:rFonts w:hint="default" w:ascii="Times New Roman" w:hAnsi="Times New Roman" w:cs="Times New Roman"/>
                <w:color w:val="333333"/>
                <w:kern w:val="0"/>
                <w:sz w:val="24"/>
                <w:szCs w:val="24"/>
                <w:lang w:val="en-US" w:eastAsia="zh-CN" w:bidi="ar"/>
              </w:rPr>
              <w:t>1,071.50</w:t>
            </w:r>
          </w:p>
        </w:tc>
        <w:tc>
          <w:tcPr>
            <w:tcW w:w="1745"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eastAsia="zh-CN" w:bidi="ar"/>
              </w:rPr>
            </w:pPr>
            <w:r>
              <w:rPr>
                <w:rFonts w:hint="default" w:ascii="Times New Roman" w:hAnsi="Times New Roman" w:eastAsia="黑体" w:cs="Times New Roman"/>
                <w:color w:val="333333"/>
                <w:kern w:val="0"/>
                <w:sz w:val="24"/>
                <w:szCs w:val="24"/>
                <w:lang w:val="en-US" w:eastAsia="zh-CN" w:bidi="ar"/>
              </w:rPr>
              <w:t>919.78</w:t>
            </w:r>
          </w:p>
        </w:tc>
        <w:tc>
          <w:tcPr>
            <w:tcW w:w="1374"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eastAsia="zh-CN" w:bidi="ar"/>
              </w:rPr>
            </w:pPr>
            <w:r>
              <w:rPr>
                <w:rFonts w:hint="default" w:ascii="Times New Roman" w:hAnsi="Times New Roman" w:eastAsia="黑体" w:cs="Times New Roman"/>
                <w:color w:val="333333"/>
                <w:kern w:val="0"/>
                <w:sz w:val="24"/>
                <w:szCs w:val="24"/>
                <w:lang w:val="en-US" w:eastAsia="zh-CN" w:bidi="ar"/>
              </w:rPr>
              <w:t>-151.72</w:t>
            </w:r>
          </w:p>
        </w:tc>
        <w:tc>
          <w:tcPr>
            <w:tcW w:w="1701"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eastAsia="zh-CN" w:bidi="ar"/>
              </w:rPr>
            </w:pPr>
            <w:r>
              <w:rPr>
                <w:rFonts w:hint="default" w:ascii="Times New Roman" w:hAnsi="Times New Roman" w:eastAsia="黑体" w:cs="Times New Roman"/>
                <w:color w:val="333333"/>
                <w:kern w:val="0"/>
                <w:sz w:val="24"/>
                <w:szCs w:val="24"/>
                <w:lang w:val="en-US" w:eastAsia="zh-CN" w:bidi="ar"/>
              </w:rPr>
              <w:t>-14.16%</w:t>
            </w:r>
          </w:p>
        </w:tc>
      </w:tr>
      <w:tr>
        <w:tblPrEx>
          <w:tblLayout w:type="fixed"/>
          <w:tblCellMar>
            <w:top w:w="0" w:type="dxa"/>
            <w:left w:w="108" w:type="dxa"/>
            <w:bottom w:w="0" w:type="dxa"/>
            <w:right w:w="108" w:type="dxa"/>
          </w:tblCellMar>
        </w:tblPrEx>
        <w:trPr>
          <w:cantSplit/>
        </w:trPr>
        <w:tc>
          <w:tcPr>
            <w:tcW w:w="1951" w:type="dxa"/>
            <w:tcBorders>
              <w:top w:val="single" w:color="auto" w:sz="4" w:space="0"/>
              <w:left w:val="single" w:color="auto" w:sz="4" w:space="0"/>
              <w:bottom w:val="single" w:color="auto" w:sz="4" w:space="0"/>
              <w:right w:val="single" w:color="auto" w:sz="4" w:space="0"/>
            </w:tcBorders>
            <w:vAlign w:val="top"/>
          </w:tcPr>
          <w:p>
            <w:pPr>
              <w:widowControl/>
              <w:spacing w:after="150" w:line="315" w:lineRule="atLeast"/>
              <w:jc w:val="left"/>
              <w:rPr>
                <w:rFonts w:hint="eastAsia" w:ascii="黑体" w:hAnsi="黑体" w:eastAsia="黑体" w:cs="黑体"/>
                <w:sz w:val="24"/>
                <w:szCs w:val="24"/>
              </w:rPr>
            </w:pPr>
            <w:r>
              <w:rPr>
                <w:rFonts w:hint="eastAsia" w:ascii="黑体" w:hAnsi="黑体" w:eastAsia="黑体" w:cs="黑体"/>
                <w:color w:val="000000"/>
                <w:kern w:val="0"/>
                <w:sz w:val="24"/>
                <w:szCs w:val="24"/>
                <w:lang w:bidi="ar"/>
              </w:rPr>
              <w:t>其中：</w:t>
            </w:r>
          </w:p>
          <w:p>
            <w:pPr>
              <w:widowControl/>
              <w:spacing w:after="150" w:line="315" w:lineRule="atLeast"/>
              <w:jc w:val="left"/>
              <w:rPr>
                <w:rFonts w:hint="eastAsia" w:ascii="黑体" w:hAnsi="黑体" w:eastAsia="黑体" w:cs="黑体"/>
                <w:sz w:val="24"/>
                <w:szCs w:val="24"/>
              </w:rPr>
            </w:pPr>
            <w:r>
              <w:rPr>
                <w:rFonts w:hint="eastAsia" w:ascii="黑体" w:hAnsi="黑体" w:eastAsia="黑体" w:cs="黑体"/>
                <w:color w:val="000000"/>
                <w:kern w:val="0"/>
                <w:sz w:val="24"/>
                <w:szCs w:val="24"/>
                <w:lang w:bidi="ar"/>
              </w:rPr>
              <w:t>（1）公务用车购置</w:t>
            </w:r>
          </w:p>
        </w:tc>
        <w:tc>
          <w:tcPr>
            <w:tcW w:w="1701"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cs="Times New Roman"/>
                <w:color w:val="333333"/>
                <w:kern w:val="0"/>
                <w:sz w:val="24"/>
                <w:szCs w:val="24"/>
                <w:lang w:val="en-US" w:eastAsia="zh-CN" w:bidi="ar"/>
              </w:rPr>
            </w:pPr>
            <w:r>
              <w:rPr>
                <w:rFonts w:hint="default" w:ascii="Times New Roman" w:hAnsi="Times New Roman" w:cs="Times New Roman"/>
                <w:color w:val="333333"/>
                <w:kern w:val="0"/>
                <w:sz w:val="24"/>
                <w:szCs w:val="24"/>
                <w:lang w:val="en-US" w:eastAsia="zh-CN" w:bidi="ar"/>
              </w:rPr>
              <w:t>39.53</w:t>
            </w:r>
          </w:p>
        </w:tc>
        <w:tc>
          <w:tcPr>
            <w:tcW w:w="1745"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eastAsia="zh-CN" w:bidi="ar"/>
              </w:rPr>
            </w:pPr>
            <w:r>
              <w:rPr>
                <w:rFonts w:hint="default" w:ascii="Times New Roman" w:hAnsi="Times New Roman" w:eastAsia="黑体" w:cs="Times New Roman"/>
                <w:color w:val="333333"/>
                <w:kern w:val="0"/>
                <w:sz w:val="24"/>
                <w:szCs w:val="24"/>
                <w:lang w:val="en-US" w:eastAsia="zh-CN" w:bidi="ar"/>
              </w:rPr>
              <w:t>0</w:t>
            </w:r>
          </w:p>
        </w:tc>
        <w:tc>
          <w:tcPr>
            <w:tcW w:w="1374"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eastAsia="zh-CN" w:bidi="ar"/>
              </w:rPr>
            </w:pPr>
            <w:r>
              <w:rPr>
                <w:rFonts w:hint="default" w:ascii="Times New Roman" w:hAnsi="Times New Roman" w:eastAsia="黑体" w:cs="Times New Roman"/>
                <w:color w:val="333333"/>
                <w:kern w:val="0"/>
                <w:sz w:val="24"/>
                <w:szCs w:val="24"/>
                <w:lang w:val="en-US" w:eastAsia="zh-CN" w:bidi="ar"/>
              </w:rPr>
              <w:t>-39.53</w:t>
            </w:r>
          </w:p>
        </w:tc>
        <w:tc>
          <w:tcPr>
            <w:tcW w:w="1701"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eastAsia="zh-CN" w:bidi="ar"/>
              </w:rPr>
            </w:pPr>
            <w:r>
              <w:rPr>
                <w:rFonts w:hint="default" w:ascii="Times New Roman" w:hAnsi="Times New Roman" w:eastAsia="黑体" w:cs="Times New Roman"/>
                <w:color w:val="333333"/>
                <w:kern w:val="0"/>
                <w:sz w:val="24"/>
                <w:szCs w:val="24"/>
                <w:lang w:val="en-US" w:eastAsia="zh-CN" w:bidi="ar"/>
              </w:rPr>
              <w:t>-100%</w:t>
            </w:r>
          </w:p>
        </w:tc>
      </w:tr>
      <w:tr>
        <w:tblPrEx>
          <w:tblLayout w:type="fixed"/>
          <w:tblCellMar>
            <w:top w:w="0" w:type="dxa"/>
            <w:left w:w="108" w:type="dxa"/>
            <w:bottom w:w="0" w:type="dxa"/>
            <w:right w:w="108" w:type="dxa"/>
          </w:tblCellMar>
        </w:tblPrEx>
        <w:trPr>
          <w:cantSplit/>
        </w:trPr>
        <w:tc>
          <w:tcPr>
            <w:tcW w:w="1951" w:type="dxa"/>
            <w:tcBorders>
              <w:top w:val="single" w:color="auto" w:sz="4" w:space="0"/>
              <w:left w:val="single" w:color="auto" w:sz="4" w:space="0"/>
              <w:bottom w:val="single" w:color="auto" w:sz="4" w:space="0"/>
              <w:right w:val="single" w:color="auto" w:sz="4" w:space="0"/>
            </w:tcBorders>
            <w:vAlign w:val="top"/>
          </w:tcPr>
          <w:p>
            <w:pPr>
              <w:widowControl/>
              <w:spacing w:after="150" w:line="315" w:lineRule="atLeast"/>
              <w:jc w:val="left"/>
              <w:rPr>
                <w:rFonts w:hint="eastAsia" w:ascii="黑体" w:hAnsi="黑体" w:eastAsia="黑体" w:cs="黑体"/>
                <w:sz w:val="24"/>
                <w:szCs w:val="24"/>
              </w:rPr>
            </w:pPr>
            <w:r>
              <w:rPr>
                <w:rFonts w:hint="eastAsia" w:ascii="黑体" w:hAnsi="黑体" w:eastAsia="黑体" w:cs="黑体"/>
                <w:color w:val="000000"/>
                <w:kern w:val="0"/>
                <w:sz w:val="24"/>
                <w:szCs w:val="24"/>
                <w:lang w:bidi="ar"/>
              </w:rPr>
              <w:t>（2）公务用车运行维护费</w:t>
            </w:r>
          </w:p>
        </w:tc>
        <w:tc>
          <w:tcPr>
            <w:tcW w:w="1701"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cs="Times New Roman"/>
                <w:color w:val="333333"/>
                <w:kern w:val="0"/>
                <w:sz w:val="24"/>
                <w:szCs w:val="24"/>
                <w:lang w:val="en-US" w:eastAsia="zh-CN" w:bidi="ar"/>
              </w:rPr>
            </w:pPr>
            <w:r>
              <w:rPr>
                <w:rFonts w:hint="default" w:ascii="Times New Roman" w:hAnsi="Times New Roman" w:cs="Times New Roman"/>
                <w:color w:val="333333"/>
                <w:kern w:val="0"/>
                <w:sz w:val="24"/>
                <w:szCs w:val="24"/>
                <w:lang w:val="en-US" w:eastAsia="zh-CN" w:bidi="ar"/>
              </w:rPr>
              <w:t>1,031.97</w:t>
            </w:r>
          </w:p>
        </w:tc>
        <w:tc>
          <w:tcPr>
            <w:tcW w:w="1745"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eastAsia="zh-CN" w:bidi="ar"/>
              </w:rPr>
            </w:pPr>
            <w:r>
              <w:rPr>
                <w:rFonts w:hint="default" w:ascii="Times New Roman" w:hAnsi="Times New Roman" w:eastAsia="黑体" w:cs="Times New Roman"/>
                <w:color w:val="333333"/>
                <w:kern w:val="0"/>
                <w:sz w:val="24"/>
                <w:szCs w:val="24"/>
                <w:lang w:val="en-US" w:eastAsia="zh-CN" w:bidi="ar"/>
              </w:rPr>
              <w:t>919.78</w:t>
            </w:r>
          </w:p>
        </w:tc>
        <w:tc>
          <w:tcPr>
            <w:tcW w:w="1374"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eastAsia="zh-CN" w:bidi="ar"/>
              </w:rPr>
            </w:pPr>
            <w:r>
              <w:rPr>
                <w:rFonts w:hint="default" w:ascii="Times New Roman" w:hAnsi="Times New Roman" w:eastAsia="黑体" w:cs="Times New Roman"/>
                <w:color w:val="333333"/>
                <w:kern w:val="0"/>
                <w:sz w:val="24"/>
                <w:szCs w:val="24"/>
                <w:lang w:val="en-US" w:eastAsia="zh-CN" w:bidi="ar"/>
              </w:rPr>
              <w:t>-112.19</w:t>
            </w:r>
          </w:p>
        </w:tc>
        <w:tc>
          <w:tcPr>
            <w:tcW w:w="1701"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eastAsia="zh-CN" w:bidi="ar"/>
              </w:rPr>
            </w:pPr>
            <w:r>
              <w:rPr>
                <w:rFonts w:hint="default" w:ascii="Times New Roman" w:hAnsi="Times New Roman" w:eastAsia="黑体" w:cs="Times New Roman"/>
                <w:color w:val="333333"/>
                <w:kern w:val="0"/>
                <w:sz w:val="24"/>
                <w:szCs w:val="24"/>
                <w:lang w:val="en-US" w:eastAsia="zh-CN" w:bidi="ar"/>
              </w:rPr>
              <w:t>-10.87%</w:t>
            </w:r>
          </w:p>
        </w:tc>
      </w:tr>
    </w:tbl>
    <w:p>
      <w:pPr>
        <w:pStyle w:val="4"/>
        <w:keepNext w:val="0"/>
        <w:keepLines w:val="0"/>
        <w:widowControl/>
        <w:suppressLineNumbers w:val="0"/>
        <w:spacing w:before="0" w:beforeAutospacing="0" w:after="150" w:afterAutospacing="0" w:line="336" w:lineRule="atLeast"/>
        <w:ind w:left="0" w:right="0"/>
        <w:jc w:val="left"/>
        <w:rPr>
          <w:rFonts w:hint="default" w:ascii="Calibri" w:hAnsi="Calibri" w:cs="Calibri"/>
          <w:sz w:val="21"/>
          <w:szCs w:val="21"/>
        </w:rPr>
      </w:pPr>
      <w:r>
        <w:rPr>
          <w:rFonts w:hint="eastAsia" w:ascii="宋体" w:hAnsi="宋体" w:eastAsia="宋体" w:cs="宋体"/>
          <w:i w:val="0"/>
          <w:caps w:val="0"/>
          <w:color w:val="333333"/>
          <w:spacing w:val="0"/>
          <w:sz w:val="21"/>
          <w:szCs w:val="21"/>
          <w:shd w:val="clear" w:fill="FFFFFF"/>
        </w:rPr>
        <w:t> </w:t>
      </w:r>
    </w:p>
    <w:p>
      <w:pPr>
        <w:pStyle w:val="4"/>
        <w:keepNext w:val="0"/>
        <w:keepLines w:val="0"/>
        <w:widowControl/>
        <w:suppressLineNumbers w:val="0"/>
        <w:spacing w:before="0" w:beforeAutospacing="0" w:after="150" w:afterAutospacing="0" w:line="315" w:lineRule="atLeast"/>
        <w:ind w:left="0" w:right="0"/>
        <w:jc w:val="left"/>
        <w:rPr>
          <w:rFonts w:hint="default" w:ascii="Calibri" w:hAnsi="Calibri" w:cs="Calibri"/>
          <w:sz w:val="21"/>
          <w:szCs w:val="21"/>
        </w:rPr>
      </w:pPr>
      <w:r>
        <w:rPr>
          <w:rFonts w:hint="eastAsia" w:ascii="宋体" w:hAnsi="宋体" w:eastAsia="宋体" w:cs="宋体"/>
          <w:i w:val="0"/>
          <w:caps w:val="0"/>
          <w:color w:val="333333"/>
          <w:spacing w:val="0"/>
          <w:sz w:val="21"/>
          <w:szCs w:val="21"/>
          <w:shd w:val="clear" w:fill="FFFFFF"/>
        </w:rPr>
        <w:t> </w:t>
      </w:r>
    </w:p>
    <w:p>
      <w:pPr>
        <w:pStyle w:val="4"/>
        <w:keepNext w:val="0"/>
        <w:keepLines w:val="0"/>
        <w:widowControl/>
        <w:suppressLineNumbers w:val="0"/>
        <w:spacing w:before="0" w:beforeAutospacing="0" w:after="150" w:afterAutospacing="0" w:line="315" w:lineRule="atLeast"/>
        <w:ind w:left="0" w:right="0"/>
        <w:jc w:val="left"/>
        <w:rPr>
          <w:rFonts w:hint="default" w:ascii="Calibri" w:hAnsi="Calibri" w:cs="Calibri"/>
          <w:sz w:val="21"/>
          <w:szCs w:val="21"/>
        </w:rPr>
      </w:pPr>
      <w:r>
        <w:rPr>
          <w:rFonts w:hint="default" w:ascii="Calibri" w:hAnsi="Calibri" w:cs="Calibri"/>
          <w:i w:val="0"/>
          <w:caps w:val="0"/>
          <w:color w:val="333333"/>
          <w:spacing w:val="0"/>
          <w:sz w:val="21"/>
          <w:szCs w:val="21"/>
          <w:shd w:val="clear" w:fill="FFFFFF"/>
        </w:rPr>
        <w:t> </w:t>
      </w:r>
    </w:p>
    <w:p>
      <w:pPr>
        <w:pStyle w:val="4"/>
        <w:keepNext w:val="0"/>
        <w:keepLines w:val="0"/>
        <w:widowControl/>
        <w:suppressLineNumbers w:val="0"/>
        <w:spacing w:before="0" w:beforeAutospacing="0" w:after="150" w:afterAutospacing="0" w:line="315" w:lineRule="atLeast"/>
        <w:ind w:left="0" w:right="0"/>
        <w:jc w:val="left"/>
        <w:rPr>
          <w:rFonts w:hint="default" w:ascii="Calibri" w:hAnsi="Calibri" w:cs="Calibri"/>
          <w:sz w:val="21"/>
          <w:szCs w:val="21"/>
        </w:rPr>
      </w:pPr>
      <w:r>
        <w:rPr>
          <w:rFonts w:hint="default" w:ascii="Calibri" w:hAnsi="Calibri" w:cs="Calibri"/>
          <w:i w:val="0"/>
          <w:caps w:val="0"/>
          <w:color w:val="333333"/>
          <w:spacing w:val="0"/>
          <w:sz w:val="21"/>
          <w:szCs w:val="21"/>
          <w:shd w:val="clear" w:fill="FFFFFF"/>
        </w:rPr>
        <w:t> </w:t>
      </w:r>
    </w:p>
    <w:p>
      <w:pPr>
        <w:pStyle w:val="4"/>
        <w:keepNext w:val="0"/>
        <w:keepLines w:val="0"/>
        <w:widowControl/>
        <w:suppressLineNumbers w:val="0"/>
        <w:spacing w:before="0" w:beforeAutospacing="0" w:after="150" w:afterAutospacing="0" w:line="315" w:lineRule="atLeast"/>
        <w:ind w:left="0" w:right="0"/>
        <w:jc w:val="left"/>
        <w:rPr>
          <w:rFonts w:hint="default" w:ascii="Calibri" w:hAnsi="Calibri" w:cs="Calibri"/>
          <w:i w:val="0"/>
          <w:caps w:val="0"/>
          <w:color w:val="333333"/>
          <w:spacing w:val="0"/>
          <w:sz w:val="21"/>
          <w:szCs w:val="21"/>
          <w:shd w:val="clear" w:fill="FFFFFF"/>
        </w:rPr>
      </w:pPr>
      <w:r>
        <w:rPr>
          <w:rFonts w:hint="default" w:ascii="Calibri" w:hAnsi="Calibri" w:cs="Calibri"/>
          <w:i w:val="0"/>
          <w:caps w:val="0"/>
          <w:color w:val="333333"/>
          <w:spacing w:val="0"/>
          <w:sz w:val="21"/>
          <w:szCs w:val="21"/>
          <w:shd w:val="clear" w:fill="FFFFFF"/>
        </w:rPr>
        <w:t> </w:t>
      </w:r>
    </w:p>
    <w:p>
      <w:pPr>
        <w:pStyle w:val="4"/>
        <w:keepNext w:val="0"/>
        <w:keepLines w:val="0"/>
        <w:widowControl/>
        <w:suppressLineNumbers w:val="0"/>
        <w:spacing w:before="0" w:beforeAutospacing="0" w:after="150" w:afterAutospacing="0" w:line="315" w:lineRule="atLeast"/>
        <w:ind w:left="0" w:right="0"/>
        <w:jc w:val="left"/>
        <w:rPr>
          <w:rFonts w:hint="default" w:ascii="Calibri" w:hAnsi="Calibri" w:cs="Calibri"/>
          <w:i w:val="0"/>
          <w:caps w:val="0"/>
          <w:color w:val="333333"/>
          <w:spacing w:val="0"/>
          <w:sz w:val="21"/>
          <w:szCs w:val="21"/>
          <w:shd w:val="clear" w:fill="FFFFFF"/>
        </w:rPr>
      </w:pPr>
    </w:p>
    <w:p>
      <w:pPr>
        <w:pStyle w:val="4"/>
        <w:keepNext w:val="0"/>
        <w:keepLines w:val="0"/>
        <w:widowControl/>
        <w:suppressLineNumbers w:val="0"/>
        <w:spacing w:before="0" w:beforeAutospacing="0" w:after="150" w:afterAutospacing="0" w:line="315" w:lineRule="atLeast"/>
        <w:ind w:left="0" w:right="0"/>
        <w:jc w:val="left"/>
        <w:rPr>
          <w:rFonts w:hint="default" w:ascii="Calibri" w:hAnsi="Calibri" w:cs="Calibri"/>
          <w:i w:val="0"/>
          <w:caps w:val="0"/>
          <w:color w:val="333333"/>
          <w:spacing w:val="0"/>
          <w:sz w:val="21"/>
          <w:szCs w:val="21"/>
          <w:shd w:val="clear" w:fill="FFFFFF"/>
        </w:rPr>
      </w:pPr>
    </w:p>
    <w:p>
      <w:pPr>
        <w:pStyle w:val="4"/>
        <w:keepNext w:val="0"/>
        <w:keepLines w:val="0"/>
        <w:widowControl/>
        <w:suppressLineNumbers w:val="0"/>
        <w:spacing w:before="0" w:beforeAutospacing="0" w:after="150" w:afterAutospacing="0" w:line="315" w:lineRule="atLeast"/>
        <w:ind w:left="0" w:right="0"/>
        <w:jc w:val="left"/>
        <w:rPr>
          <w:rFonts w:hint="default" w:ascii="Calibri" w:hAnsi="Calibri" w:cs="Calibri"/>
          <w:i w:val="0"/>
          <w:caps w:val="0"/>
          <w:color w:val="333333"/>
          <w:spacing w:val="0"/>
          <w:sz w:val="21"/>
          <w:szCs w:val="21"/>
          <w:shd w:val="clear" w:fill="FFFFFF"/>
        </w:rPr>
      </w:pPr>
    </w:p>
    <w:p>
      <w:pPr>
        <w:pStyle w:val="4"/>
        <w:keepNext w:val="0"/>
        <w:keepLines w:val="0"/>
        <w:widowControl/>
        <w:suppressLineNumbers w:val="0"/>
        <w:spacing w:before="0" w:beforeAutospacing="0" w:after="150" w:afterAutospacing="0" w:line="315" w:lineRule="atLeast"/>
        <w:ind w:left="0" w:right="0"/>
        <w:jc w:val="left"/>
        <w:rPr>
          <w:rFonts w:hint="default" w:ascii="Calibri" w:hAnsi="Calibri" w:cs="Calibri"/>
          <w:i w:val="0"/>
          <w:caps w:val="0"/>
          <w:color w:val="333333"/>
          <w:spacing w:val="0"/>
          <w:sz w:val="21"/>
          <w:szCs w:val="21"/>
          <w:shd w:val="clear" w:fill="FFFFFF"/>
        </w:rPr>
      </w:pPr>
    </w:p>
    <w:p>
      <w:pPr>
        <w:pStyle w:val="4"/>
        <w:keepNext w:val="0"/>
        <w:keepLines w:val="0"/>
        <w:widowControl/>
        <w:suppressLineNumbers w:val="0"/>
        <w:spacing w:before="0" w:beforeAutospacing="0" w:after="150" w:afterAutospacing="0" w:line="315" w:lineRule="atLeast"/>
        <w:ind w:left="0" w:right="0"/>
        <w:jc w:val="left"/>
        <w:rPr>
          <w:rFonts w:hint="default" w:ascii="Calibri" w:hAnsi="Calibri" w:cs="Calibri"/>
          <w:i w:val="0"/>
          <w:caps w:val="0"/>
          <w:color w:val="333333"/>
          <w:spacing w:val="0"/>
          <w:sz w:val="21"/>
          <w:szCs w:val="21"/>
          <w:shd w:val="clear" w:fill="FFFFFF"/>
        </w:rPr>
      </w:pPr>
    </w:p>
    <w:p>
      <w:pPr>
        <w:pStyle w:val="4"/>
        <w:keepNext w:val="0"/>
        <w:keepLines w:val="0"/>
        <w:widowControl/>
        <w:suppressLineNumbers w:val="0"/>
        <w:spacing w:before="0" w:beforeAutospacing="0" w:after="150" w:afterAutospacing="0" w:line="315" w:lineRule="atLeast"/>
        <w:ind w:left="0" w:right="0"/>
        <w:jc w:val="left"/>
        <w:rPr>
          <w:rFonts w:hint="default" w:ascii="Times New Roman" w:hAnsi="Times New Roman" w:eastAsia="方正仿宋_GBK" w:cs="Times New Roman"/>
          <w:sz w:val="32"/>
          <w:szCs w:val="32"/>
        </w:rPr>
      </w:pPr>
      <w:r>
        <w:rPr>
          <w:rFonts w:hint="default" w:ascii="Times New Roman" w:hAnsi="Times New Roman" w:cs="Times New Roman"/>
          <w:i w:val="0"/>
          <w:caps w:val="0"/>
          <w:color w:val="333333"/>
          <w:spacing w:val="0"/>
          <w:sz w:val="32"/>
          <w:szCs w:val="32"/>
          <w:shd w:val="clear" w:fill="FFFFFF"/>
        </w:rPr>
        <w:t> </w:t>
      </w:r>
      <w:r>
        <w:rPr>
          <w:rFonts w:hint="default" w:ascii="Times New Roman" w:hAnsi="Times New Roman" w:eastAsia="方正仿宋_GBK" w:cs="Times New Roman"/>
          <w:i w:val="0"/>
          <w:caps w:val="0"/>
          <w:color w:val="333333"/>
          <w:spacing w:val="0"/>
          <w:sz w:val="32"/>
          <w:szCs w:val="32"/>
          <w:shd w:val="clear" w:fill="FFFFFF"/>
        </w:rPr>
        <w:t> 附件</w:t>
      </w:r>
      <w:r>
        <w:rPr>
          <w:rFonts w:hint="default" w:ascii="Times New Roman" w:hAnsi="Times New Roman" w:eastAsia="方正仿宋_GBK" w:cs="Times New Roman"/>
          <w:i w:val="0"/>
          <w:caps w:val="0"/>
          <w:color w:val="333333"/>
          <w:spacing w:val="0"/>
          <w:sz w:val="32"/>
          <w:szCs w:val="32"/>
          <w:shd w:val="clear" w:fill="FFFFFF"/>
          <w:lang w:val="en-US" w:eastAsia="zh-CN"/>
        </w:rPr>
        <w:t>2</w:t>
      </w:r>
      <w:r>
        <w:rPr>
          <w:rFonts w:hint="default" w:ascii="Times New Roman" w:hAnsi="Times New Roman" w:eastAsia="方正仿宋_GBK" w:cs="Times New Roman"/>
          <w:i w:val="0"/>
          <w:caps w:val="0"/>
          <w:color w:val="333333"/>
          <w:spacing w:val="0"/>
          <w:sz w:val="32"/>
          <w:szCs w:val="32"/>
          <w:shd w:val="clear" w:fill="FFFFFF"/>
        </w:rPr>
        <w:t>：</w:t>
      </w:r>
    </w:p>
    <w:p>
      <w:pPr>
        <w:widowControl/>
        <w:spacing w:after="150" w:line="480" w:lineRule="auto"/>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color w:val="333333"/>
          <w:kern w:val="0"/>
          <w:sz w:val="32"/>
          <w:szCs w:val="32"/>
          <w:shd w:val="clear" w:color="auto" w:fill="FFFFFF"/>
          <w:lang w:bidi="ar"/>
        </w:rPr>
        <w:t>勐海县201</w:t>
      </w:r>
      <w:r>
        <w:rPr>
          <w:rFonts w:hint="default" w:ascii="Times New Roman" w:hAnsi="Times New Roman" w:eastAsia="方正黑体_GBK" w:cs="Times New Roman"/>
          <w:color w:val="333333"/>
          <w:kern w:val="0"/>
          <w:sz w:val="32"/>
          <w:szCs w:val="32"/>
          <w:shd w:val="clear" w:color="auto" w:fill="FFFFFF"/>
          <w:lang w:val="en-US" w:eastAsia="zh-CN" w:bidi="ar"/>
        </w:rPr>
        <w:t>9</w:t>
      </w:r>
      <w:r>
        <w:rPr>
          <w:rFonts w:hint="default" w:ascii="Times New Roman" w:hAnsi="Times New Roman" w:eastAsia="方正黑体_GBK" w:cs="Times New Roman"/>
          <w:color w:val="333333"/>
          <w:kern w:val="0"/>
          <w:sz w:val="32"/>
          <w:szCs w:val="32"/>
          <w:shd w:val="clear" w:color="auto" w:fill="FFFFFF"/>
          <w:lang w:bidi="ar"/>
        </w:rPr>
        <w:t>年“三公”经费决算汇总表</w:t>
      </w:r>
    </w:p>
    <w:p>
      <w:pPr>
        <w:widowControl/>
        <w:spacing w:after="150" w:line="480" w:lineRule="auto"/>
        <w:jc w:val="center"/>
      </w:pPr>
      <w:r>
        <w:rPr>
          <w:rFonts w:hint="eastAsia" w:ascii="黑体" w:hAnsi="宋体" w:eastAsia="黑体" w:cs="黑体"/>
          <w:color w:val="333333"/>
          <w:kern w:val="0"/>
          <w:sz w:val="24"/>
          <w:shd w:val="clear" w:color="auto" w:fill="FFFFFF"/>
          <w:lang w:val="en-US" w:eastAsia="zh-CN" w:bidi="ar"/>
        </w:rPr>
        <w:t xml:space="preserve">                                                </w:t>
      </w:r>
      <w:r>
        <w:rPr>
          <w:rFonts w:hint="eastAsia" w:ascii="黑体" w:hAnsi="宋体" w:eastAsia="黑体" w:cs="黑体"/>
          <w:color w:val="333333"/>
          <w:kern w:val="0"/>
          <w:sz w:val="24"/>
          <w:shd w:val="clear" w:color="auto" w:fill="FFFFFF"/>
          <w:lang w:bidi="ar"/>
        </w:rPr>
        <w:t>单位：万元</w:t>
      </w:r>
    </w:p>
    <w:tbl>
      <w:tblPr>
        <w:tblStyle w:val="5"/>
        <w:tblW w:w="8126" w:type="dxa"/>
        <w:jc w:val="center"/>
        <w:tblInd w:w="-246" w:type="dxa"/>
        <w:tblLayout w:type="fixed"/>
        <w:tblCellMar>
          <w:top w:w="15" w:type="dxa"/>
          <w:left w:w="15" w:type="dxa"/>
          <w:bottom w:w="15" w:type="dxa"/>
          <w:right w:w="15" w:type="dxa"/>
        </w:tblCellMar>
      </w:tblPr>
      <w:tblGrid>
        <w:gridCol w:w="5388"/>
        <w:gridCol w:w="2738"/>
      </w:tblGrid>
      <w:tr>
        <w:tblPrEx>
          <w:tblLayout w:type="fixed"/>
          <w:tblCellMar>
            <w:top w:w="15" w:type="dxa"/>
            <w:left w:w="15" w:type="dxa"/>
            <w:bottom w:w="15" w:type="dxa"/>
            <w:right w:w="15" w:type="dxa"/>
          </w:tblCellMar>
        </w:tblPrEx>
        <w:trPr>
          <w:cantSplit/>
          <w:trHeight w:val="630" w:hRule="atLeast"/>
          <w:jc w:val="center"/>
        </w:trPr>
        <w:tc>
          <w:tcPr>
            <w:tcW w:w="5388" w:type="dxa"/>
            <w:tcBorders>
              <w:top w:val="single" w:color="A7A7A7" w:sz="6" w:space="0"/>
              <w:left w:val="single" w:color="A7A7A7" w:sz="6" w:space="0"/>
              <w:bottom w:val="single" w:color="A7A7A7" w:sz="6" w:space="0"/>
              <w:right w:val="single" w:color="A7A7A7" w:sz="6" w:space="0"/>
            </w:tcBorders>
            <w:vAlign w:val="center"/>
          </w:tcPr>
          <w:p>
            <w:pPr>
              <w:widowControl/>
              <w:spacing w:after="150" w:line="315" w:lineRule="atLeast"/>
              <w:jc w:val="center"/>
              <w:rPr>
                <w:rFonts w:hint="default" w:ascii="Times New Roman" w:hAnsi="Times New Roman" w:cs="Times New Roman"/>
                <w:sz w:val="24"/>
                <w:szCs w:val="24"/>
              </w:rPr>
            </w:pPr>
            <w:r>
              <w:rPr>
                <w:rFonts w:hint="default" w:ascii="Times New Roman" w:hAnsi="Times New Roman" w:eastAsia="黑体" w:cs="Times New Roman"/>
                <w:color w:val="000000"/>
                <w:kern w:val="0"/>
                <w:sz w:val="24"/>
                <w:szCs w:val="24"/>
                <w:lang w:bidi="ar"/>
              </w:rPr>
              <w:t xml:space="preserve">项 </w:t>
            </w:r>
            <w:r>
              <w:rPr>
                <w:rFonts w:hint="default" w:ascii="Times New Roman" w:hAnsi="Times New Roman" w:cs="Times New Roman"/>
                <w:color w:val="000000"/>
                <w:kern w:val="0"/>
                <w:sz w:val="24"/>
                <w:szCs w:val="24"/>
                <w:lang w:bidi="ar"/>
              </w:rPr>
              <w:t> </w:t>
            </w:r>
            <w:r>
              <w:rPr>
                <w:rFonts w:hint="default" w:ascii="Times New Roman" w:hAnsi="Times New Roman" w:eastAsia="黑体" w:cs="Times New Roman"/>
                <w:color w:val="000000"/>
                <w:kern w:val="0"/>
                <w:sz w:val="24"/>
                <w:szCs w:val="24"/>
                <w:lang w:bidi="ar"/>
              </w:rPr>
              <w:t>目</w:t>
            </w:r>
          </w:p>
        </w:tc>
        <w:tc>
          <w:tcPr>
            <w:tcW w:w="2738" w:type="dxa"/>
            <w:tcBorders>
              <w:top w:val="single" w:color="A7A7A7" w:sz="6" w:space="0"/>
              <w:left w:val="nil"/>
              <w:bottom w:val="single" w:color="A7A7A7" w:sz="6" w:space="0"/>
              <w:right w:val="single" w:color="A7A7A7" w:sz="6" w:space="0"/>
            </w:tcBorders>
            <w:vAlign w:val="center"/>
          </w:tcPr>
          <w:p>
            <w:pPr>
              <w:widowControl/>
              <w:spacing w:after="150" w:line="315" w:lineRule="atLeast"/>
              <w:jc w:val="center"/>
              <w:rPr>
                <w:rFonts w:hint="default" w:ascii="Times New Roman" w:hAnsi="Times New Roman" w:cs="Times New Roman"/>
                <w:sz w:val="24"/>
                <w:szCs w:val="24"/>
              </w:rPr>
            </w:pPr>
            <w:r>
              <w:rPr>
                <w:rFonts w:hint="default" w:ascii="Times New Roman" w:hAnsi="Times New Roman" w:eastAsia="黑体" w:cs="Times New Roman"/>
                <w:color w:val="000000"/>
                <w:kern w:val="0"/>
                <w:sz w:val="24"/>
                <w:szCs w:val="24"/>
                <w:lang w:bidi="ar"/>
              </w:rPr>
              <w:t>201</w:t>
            </w:r>
            <w:r>
              <w:rPr>
                <w:rFonts w:hint="default" w:ascii="Times New Roman" w:hAnsi="Times New Roman" w:eastAsia="黑体" w:cs="Times New Roman"/>
                <w:color w:val="000000"/>
                <w:kern w:val="0"/>
                <w:sz w:val="24"/>
                <w:szCs w:val="24"/>
                <w:lang w:val="en-US" w:eastAsia="zh-CN" w:bidi="ar"/>
              </w:rPr>
              <w:t>9</w:t>
            </w:r>
            <w:r>
              <w:rPr>
                <w:rFonts w:hint="default" w:ascii="Times New Roman" w:hAnsi="Times New Roman" w:eastAsia="黑体" w:cs="Times New Roman"/>
                <w:color w:val="000000"/>
                <w:kern w:val="0"/>
                <w:sz w:val="24"/>
                <w:szCs w:val="24"/>
                <w:lang w:bidi="ar"/>
              </w:rPr>
              <w:t>年“三公”经费</w:t>
            </w:r>
          </w:p>
        </w:tc>
      </w:tr>
      <w:tr>
        <w:tblPrEx>
          <w:tblLayout w:type="fixed"/>
          <w:tblCellMar>
            <w:top w:w="15" w:type="dxa"/>
            <w:left w:w="15" w:type="dxa"/>
            <w:bottom w:w="15" w:type="dxa"/>
            <w:right w:w="15" w:type="dxa"/>
          </w:tblCellMar>
        </w:tblPrEx>
        <w:trPr>
          <w:cantSplit/>
          <w:trHeight w:val="630" w:hRule="atLeast"/>
          <w:jc w:val="center"/>
        </w:trPr>
        <w:tc>
          <w:tcPr>
            <w:tcW w:w="5388" w:type="dxa"/>
            <w:tcBorders>
              <w:top w:val="single" w:color="A7A7A7" w:sz="6" w:space="0"/>
              <w:left w:val="single" w:color="A7A7A7" w:sz="6" w:space="0"/>
              <w:bottom w:val="single" w:color="A7A7A7" w:sz="6" w:space="0"/>
              <w:right w:val="single" w:color="A7A7A7" w:sz="6" w:space="0"/>
            </w:tcBorders>
            <w:vAlign w:val="center"/>
          </w:tcPr>
          <w:p>
            <w:pPr>
              <w:widowControl/>
              <w:spacing w:after="150" w:line="315" w:lineRule="atLeast"/>
              <w:jc w:val="center"/>
              <w:rPr>
                <w:rFonts w:hint="default" w:ascii="Times New Roman" w:hAnsi="Times New Roman" w:cs="Times New Roman"/>
                <w:sz w:val="24"/>
                <w:szCs w:val="24"/>
              </w:rPr>
            </w:pPr>
            <w:r>
              <w:rPr>
                <w:rFonts w:hint="default" w:ascii="Times New Roman" w:hAnsi="Times New Roman" w:eastAsia="黑体" w:cs="Times New Roman"/>
                <w:color w:val="000000"/>
                <w:kern w:val="0"/>
                <w:sz w:val="24"/>
                <w:szCs w:val="24"/>
                <w:lang w:bidi="ar"/>
              </w:rPr>
              <w:t xml:space="preserve">合 </w:t>
            </w:r>
            <w:r>
              <w:rPr>
                <w:rFonts w:hint="default" w:ascii="Times New Roman" w:hAnsi="Times New Roman" w:cs="Times New Roman"/>
                <w:color w:val="000000"/>
                <w:kern w:val="0"/>
                <w:sz w:val="24"/>
                <w:szCs w:val="24"/>
                <w:lang w:bidi="ar"/>
              </w:rPr>
              <w:t> </w:t>
            </w:r>
            <w:r>
              <w:rPr>
                <w:rFonts w:hint="default" w:ascii="Times New Roman" w:hAnsi="Times New Roman" w:eastAsia="黑体" w:cs="Times New Roman"/>
                <w:color w:val="000000"/>
                <w:kern w:val="0"/>
                <w:sz w:val="24"/>
                <w:szCs w:val="24"/>
                <w:lang w:bidi="ar"/>
              </w:rPr>
              <w:t>计</w:t>
            </w:r>
          </w:p>
        </w:tc>
        <w:tc>
          <w:tcPr>
            <w:tcW w:w="2738" w:type="dxa"/>
            <w:tcBorders>
              <w:top w:val="single" w:color="A7A7A7" w:sz="6" w:space="0"/>
              <w:left w:val="nil"/>
              <w:bottom w:val="single" w:color="A7A7A7" w:sz="6" w:space="0"/>
              <w:right w:val="single" w:color="A7A7A7" w:sz="6" w:space="0"/>
            </w:tcBorders>
            <w:vAlign w:val="center"/>
          </w:tcPr>
          <w:p>
            <w:pPr>
              <w:keepNext w:val="0"/>
              <w:keepLines w:val="0"/>
              <w:widowControl/>
              <w:suppressLineNumbers w:val="0"/>
              <w:jc w:val="right"/>
              <w:textAlignment w:val="center"/>
              <w:rPr>
                <w:rFonts w:hint="default" w:ascii="Times New Roman" w:hAnsi="Times New Roman" w:cs="Times New Roman"/>
              </w:rPr>
            </w:pPr>
            <w:r>
              <w:rPr>
                <w:rFonts w:hint="default" w:ascii="Times New Roman" w:hAnsi="Times New Roman" w:eastAsia="宋体" w:cs="Times New Roman"/>
                <w:i w:val="0"/>
                <w:color w:val="000000"/>
                <w:kern w:val="0"/>
                <w:sz w:val="22"/>
                <w:szCs w:val="22"/>
                <w:u w:val="none"/>
                <w:lang w:val="en-US" w:eastAsia="zh-CN" w:bidi="ar"/>
              </w:rPr>
              <w:t>1,</w:t>
            </w:r>
            <w:r>
              <w:rPr>
                <w:rFonts w:hint="eastAsia" w:ascii="Times New Roman" w:hAnsi="Times New Roman" w:eastAsia="宋体" w:cs="Times New Roman"/>
                <w:i w:val="0"/>
                <w:color w:val="000000"/>
                <w:kern w:val="0"/>
                <w:sz w:val="22"/>
                <w:szCs w:val="22"/>
                <w:u w:val="none"/>
                <w:lang w:val="en-US" w:eastAsia="zh-CN" w:bidi="ar"/>
              </w:rPr>
              <w:t>212</w:t>
            </w:r>
            <w:r>
              <w:rPr>
                <w:rFonts w:hint="default" w:ascii="Times New Roman" w:hAnsi="Times New Roman" w:eastAsia="宋体" w:cs="Times New Roman"/>
                <w:i w:val="0"/>
                <w:color w:val="000000"/>
                <w:kern w:val="0"/>
                <w:sz w:val="22"/>
                <w:szCs w:val="22"/>
                <w:u w:val="none"/>
                <w:lang w:val="en-US" w:eastAsia="zh-CN" w:bidi="ar"/>
              </w:rPr>
              <w:t>.</w:t>
            </w:r>
            <w:r>
              <w:rPr>
                <w:rFonts w:hint="eastAsia" w:ascii="Times New Roman" w:hAnsi="Times New Roman" w:eastAsia="宋体" w:cs="Times New Roman"/>
                <w:i w:val="0"/>
                <w:color w:val="000000"/>
                <w:kern w:val="0"/>
                <w:sz w:val="22"/>
                <w:szCs w:val="22"/>
                <w:u w:val="none"/>
                <w:lang w:val="en-US" w:eastAsia="zh-CN" w:bidi="ar"/>
              </w:rPr>
              <w:t>5</w:t>
            </w:r>
            <w:r>
              <w:rPr>
                <w:rFonts w:hint="default" w:ascii="Times New Roman" w:hAnsi="Times New Roman" w:eastAsia="宋体" w:cs="Times New Roman"/>
                <w:i w:val="0"/>
                <w:color w:val="000000"/>
                <w:kern w:val="0"/>
                <w:sz w:val="22"/>
                <w:szCs w:val="22"/>
                <w:u w:val="none"/>
                <w:lang w:val="en-US" w:eastAsia="zh-CN" w:bidi="ar"/>
              </w:rPr>
              <w:t>9</w:t>
            </w:r>
          </w:p>
        </w:tc>
      </w:tr>
      <w:tr>
        <w:tblPrEx>
          <w:tblLayout w:type="fixed"/>
          <w:tblCellMar>
            <w:top w:w="15" w:type="dxa"/>
            <w:left w:w="15" w:type="dxa"/>
            <w:bottom w:w="15" w:type="dxa"/>
            <w:right w:w="15" w:type="dxa"/>
          </w:tblCellMar>
        </w:tblPrEx>
        <w:trPr>
          <w:cantSplit/>
          <w:trHeight w:val="630" w:hRule="atLeast"/>
          <w:jc w:val="center"/>
        </w:trPr>
        <w:tc>
          <w:tcPr>
            <w:tcW w:w="5388" w:type="dxa"/>
            <w:tcBorders>
              <w:top w:val="single" w:color="A7A7A7" w:sz="6" w:space="0"/>
              <w:left w:val="single" w:color="A7A7A7" w:sz="6" w:space="0"/>
              <w:bottom w:val="single" w:color="A7A7A7" w:sz="6" w:space="0"/>
              <w:right w:val="single" w:color="A7A7A7" w:sz="6" w:space="0"/>
            </w:tcBorders>
            <w:vAlign w:val="center"/>
          </w:tcPr>
          <w:p>
            <w:pPr>
              <w:widowControl/>
              <w:spacing w:after="150" w:line="315" w:lineRule="atLeast"/>
              <w:jc w:val="left"/>
              <w:rPr>
                <w:rFonts w:hint="default" w:ascii="Times New Roman" w:hAnsi="Times New Roman" w:cs="Times New Roman"/>
                <w:sz w:val="24"/>
                <w:szCs w:val="24"/>
              </w:rPr>
            </w:pPr>
            <w:r>
              <w:rPr>
                <w:rFonts w:hint="default" w:ascii="Times New Roman" w:hAnsi="Times New Roman" w:cs="Times New Roman"/>
                <w:color w:val="000000"/>
                <w:kern w:val="0"/>
                <w:sz w:val="24"/>
                <w:szCs w:val="24"/>
                <w:lang w:bidi="ar"/>
              </w:rPr>
              <w:t xml:space="preserve">      </w:t>
            </w:r>
            <w:r>
              <w:rPr>
                <w:rFonts w:hint="default" w:ascii="Times New Roman" w:hAnsi="Times New Roman" w:eastAsia="黑体" w:cs="Times New Roman"/>
                <w:color w:val="000000"/>
                <w:kern w:val="0"/>
                <w:sz w:val="24"/>
                <w:szCs w:val="24"/>
                <w:lang w:bidi="ar"/>
              </w:rPr>
              <w:t>1.因公出国（境）费</w:t>
            </w:r>
          </w:p>
        </w:tc>
        <w:tc>
          <w:tcPr>
            <w:tcW w:w="2738" w:type="dxa"/>
            <w:tcBorders>
              <w:top w:val="single" w:color="A7A7A7" w:sz="6" w:space="0"/>
              <w:left w:val="nil"/>
              <w:bottom w:val="single" w:color="A7A7A7" w:sz="6" w:space="0"/>
              <w:right w:val="single" w:color="A7A7A7" w:sz="6" w:space="0"/>
            </w:tcBorders>
            <w:vAlign w:val="center"/>
          </w:tcPr>
          <w:p>
            <w:pPr>
              <w:keepNext w:val="0"/>
              <w:keepLines w:val="0"/>
              <w:widowControl/>
              <w:suppressLineNumbers w:val="0"/>
              <w:jc w:val="right"/>
              <w:textAlignment w:val="center"/>
              <w:rPr>
                <w:rFonts w:hint="default" w:ascii="Times New Roman" w:hAnsi="Times New Roman" w:cs="Times New Roman"/>
              </w:rPr>
            </w:pPr>
            <w:r>
              <w:rPr>
                <w:rFonts w:hint="default" w:ascii="Times New Roman" w:hAnsi="Times New Roman" w:eastAsia="宋体" w:cs="Times New Roman"/>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cantSplit/>
          <w:trHeight w:val="630" w:hRule="atLeast"/>
          <w:jc w:val="center"/>
        </w:trPr>
        <w:tc>
          <w:tcPr>
            <w:tcW w:w="5388" w:type="dxa"/>
            <w:tcBorders>
              <w:top w:val="single" w:color="A7A7A7" w:sz="6" w:space="0"/>
              <w:left w:val="single" w:color="A7A7A7" w:sz="6" w:space="0"/>
              <w:bottom w:val="single" w:color="A7A7A7" w:sz="6" w:space="0"/>
              <w:right w:val="single" w:color="A7A7A7" w:sz="6" w:space="0"/>
            </w:tcBorders>
            <w:vAlign w:val="center"/>
          </w:tcPr>
          <w:p>
            <w:pPr>
              <w:widowControl/>
              <w:spacing w:after="150" w:line="315" w:lineRule="atLeast"/>
              <w:jc w:val="left"/>
              <w:rPr>
                <w:rFonts w:hint="default" w:ascii="Times New Roman" w:hAnsi="Times New Roman" w:cs="Times New Roman"/>
                <w:sz w:val="24"/>
                <w:szCs w:val="24"/>
              </w:rPr>
            </w:pPr>
            <w:r>
              <w:rPr>
                <w:rFonts w:hint="default" w:ascii="Times New Roman" w:hAnsi="Times New Roman" w:cs="Times New Roman"/>
                <w:color w:val="000000"/>
                <w:kern w:val="0"/>
                <w:sz w:val="24"/>
                <w:szCs w:val="24"/>
                <w:lang w:bidi="ar"/>
              </w:rPr>
              <w:t xml:space="preserve">      </w:t>
            </w:r>
            <w:r>
              <w:rPr>
                <w:rFonts w:hint="default" w:ascii="Times New Roman" w:hAnsi="Times New Roman" w:eastAsia="黑体" w:cs="Times New Roman"/>
                <w:color w:val="000000"/>
                <w:kern w:val="0"/>
                <w:sz w:val="24"/>
                <w:szCs w:val="24"/>
                <w:lang w:bidi="ar"/>
              </w:rPr>
              <w:t>2.公务接待费</w:t>
            </w:r>
          </w:p>
        </w:tc>
        <w:tc>
          <w:tcPr>
            <w:tcW w:w="2738" w:type="dxa"/>
            <w:tcBorders>
              <w:top w:val="single" w:color="A7A7A7" w:sz="6" w:space="0"/>
              <w:left w:val="nil"/>
              <w:bottom w:val="single" w:color="A7A7A7" w:sz="6" w:space="0"/>
              <w:right w:val="single" w:color="A7A7A7" w:sz="6" w:space="0"/>
            </w:tcBorders>
            <w:vAlign w:val="center"/>
          </w:tcPr>
          <w:p>
            <w:pPr>
              <w:keepNext w:val="0"/>
              <w:keepLines w:val="0"/>
              <w:widowControl/>
              <w:suppressLineNumbers w:val="0"/>
              <w:jc w:val="right"/>
              <w:textAlignment w:val="center"/>
              <w:rPr>
                <w:rFonts w:hint="default" w:ascii="Times New Roman" w:hAnsi="Times New Roman" w:cs="Times New Roman"/>
                <w:lang w:val="en-US"/>
              </w:rPr>
            </w:pPr>
            <w:r>
              <w:rPr>
                <w:rFonts w:hint="eastAsia" w:ascii="Times New Roman" w:hAnsi="Times New Roman" w:eastAsia="宋体" w:cs="Times New Roman"/>
                <w:i w:val="0"/>
                <w:color w:val="000000"/>
                <w:kern w:val="0"/>
                <w:sz w:val="22"/>
                <w:szCs w:val="22"/>
                <w:u w:val="none"/>
                <w:lang w:val="en-US" w:eastAsia="zh-CN" w:bidi="ar"/>
              </w:rPr>
              <w:t>292.81</w:t>
            </w:r>
          </w:p>
        </w:tc>
      </w:tr>
      <w:tr>
        <w:tblPrEx>
          <w:tblLayout w:type="fixed"/>
          <w:tblCellMar>
            <w:top w:w="15" w:type="dxa"/>
            <w:left w:w="15" w:type="dxa"/>
            <w:bottom w:w="15" w:type="dxa"/>
            <w:right w:w="15" w:type="dxa"/>
          </w:tblCellMar>
        </w:tblPrEx>
        <w:trPr>
          <w:cantSplit/>
          <w:trHeight w:val="630" w:hRule="atLeast"/>
          <w:jc w:val="center"/>
        </w:trPr>
        <w:tc>
          <w:tcPr>
            <w:tcW w:w="5388" w:type="dxa"/>
            <w:tcBorders>
              <w:top w:val="single" w:color="A7A7A7" w:sz="6" w:space="0"/>
              <w:left w:val="single" w:color="A7A7A7" w:sz="6" w:space="0"/>
              <w:bottom w:val="single" w:color="A7A7A7" w:sz="6" w:space="0"/>
              <w:right w:val="single" w:color="A7A7A7" w:sz="6" w:space="0"/>
            </w:tcBorders>
            <w:vAlign w:val="center"/>
          </w:tcPr>
          <w:p>
            <w:pPr>
              <w:widowControl/>
              <w:spacing w:after="150" w:line="315" w:lineRule="atLeast"/>
              <w:jc w:val="left"/>
              <w:rPr>
                <w:rFonts w:hint="default" w:ascii="Times New Roman" w:hAnsi="Times New Roman" w:cs="Times New Roman"/>
                <w:sz w:val="24"/>
                <w:szCs w:val="24"/>
              </w:rPr>
            </w:pPr>
            <w:r>
              <w:rPr>
                <w:rFonts w:hint="default" w:ascii="Times New Roman" w:hAnsi="Times New Roman" w:cs="Times New Roman"/>
                <w:color w:val="000000"/>
                <w:kern w:val="0"/>
                <w:sz w:val="24"/>
                <w:szCs w:val="24"/>
                <w:lang w:bidi="ar"/>
              </w:rPr>
              <w:t xml:space="preserve">      </w:t>
            </w:r>
            <w:r>
              <w:rPr>
                <w:rFonts w:hint="default" w:ascii="Times New Roman" w:hAnsi="Times New Roman" w:eastAsia="黑体" w:cs="Times New Roman"/>
                <w:color w:val="000000"/>
                <w:kern w:val="0"/>
                <w:sz w:val="24"/>
                <w:szCs w:val="24"/>
                <w:lang w:bidi="ar"/>
              </w:rPr>
              <w:t>3.公务用车费</w:t>
            </w:r>
          </w:p>
        </w:tc>
        <w:tc>
          <w:tcPr>
            <w:tcW w:w="2738" w:type="dxa"/>
            <w:tcBorders>
              <w:top w:val="single" w:color="A7A7A7" w:sz="6" w:space="0"/>
              <w:left w:val="nil"/>
              <w:bottom w:val="single" w:color="A7A7A7" w:sz="6" w:space="0"/>
              <w:right w:val="single" w:color="A7A7A7" w:sz="6" w:space="0"/>
            </w:tcBorders>
            <w:vAlign w:val="center"/>
          </w:tcPr>
          <w:p>
            <w:pPr>
              <w:keepNext w:val="0"/>
              <w:keepLines w:val="0"/>
              <w:widowControl/>
              <w:suppressLineNumbers w:val="0"/>
              <w:jc w:val="right"/>
              <w:textAlignment w:val="center"/>
              <w:rPr>
                <w:rFonts w:hint="default" w:ascii="Times New Roman" w:hAnsi="Times New Roman" w:cs="Times New Roman"/>
                <w:lang w:val="en-US"/>
              </w:rPr>
            </w:pPr>
            <w:r>
              <w:rPr>
                <w:rFonts w:hint="eastAsia" w:ascii="Times New Roman" w:hAnsi="Times New Roman" w:eastAsia="宋体" w:cs="Times New Roman"/>
                <w:i w:val="0"/>
                <w:color w:val="000000"/>
                <w:kern w:val="0"/>
                <w:sz w:val="22"/>
                <w:szCs w:val="22"/>
                <w:u w:val="none"/>
                <w:lang w:val="en-US" w:eastAsia="zh-CN" w:bidi="ar"/>
              </w:rPr>
              <w:t>919.78</w:t>
            </w:r>
          </w:p>
        </w:tc>
      </w:tr>
      <w:tr>
        <w:tblPrEx>
          <w:tblLayout w:type="fixed"/>
          <w:tblCellMar>
            <w:top w:w="15" w:type="dxa"/>
            <w:left w:w="15" w:type="dxa"/>
            <w:bottom w:w="15" w:type="dxa"/>
            <w:right w:w="15" w:type="dxa"/>
          </w:tblCellMar>
        </w:tblPrEx>
        <w:trPr>
          <w:cantSplit/>
          <w:trHeight w:val="630" w:hRule="atLeast"/>
          <w:jc w:val="center"/>
        </w:trPr>
        <w:tc>
          <w:tcPr>
            <w:tcW w:w="5388" w:type="dxa"/>
            <w:tcBorders>
              <w:top w:val="single" w:color="A7A7A7" w:sz="6" w:space="0"/>
              <w:left w:val="single" w:color="A7A7A7" w:sz="6" w:space="0"/>
              <w:bottom w:val="single" w:color="A7A7A7" w:sz="6" w:space="0"/>
              <w:right w:val="single" w:color="A7A7A7" w:sz="6" w:space="0"/>
            </w:tcBorders>
            <w:vAlign w:val="center"/>
          </w:tcPr>
          <w:p>
            <w:pPr>
              <w:widowControl/>
              <w:spacing w:after="150" w:line="315" w:lineRule="atLeast"/>
              <w:jc w:val="left"/>
              <w:rPr>
                <w:rFonts w:hint="default" w:ascii="Times New Roman" w:hAnsi="Times New Roman" w:cs="Times New Roman"/>
                <w:sz w:val="24"/>
                <w:szCs w:val="24"/>
              </w:rPr>
            </w:pPr>
            <w:r>
              <w:rPr>
                <w:rFonts w:hint="default" w:ascii="Times New Roman" w:hAnsi="Times New Roman" w:cs="Times New Roman"/>
                <w:color w:val="000000"/>
                <w:kern w:val="0"/>
                <w:sz w:val="24"/>
                <w:szCs w:val="24"/>
                <w:lang w:bidi="ar"/>
              </w:rPr>
              <w:t xml:space="preserve">      </w:t>
            </w:r>
            <w:bookmarkStart w:id="0" w:name="_GoBack"/>
            <w:bookmarkEnd w:id="0"/>
            <w:r>
              <w:rPr>
                <w:rFonts w:hint="default" w:ascii="Times New Roman" w:hAnsi="Times New Roman" w:eastAsia="黑体" w:cs="Times New Roman"/>
                <w:color w:val="000000"/>
                <w:kern w:val="0"/>
                <w:sz w:val="24"/>
                <w:szCs w:val="24"/>
                <w:lang w:bidi="ar"/>
              </w:rPr>
              <w:t>其中：（1）公务用车购置</w:t>
            </w:r>
          </w:p>
        </w:tc>
        <w:tc>
          <w:tcPr>
            <w:tcW w:w="2738" w:type="dxa"/>
            <w:tcBorders>
              <w:top w:val="single" w:color="A7A7A7" w:sz="6" w:space="0"/>
              <w:left w:val="nil"/>
              <w:bottom w:val="single" w:color="A7A7A7" w:sz="6" w:space="0"/>
              <w:right w:val="single" w:color="A7A7A7" w:sz="6" w:space="0"/>
            </w:tcBorders>
            <w:vAlign w:val="center"/>
          </w:tcPr>
          <w:p>
            <w:pPr>
              <w:keepNext w:val="0"/>
              <w:keepLines w:val="0"/>
              <w:widowControl/>
              <w:suppressLineNumbers w:val="0"/>
              <w:jc w:val="right"/>
              <w:textAlignment w:val="center"/>
              <w:rPr>
                <w:rFonts w:hint="default" w:ascii="Times New Roman" w:hAnsi="Times New Roman" w:cs="Times New Roman"/>
              </w:rPr>
            </w:pPr>
            <w:r>
              <w:rPr>
                <w:rFonts w:hint="default" w:ascii="Times New Roman" w:hAnsi="Times New Roman" w:eastAsia="宋体" w:cs="Times New Roman"/>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cantSplit/>
          <w:trHeight w:val="630" w:hRule="atLeast"/>
          <w:jc w:val="center"/>
        </w:trPr>
        <w:tc>
          <w:tcPr>
            <w:tcW w:w="5388" w:type="dxa"/>
            <w:tcBorders>
              <w:top w:val="single" w:color="A7A7A7" w:sz="6" w:space="0"/>
              <w:left w:val="single" w:color="A7A7A7" w:sz="6" w:space="0"/>
              <w:bottom w:val="single" w:color="A7A7A7" w:sz="6" w:space="0"/>
              <w:right w:val="single" w:color="A7A7A7" w:sz="6" w:space="0"/>
            </w:tcBorders>
            <w:vAlign w:val="center"/>
          </w:tcPr>
          <w:p>
            <w:pPr>
              <w:widowControl/>
              <w:spacing w:after="150" w:line="315" w:lineRule="atLeast"/>
              <w:jc w:val="left"/>
              <w:rPr>
                <w:rFonts w:hint="default" w:ascii="Times New Roman" w:hAnsi="Times New Roman" w:cs="Times New Roman"/>
                <w:sz w:val="24"/>
                <w:szCs w:val="24"/>
              </w:rPr>
            </w:pPr>
            <w:r>
              <w:rPr>
                <w:rFonts w:hint="default" w:ascii="Times New Roman" w:hAnsi="Times New Roman" w:cs="Times New Roman"/>
                <w:color w:val="000000"/>
                <w:kern w:val="0"/>
                <w:sz w:val="24"/>
                <w:szCs w:val="24"/>
                <w:lang w:bidi="ar"/>
              </w:rPr>
              <w:t xml:space="preserve">            </w:t>
            </w:r>
            <w:r>
              <w:rPr>
                <w:rFonts w:hint="default" w:ascii="Times New Roman" w:hAnsi="Times New Roman" w:eastAsia="黑体" w:cs="Times New Roman"/>
                <w:color w:val="000000"/>
                <w:kern w:val="0"/>
                <w:sz w:val="24"/>
                <w:szCs w:val="24"/>
                <w:lang w:bidi="ar"/>
              </w:rPr>
              <w:t>（2）公务用车运行维护费</w:t>
            </w:r>
          </w:p>
        </w:tc>
        <w:tc>
          <w:tcPr>
            <w:tcW w:w="2738" w:type="dxa"/>
            <w:tcBorders>
              <w:top w:val="single" w:color="A7A7A7" w:sz="6" w:space="0"/>
              <w:left w:val="nil"/>
              <w:bottom w:val="single" w:color="A7A7A7" w:sz="6" w:space="0"/>
              <w:right w:val="single" w:color="A7A7A7" w:sz="6" w:space="0"/>
            </w:tcBorders>
            <w:vAlign w:val="center"/>
          </w:tcPr>
          <w:p>
            <w:pPr>
              <w:keepNext w:val="0"/>
              <w:keepLines w:val="0"/>
              <w:widowControl/>
              <w:suppressLineNumbers w:val="0"/>
              <w:jc w:val="right"/>
              <w:textAlignment w:val="center"/>
              <w:rPr>
                <w:rFonts w:hint="default" w:ascii="Times New Roman" w:hAnsi="Times New Roman" w:cs="Times New Roman"/>
              </w:rPr>
            </w:pPr>
            <w:r>
              <w:rPr>
                <w:rFonts w:hint="eastAsia" w:ascii="Times New Roman" w:hAnsi="Times New Roman" w:eastAsia="宋体" w:cs="Times New Roman"/>
                <w:i w:val="0"/>
                <w:color w:val="000000"/>
                <w:kern w:val="0"/>
                <w:sz w:val="22"/>
                <w:szCs w:val="22"/>
                <w:u w:val="none"/>
                <w:lang w:val="en-US" w:eastAsia="zh-CN" w:bidi="ar"/>
              </w:rPr>
              <w:t>919.78</w:t>
            </w:r>
          </w:p>
        </w:tc>
      </w:tr>
      <w:tr>
        <w:tblPrEx>
          <w:tblLayout w:type="fixed"/>
          <w:tblCellMar>
            <w:top w:w="15" w:type="dxa"/>
            <w:left w:w="15" w:type="dxa"/>
            <w:bottom w:w="15" w:type="dxa"/>
            <w:right w:w="15" w:type="dxa"/>
          </w:tblCellMar>
        </w:tblPrEx>
        <w:trPr>
          <w:cantSplit/>
          <w:trHeight w:val="630" w:hRule="atLeast"/>
          <w:jc w:val="center"/>
        </w:trPr>
        <w:tc>
          <w:tcPr>
            <w:tcW w:w="5388" w:type="dxa"/>
            <w:tcBorders>
              <w:top w:val="single" w:color="A7A7A7" w:sz="6" w:space="0"/>
              <w:left w:val="single" w:color="A7A7A7" w:sz="6" w:space="0"/>
              <w:bottom w:val="single" w:color="A7A7A7" w:sz="6" w:space="0"/>
              <w:right w:val="single" w:color="A7A7A7" w:sz="6" w:space="0"/>
            </w:tcBorders>
            <w:vAlign w:val="center"/>
          </w:tcPr>
          <w:p>
            <w:pPr>
              <w:widowControl/>
              <w:spacing w:after="150" w:line="315" w:lineRule="atLeast"/>
              <w:jc w:val="left"/>
              <w:rPr>
                <w:rFonts w:hint="default" w:ascii="Times New Roman" w:hAnsi="Times New Roman" w:cs="Times New Roman"/>
                <w:sz w:val="24"/>
                <w:szCs w:val="24"/>
              </w:rPr>
            </w:pPr>
            <w:r>
              <w:rPr>
                <w:rFonts w:hint="default" w:ascii="Times New Roman" w:hAnsi="Times New Roman" w:cs="Times New Roman"/>
                <w:color w:val="000000"/>
                <w:kern w:val="0"/>
                <w:sz w:val="24"/>
                <w:szCs w:val="24"/>
                <w:lang w:bidi="ar"/>
              </w:rPr>
              <w:t xml:space="preserve">       </w:t>
            </w:r>
            <w:r>
              <w:rPr>
                <w:rFonts w:hint="default" w:ascii="Times New Roman" w:hAnsi="Times New Roman" w:eastAsia="黑体" w:cs="Times New Roman"/>
                <w:color w:val="000000"/>
                <w:kern w:val="0"/>
                <w:sz w:val="24"/>
                <w:szCs w:val="24"/>
                <w:lang w:bidi="ar"/>
              </w:rPr>
              <w:t>4.“三公”经费实物量</w:t>
            </w:r>
          </w:p>
        </w:tc>
        <w:tc>
          <w:tcPr>
            <w:tcW w:w="2738" w:type="dxa"/>
            <w:tcBorders>
              <w:top w:val="single" w:color="A7A7A7" w:sz="6" w:space="0"/>
              <w:left w:val="nil"/>
              <w:bottom w:val="single" w:color="A7A7A7" w:sz="6" w:space="0"/>
              <w:right w:val="single" w:color="A7A7A7" w:sz="6" w:space="0"/>
            </w:tcBorders>
            <w:vAlign w:val="center"/>
          </w:tcPr>
          <w:p>
            <w:pPr>
              <w:jc w:val="right"/>
              <w:rPr>
                <w:rFonts w:hint="default" w:ascii="Times New Roman" w:hAnsi="Times New Roman" w:cs="Times New Roman"/>
              </w:rPr>
            </w:pPr>
          </w:p>
        </w:tc>
      </w:tr>
      <w:tr>
        <w:tblPrEx>
          <w:tblLayout w:type="fixed"/>
          <w:tblCellMar>
            <w:top w:w="15" w:type="dxa"/>
            <w:left w:w="15" w:type="dxa"/>
            <w:bottom w:w="15" w:type="dxa"/>
            <w:right w:w="15" w:type="dxa"/>
          </w:tblCellMar>
        </w:tblPrEx>
        <w:trPr>
          <w:cantSplit/>
          <w:trHeight w:val="630" w:hRule="atLeast"/>
          <w:jc w:val="center"/>
        </w:trPr>
        <w:tc>
          <w:tcPr>
            <w:tcW w:w="5388" w:type="dxa"/>
            <w:tcBorders>
              <w:top w:val="single" w:color="A7A7A7" w:sz="6" w:space="0"/>
              <w:left w:val="single" w:color="A7A7A7" w:sz="6" w:space="0"/>
              <w:bottom w:val="single" w:color="A7A7A7" w:sz="6" w:space="0"/>
              <w:right w:val="single" w:color="A7A7A7" w:sz="6" w:space="0"/>
            </w:tcBorders>
            <w:vAlign w:val="center"/>
          </w:tcPr>
          <w:p>
            <w:pPr>
              <w:widowControl/>
              <w:spacing w:after="150" w:line="315" w:lineRule="atLeast"/>
              <w:jc w:val="left"/>
              <w:rPr>
                <w:rFonts w:hint="default" w:ascii="Times New Roman" w:hAnsi="Times New Roman" w:cs="Times New Roman"/>
                <w:sz w:val="24"/>
                <w:szCs w:val="24"/>
              </w:rPr>
            </w:pPr>
            <w:r>
              <w:rPr>
                <w:rFonts w:hint="default" w:ascii="Times New Roman" w:hAnsi="Times New Roman" w:cs="Times New Roman"/>
                <w:color w:val="000000"/>
                <w:kern w:val="0"/>
                <w:sz w:val="24"/>
                <w:szCs w:val="24"/>
                <w:lang w:bidi="ar"/>
              </w:rPr>
              <w:t xml:space="preserve">      </w:t>
            </w:r>
            <w:r>
              <w:rPr>
                <w:rFonts w:hint="default" w:ascii="Times New Roman" w:hAnsi="Times New Roman" w:eastAsia="黑体" w:cs="Times New Roman"/>
                <w:color w:val="000000"/>
                <w:kern w:val="0"/>
                <w:sz w:val="24"/>
                <w:szCs w:val="24"/>
                <w:lang w:bidi="ar"/>
              </w:rPr>
              <w:t>（1）因公出国（境）团组数（个）</w:t>
            </w:r>
          </w:p>
        </w:tc>
        <w:tc>
          <w:tcPr>
            <w:tcW w:w="2738" w:type="dxa"/>
            <w:tcBorders>
              <w:top w:val="single" w:color="A7A7A7" w:sz="6" w:space="0"/>
              <w:left w:val="nil"/>
              <w:bottom w:val="single" w:color="A7A7A7" w:sz="6" w:space="0"/>
              <w:right w:val="single" w:color="A7A7A7" w:sz="6" w:space="0"/>
            </w:tcBorders>
            <w:vAlign w:val="center"/>
          </w:tcPr>
          <w:p>
            <w:pPr>
              <w:keepNext w:val="0"/>
              <w:keepLines w:val="0"/>
              <w:widowControl/>
              <w:suppressLineNumbers w:val="0"/>
              <w:jc w:val="right"/>
              <w:textAlignment w:val="center"/>
              <w:rPr>
                <w:rFonts w:hint="default" w:ascii="Times New Roman" w:hAnsi="Times New Roman" w:cs="Times New Roman"/>
              </w:rPr>
            </w:pPr>
            <w:r>
              <w:rPr>
                <w:rFonts w:hint="default" w:ascii="Times New Roman" w:hAnsi="Times New Roman" w:eastAsia="宋体" w:cs="Times New Roman"/>
                <w:i w:val="0"/>
                <w:color w:val="000000"/>
                <w:kern w:val="0"/>
                <w:sz w:val="22"/>
                <w:szCs w:val="22"/>
                <w:u w:val="none"/>
                <w:lang w:val="en-US" w:eastAsia="zh-CN" w:bidi="ar"/>
              </w:rPr>
              <w:t>0</w:t>
            </w:r>
          </w:p>
        </w:tc>
      </w:tr>
      <w:tr>
        <w:tblPrEx>
          <w:tblLayout w:type="fixed"/>
          <w:tblCellMar>
            <w:top w:w="15" w:type="dxa"/>
            <w:left w:w="15" w:type="dxa"/>
            <w:bottom w:w="15" w:type="dxa"/>
            <w:right w:w="15" w:type="dxa"/>
          </w:tblCellMar>
        </w:tblPrEx>
        <w:trPr>
          <w:cantSplit/>
          <w:trHeight w:val="630" w:hRule="atLeast"/>
          <w:jc w:val="center"/>
        </w:trPr>
        <w:tc>
          <w:tcPr>
            <w:tcW w:w="5388" w:type="dxa"/>
            <w:tcBorders>
              <w:top w:val="single" w:color="A7A7A7" w:sz="6" w:space="0"/>
              <w:left w:val="single" w:color="A7A7A7" w:sz="6" w:space="0"/>
              <w:bottom w:val="single" w:color="A7A7A7" w:sz="6" w:space="0"/>
              <w:right w:val="single" w:color="A7A7A7" w:sz="6" w:space="0"/>
            </w:tcBorders>
            <w:vAlign w:val="center"/>
          </w:tcPr>
          <w:p>
            <w:pPr>
              <w:widowControl/>
              <w:spacing w:after="150" w:line="315" w:lineRule="atLeast"/>
              <w:jc w:val="left"/>
              <w:rPr>
                <w:rFonts w:hint="default" w:ascii="Times New Roman" w:hAnsi="Times New Roman" w:cs="Times New Roman"/>
                <w:sz w:val="24"/>
                <w:szCs w:val="24"/>
              </w:rPr>
            </w:pPr>
            <w:r>
              <w:rPr>
                <w:rFonts w:hint="default" w:ascii="Times New Roman" w:hAnsi="Times New Roman" w:cs="Times New Roman"/>
                <w:color w:val="000000"/>
                <w:kern w:val="0"/>
                <w:sz w:val="24"/>
                <w:szCs w:val="24"/>
                <w:lang w:bidi="ar"/>
              </w:rPr>
              <w:t xml:space="preserve">      </w:t>
            </w:r>
            <w:r>
              <w:rPr>
                <w:rFonts w:hint="default" w:ascii="Times New Roman" w:hAnsi="Times New Roman" w:eastAsia="黑体" w:cs="Times New Roman"/>
                <w:color w:val="000000"/>
                <w:kern w:val="0"/>
                <w:sz w:val="24"/>
                <w:szCs w:val="24"/>
                <w:lang w:bidi="ar"/>
              </w:rPr>
              <w:t>（2）因公出国（境）人次数（人）</w:t>
            </w:r>
          </w:p>
        </w:tc>
        <w:tc>
          <w:tcPr>
            <w:tcW w:w="2738" w:type="dxa"/>
            <w:tcBorders>
              <w:top w:val="single" w:color="A7A7A7" w:sz="6" w:space="0"/>
              <w:left w:val="nil"/>
              <w:bottom w:val="single" w:color="A7A7A7" w:sz="6" w:space="0"/>
              <w:right w:val="single" w:color="A7A7A7" w:sz="6" w:space="0"/>
            </w:tcBorders>
            <w:vAlign w:val="center"/>
          </w:tcPr>
          <w:p>
            <w:pPr>
              <w:keepNext w:val="0"/>
              <w:keepLines w:val="0"/>
              <w:widowControl/>
              <w:suppressLineNumbers w:val="0"/>
              <w:jc w:val="right"/>
              <w:textAlignment w:val="center"/>
              <w:rPr>
                <w:rFonts w:hint="default" w:ascii="Times New Roman" w:hAnsi="Times New Roman" w:cs="Times New Roman"/>
              </w:rPr>
            </w:pPr>
            <w:r>
              <w:rPr>
                <w:rFonts w:hint="default" w:ascii="Times New Roman" w:hAnsi="Times New Roman" w:eastAsia="宋体" w:cs="Times New Roman"/>
                <w:i w:val="0"/>
                <w:color w:val="000000"/>
                <w:kern w:val="0"/>
                <w:sz w:val="22"/>
                <w:szCs w:val="22"/>
                <w:u w:val="none"/>
                <w:lang w:val="en-US" w:eastAsia="zh-CN" w:bidi="ar"/>
              </w:rPr>
              <w:t>0</w:t>
            </w:r>
          </w:p>
        </w:tc>
      </w:tr>
      <w:tr>
        <w:tblPrEx>
          <w:tblLayout w:type="fixed"/>
          <w:tblCellMar>
            <w:top w:w="15" w:type="dxa"/>
            <w:left w:w="15" w:type="dxa"/>
            <w:bottom w:w="15" w:type="dxa"/>
            <w:right w:w="15" w:type="dxa"/>
          </w:tblCellMar>
        </w:tblPrEx>
        <w:trPr>
          <w:cantSplit/>
          <w:trHeight w:val="630" w:hRule="atLeast"/>
          <w:jc w:val="center"/>
        </w:trPr>
        <w:tc>
          <w:tcPr>
            <w:tcW w:w="5388" w:type="dxa"/>
            <w:tcBorders>
              <w:top w:val="single" w:color="A7A7A7" w:sz="6" w:space="0"/>
              <w:left w:val="single" w:color="A7A7A7" w:sz="6" w:space="0"/>
              <w:bottom w:val="single" w:color="A7A7A7" w:sz="6" w:space="0"/>
              <w:right w:val="single" w:color="A7A7A7" w:sz="6" w:space="0"/>
            </w:tcBorders>
            <w:vAlign w:val="center"/>
          </w:tcPr>
          <w:p>
            <w:pPr>
              <w:widowControl/>
              <w:spacing w:after="150" w:line="315" w:lineRule="atLeast"/>
              <w:jc w:val="left"/>
              <w:rPr>
                <w:rFonts w:hint="default" w:ascii="Times New Roman" w:hAnsi="Times New Roman" w:cs="Times New Roman"/>
                <w:sz w:val="24"/>
                <w:szCs w:val="24"/>
              </w:rPr>
            </w:pPr>
            <w:r>
              <w:rPr>
                <w:rFonts w:hint="default" w:ascii="Times New Roman" w:hAnsi="Times New Roman" w:cs="Times New Roman"/>
                <w:color w:val="000000"/>
                <w:kern w:val="0"/>
                <w:sz w:val="24"/>
                <w:szCs w:val="24"/>
                <w:lang w:bidi="ar"/>
              </w:rPr>
              <w:t xml:space="preserve">      </w:t>
            </w:r>
            <w:r>
              <w:rPr>
                <w:rFonts w:hint="default" w:ascii="Times New Roman" w:hAnsi="Times New Roman" w:eastAsia="黑体" w:cs="Times New Roman"/>
                <w:color w:val="000000"/>
                <w:kern w:val="0"/>
                <w:sz w:val="24"/>
                <w:szCs w:val="24"/>
                <w:lang w:bidi="ar"/>
              </w:rPr>
              <w:t>（3）公务用车购置数（辆）</w:t>
            </w:r>
          </w:p>
        </w:tc>
        <w:tc>
          <w:tcPr>
            <w:tcW w:w="2738" w:type="dxa"/>
            <w:tcBorders>
              <w:top w:val="single" w:color="A7A7A7" w:sz="6" w:space="0"/>
              <w:left w:val="nil"/>
              <w:bottom w:val="single" w:color="A7A7A7" w:sz="6" w:space="0"/>
              <w:right w:val="single" w:color="A7A7A7" w:sz="6" w:space="0"/>
            </w:tcBorders>
            <w:vAlign w:val="center"/>
          </w:tcPr>
          <w:p>
            <w:pPr>
              <w:keepNext w:val="0"/>
              <w:keepLines w:val="0"/>
              <w:widowControl/>
              <w:suppressLineNumbers w:val="0"/>
              <w:jc w:val="right"/>
              <w:textAlignment w:val="center"/>
              <w:rPr>
                <w:rFonts w:hint="default" w:ascii="Times New Roman" w:hAnsi="Times New Roman" w:cs="Times New Roman"/>
              </w:rPr>
            </w:pPr>
            <w:r>
              <w:rPr>
                <w:rFonts w:hint="eastAsia" w:ascii="Times New Roman" w:hAnsi="Times New Roman" w:eastAsia="宋体" w:cs="Times New Roman"/>
                <w:i w:val="0"/>
                <w:color w:val="000000"/>
                <w:kern w:val="0"/>
                <w:sz w:val="22"/>
                <w:szCs w:val="22"/>
                <w:u w:val="none"/>
                <w:lang w:val="en-US" w:eastAsia="zh-CN" w:bidi="ar"/>
              </w:rPr>
              <w:t>0</w:t>
            </w:r>
          </w:p>
        </w:tc>
      </w:tr>
      <w:tr>
        <w:tblPrEx>
          <w:tblLayout w:type="fixed"/>
          <w:tblCellMar>
            <w:top w:w="15" w:type="dxa"/>
            <w:left w:w="15" w:type="dxa"/>
            <w:bottom w:w="15" w:type="dxa"/>
            <w:right w:w="15" w:type="dxa"/>
          </w:tblCellMar>
        </w:tblPrEx>
        <w:trPr>
          <w:cantSplit/>
          <w:trHeight w:val="630" w:hRule="atLeast"/>
          <w:jc w:val="center"/>
        </w:trPr>
        <w:tc>
          <w:tcPr>
            <w:tcW w:w="5388" w:type="dxa"/>
            <w:tcBorders>
              <w:top w:val="single" w:color="A7A7A7" w:sz="6" w:space="0"/>
              <w:left w:val="single" w:color="A7A7A7" w:sz="6" w:space="0"/>
              <w:bottom w:val="single" w:color="A7A7A7" w:sz="6" w:space="0"/>
              <w:right w:val="single" w:color="A7A7A7" w:sz="6" w:space="0"/>
            </w:tcBorders>
            <w:vAlign w:val="center"/>
          </w:tcPr>
          <w:p>
            <w:pPr>
              <w:widowControl/>
              <w:spacing w:after="150" w:line="315" w:lineRule="atLeast"/>
              <w:jc w:val="left"/>
              <w:rPr>
                <w:rFonts w:hint="default" w:ascii="Times New Roman" w:hAnsi="Times New Roman" w:cs="Times New Roman"/>
                <w:sz w:val="24"/>
                <w:szCs w:val="24"/>
              </w:rPr>
            </w:pPr>
            <w:r>
              <w:rPr>
                <w:rFonts w:hint="default" w:ascii="Times New Roman" w:hAnsi="Times New Roman" w:cs="Times New Roman"/>
                <w:color w:val="000000"/>
                <w:kern w:val="0"/>
                <w:sz w:val="24"/>
                <w:szCs w:val="24"/>
                <w:lang w:bidi="ar"/>
              </w:rPr>
              <w:t xml:space="preserve">      </w:t>
            </w:r>
            <w:r>
              <w:rPr>
                <w:rFonts w:hint="default" w:ascii="Times New Roman" w:hAnsi="Times New Roman" w:eastAsia="黑体" w:cs="Times New Roman"/>
                <w:color w:val="000000"/>
                <w:kern w:val="0"/>
                <w:sz w:val="24"/>
                <w:szCs w:val="24"/>
                <w:lang w:bidi="ar"/>
              </w:rPr>
              <w:t>（4）公务用车保有量（辆）</w:t>
            </w:r>
          </w:p>
        </w:tc>
        <w:tc>
          <w:tcPr>
            <w:tcW w:w="2738" w:type="dxa"/>
            <w:tcBorders>
              <w:top w:val="single" w:color="A7A7A7" w:sz="6" w:space="0"/>
              <w:left w:val="nil"/>
              <w:bottom w:val="single" w:color="A7A7A7" w:sz="6" w:space="0"/>
              <w:right w:val="single" w:color="A7A7A7" w:sz="6" w:space="0"/>
            </w:tcBorders>
            <w:vAlign w:val="center"/>
          </w:tcPr>
          <w:p>
            <w:pPr>
              <w:keepNext w:val="0"/>
              <w:keepLines w:val="0"/>
              <w:widowControl/>
              <w:suppressLineNumbers w:val="0"/>
              <w:jc w:val="right"/>
              <w:textAlignment w:val="center"/>
              <w:rPr>
                <w:rFonts w:hint="default" w:ascii="Times New Roman" w:hAnsi="Times New Roman" w:cs="Times New Roman"/>
              </w:rPr>
            </w:pPr>
            <w:r>
              <w:rPr>
                <w:rFonts w:hint="default" w:ascii="Times New Roman" w:hAnsi="Times New Roman" w:eastAsia="宋体" w:cs="Times New Roman"/>
                <w:i w:val="0"/>
                <w:color w:val="000000"/>
                <w:kern w:val="0"/>
                <w:sz w:val="22"/>
                <w:szCs w:val="22"/>
                <w:u w:val="none"/>
                <w:lang w:val="en-US" w:eastAsia="zh-CN" w:bidi="ar"/>
              </w:rPr>
              <w:t>2</w:t>
            </w:r>
            <w:r>
              <w:rPr>
                <w:rFonts w:hint="eastAsia" w:ascii="Times New Roman" w:hAnsi="Times New Roman" w:eastAsia="宋体" w:cs="Times New Roman"/>
                <w:i w:val="0"/>
                <w:color w:val="000000"/>
                <w:kern w:val="0"/>
                <w:sz w:val="22"/>
                <w:szCs w:val="22"/>
                <w:u w:val="none"/>
                <w:lang w:val="en-US" w:eastAsia="zh-CN" w:bidi="ar"/>
              </w:rPr>
              <w:t>5</w:t>
            </w:r>
            <w:r>
              <w:rPr>
                <w:rFonts w:hint="default" w:ascii="Times New Roman" w:hAnsi="Times New Roman" w:eastAsia="宋体" w:cs="Times New Roman"/>
                <w:i w:val="0"/>
                <w:color w:val="000000"/>
                <w:kern w:val="0"/>
                <w:sz w:val="22"/>
                <w:szCs w:val="22"/>
                <w:u w:val="none"/>
                <w:lang w:val="en-US" w:eastAsia="zh-CN" w:bidi="ar"/>
              </w:rPr>
              <w:t>4</w:t>
            </w:r>
          </w:p>
        </w:tc>
      </w:tr>
      <w:tr>
        <w:tblPrEx>
          <w:tblLayout w:type="fixed"/>
          <w:tblCellMar>
            <w:top w:w="15" w:type="dxa"/>
            <w:left w:w="15" w:type="dxa"/>
            <w:bottom w:w="15" w:type="dxa"/>
            <w:right w:w="15" w:type="dxa"/>
          </w:tblCellMar>
        </w:tblPrEx>
        <w:trPr>
          <w:cantSplit/>
          <w:trHeight w:val="630" w:hRule="atLeast"/>
          <w:jc w:val="center"/>
        </w:trPr>
        <w:tc>
          <w:tcPr>
            <w:tcW w:w="5388" w:type="dxa"/>
            <w:tcBorders>
              <w:top w:val="single" w:color="A7A7A7" w:sz="6" w:space="0"/>
              <w:left w:val="single" w:color="A7A7A7" w:sz="6" w:space="0"/>
              <w:bottom w:val="single" w:color="A7A7A7" w:sz="6" w:space="0"/>
              <w:right w:val="single" w:color="A7A7A7" w:sz="6" w:space="0"/>
            </w:tcBorders>
            <w:vAlign w:val="center"/>
          </w:tcPr>
          <w:p>
            <w:pPr>
              <w:widowControl/>
              <w:spacing w:after="150" w:line="315" w:lineRule="atLeast"/>
              <w:jc w:val="left"/>
              <w:rPr>
                <w:rFonts w:hint="default" w:ascii="Times New Roman" w:hAnsi="Times New Roman" w:cs="Times New Roman"/>
                <w:sz w:val="24"/>
                <w:szCs w:val="24"/>
              </w:rPr>
            </w:pPr>
            <w:r>
              <w:rPr>
                <w:rFonts w:hint="default" w:ascii="Times New Roman" w:hAnsi="Times New Roman" w:cs="Times New Roman"/>
                <w:color w:val="000000"/>
                <w:kern w:val="0"/>
                <w:sz w:val="24"/>
                <w:szCs w:val="24"/>
                <w:lang w:bidi="ar"/>
              </w:rPr>
              <w:t xml:space="preserve">      </w:t>
            </w:r>
            <w:r>
              <w:rPr>
                <w:rFonts w:hint="default" w:ascii="Times New Roman" w:hAnsi="Times New Roman" w:eastAsia="黑体" w:cs="Times New Roman"/>
                <w:color w:val="000000"/>
                <w:kern w:val="0"/>
                <w:sz w:val="24"/>
                <w:szCs w:val="24"/>
                <w:lang w:bidi="ar"/>
              </w:rPr>
              <w:t>（5）国内公务接待批次（个）</w:t>
            </w:r>
          </w:p>
        </w:tc>
        <w:tc>
          <w:tcPr>
            <w:tcW w:w="2738" w:type="dxa"/>
            <w:tcBorders>
              <w:top w:val="single" w:color="A7A7A7" w:sz="6" w:space="0"/>
              <w:left w:val="nil"/>
              <w:bottom w:val="single" w:color="A7A7A7" w:sz="6" w:space="0"/>
              <w:right w:val="single" w:color="A7A7A7" w:sz="6" w:space="0"/>
            </w:tcBorders>
            <w:vAlign w:val="center"/>
          </w:tcPr>
          <w:p>
            <w:pPr>
              <w:keepNext w:val="0"/>
              <w:keepLines w:val="0"/>
              <w:widowControl/>
              <w:suppressLineNumbers w:val="0"/>
              <w:jc w:val="right"/>
              <w:textAlignment w:val="center"/>
              <w:rPr>
                <w:rFonts w:hint="default" w:ascii="Times New Roman" w:hAnsi="Times New Roman" w:cs="Times New Roman"/>
                <w:lang w:val="en-US"/>
              </w:rPr>
            </w:pPr>
            <w:r>
              <w:rPr>
                <w:rFonts w:hint="eastAsia" w:ascii="Times New Roman" w:hAnsi="Times New Roman" w:eastAsia="宋体" w:cs="Times New Roman"/>
                <w:i w:val="0"/>
                <w:color w:val="000000"/>
                <w:kern w:val="0"/>
                <w:sz w:val="22"/>
                <w:szCs w:val="22"/>
                <w:u w:val="none"/>
                <w:lang w:val="en-US" w:eastAsia="zh-CN" w:bidi="ar"/>
              </w:rPr>
              <w:t>4</w:t>
            </w:r>
            <w:r>
              <w:rPr>
                <w:rFonts w:hint="default" w:ascii="Times New Roman" w:hAnsi="Times New Roman" w:eastAsia="宋体" w:cs="Times New Roman"/>
                <w:i w:val="0"/>
                <w:color w:val="000000"/>
                <w:kern w:val="0"/>
                <w:sz w:val="22"/>
                <w:szCs w:val="22"/>
                <w:u w:val="none"/>
                <w:lang w:val="en-US" w:eastAsia="zh-CN" w:bidi="ar"/>
              </w:rPr>
              <w:t>,</w:t>
            </w:r>
            <w:r>
              <w:rPr>
                <w:rFonts w:hint="eastAsia" w:ascii="Times New Roman" w:hAnsi="Times New Roman" w:eastAsia="宋体" w:cs="Times New Roman"/>
                <w:i w:val="0"/>
                <w:color w:val="000000"/>
                <w:kern w:val="0"/>
                <w:sz w:val="22"/>
                <w:szCs w:val="22"/>
                <w:u w:val="none"/>
                <w:lang w:val="en-US" w:eastAsia="zh-CN" w:bidi="ar"/>
              </w:rPr>
              <w:t>535</w:t>
            </w:r>
          </w:p>
        </w:tc>
      </w:tr>
      <w:tr>
        <w:tblPrEx>
          <w:tblLayout w:type="fixed"/>
          <w:tblCellMar>
            <w:top w:w="15" w:type="dxa"/>
            <w:left w:w="15" w:type="dxa"/>
            <w:bottom w:w="15" w:type="dxa"/>
            <w:right w:w="15" w:type="dxa"/>
          </w:tblCellMar>
        </w:tblPrEx>
        <w:trPr>
          <w:cantSplit/>
          <w:trHeight w:val="630" w:hRule="atLeast"/>
          <w:jc w:val="center"/>
        </w:trPr>
        <w:tc>
          <w:tcPr>
            <w:tcW w:w="5388" w:type="dxa"/>
            <w:tcBorders>
              <w:top w:val="single" w:color="A7A7A7" w:sz="6" w:space="0"/>
              <w:left w:val="single" w:color="A7A7A7" w:sz="6" w:space="0"/>
              <w:bottom w:val="single" w:color="A7A7A7" w:sz="6" w:space="0"/>
              <w:right w:val="single" w:color="A7A7A7" w:sz="6" w:space="0"/>
            </w:tcBorders>
            <w:vAlign w:val="center"/>
          </w:tcPr>
          <w:p>
            <w:pPr>
              <w:widowControl/>
              <w:spacing w:after="150" w:line="315" w:lineRule="atLeast"/>
              <w:jc w:val="left"/>
              <w:rPr>
                <w:rFonts w:hint="default" w:ascii="Times New Roman" w:hAnsi="Times New Roman" w:cs="Times New Roman"/>
                <w:sz w:val="24"/>
                <w:szCs w:val="24"/>
              </w:rPr>
            </w:pPr>
            <w:r>
              <w:rPr>
                <w:rFonts w:hint="default" w:ascii="Times New Roman" w:hAnsi="Times New Roman" w:cs="Times New Roman"/>
                <w:color w:val="000000"/>
                <w:kern w:val="0"/>
                <w:sz w:val="24"/>
                <w:szCs w:val="24"/>
                <w:lang w:bidi="ar"/>
              </w:rPr>
              <w:t xml:space="preserve">      </w:t>
            </w:r>
            <w:r>
              <w:rPr>
                <w:rFonts w:hint="default" w:ascii="Times New Roman" w:hAnsi="Times New Roman" w:eastAsia="黑体" w:cs="Times New Roman"/>
                <w:color w:val="000000"/>
                <w:kern w:val="0"/>
                <w:sz w:val="24"/>
                <w:szCs w:val="24"/>
                <w:lang w:bidi="ar"/>
              </w:rPr>
              <w:t>（6）国内公务接待人次（人）</w:t>
            </w:r>
          </w:p>
        </w:tc>
        <w:tc>
          <w:tcPr>
            <w:tcW w:w="2738" w:type="dxa"/>
            <w:tcBorders>
              <w:top w:val="single" w:color="A7A7A7" w:sz="6" w:space="0"/>
              <w:left w:val="nil"/>
              <w:bottom w:val="single" w:color="A7A7A7" w:sz="6" w:space="0"/>
              <w:right w:val="single" w:color="A7A7A7" w:sz="6" w:space="0"/>
            </w:tcBorders>
            <w:vAlign w:val="center"/>
          </w:tcPr>
          <w:p>
            <w:pPr>
              <w:keepNext w:val="0"/>
              <w:keepLines w:val="0"/>
              <w:widowControl/>
              <w:suppressLineNumbers w:val="0"/>
              <w:jc w:val="right"/>
              <w:textAlignment w:val="center"/>
              <w:rPr>
                <w:rFonts w:hint="default" w:ascii="Times New Roman" w:hAnsi="Times New Roman" w:cs="Times New Roman"/>
                <w:lang w:val="en-US"/>
              </w:rPr>
            </w:pPr>
            <w:r>
              <w:rPr>
                <w:rFonts w:hint="eastAsia" w:ascii="Times New Roman" w:hAnsi="Times New Roman" w:eastAsia="宋体" w:cs="Times New Roman"/>
                <w:i w:val="0"/>
                <w:color w:val="000000"/>
                <w:kern w:val="0"/>
                <w:sz w:val="22"/>
                <w:szCs w:val="22"/>
                <w:u w:val="none"/>
                <w:lang w:val="en-US" w:eastAsia="zh-CN" w:bidi="ar"/>
              </w:rPr>
              <w:t>52</w:t>
            </w:r>
            <w:r>
              <w:rPr>
                <w:rFonts w:hint="default" w:ascii="Times New Roman" w:hAnsi="Times New Roman" w:eastAsia="宋体" w:cs="Times New Roman"/>
                <w:i w:val="0"/>
                <w:color w:val="000000"/>
                <w:kern w:val="0"/>
                <w:sz w:val="22"/>
                <w:szCs w:val="22"/>
                <w:u w:val="none"/>
                <w:lang w:val="en-US" w:eastAsia="zh-CN" w:bidi="ar"/>
              </w:rPr>
              <w:t>,</w:t>
            </w:r>
            <w:r>
              <w:rPr>
                <w:rFonts w:hint="eastAsia" w:ascii="Times New Roman" w:hAnsi="Times New Roman" w:eastAsia="宋体" w:cs="Times New Roman"/>
                <w:i w:val="0"/>
                <w:color w:val="000000"/>
                <w:kern w:val="0"/>
                <w:sz w:val="22"/>
                <w:szCs w:val="22"/>
                <w:u w:val="none"/>
                <w:lang w:val="en-US" w:eastAsia="zh-CN" w:bidi="ar"/>
              </w:rPr>
              <w:t>592</w:t>
            </w:r>
          </w:p>
        </w:tc>
      </w:tr>
    </w:tbl>
    <w:p>
      <w:pPr>
        <w:pStyle w:val="4"/>
        <w:keepNext w:val="0"/>
        <w:keepLines w:val="0"/>
        <w:widowControl/>
        <w:suppressLineNumbers w:val="0"/>
        <w:spacing w:before="0" w:beforeAutospacing="0" w:after="150" w:afterAutospacing="0" w:line="336" w:lineRule="atLeast"/>
        <w:ind w:left="0" w:right="0"/>
        <w:jc w:val="left"/>
        <w:rPr>
          <w:rFonts w:hint="eastAsia" w:ascii="方正仿宋_GBK" w:hAnsi="方正仿宋_GBK" w:eastAsia="方正仿宋_GBK" w:cs="方正仿宋_GBK"/>
          <w:i w:val="0"/>
          <w:caps w:val="0"/>
          <w:color w:val="333333"/>
          <w:spacing w:val="0"/>
          <w:sz w:val="32"/>
          <w:szCs w:val="32"/>
          <w:shd w:val="clear" w:fill="FFFFFF"/>
        </w:rPr>
      </w:pPr>
    </w:p>
    <w:p>
      <w:pPr>
        <w:pStyle w:val="4"/>
        <w:keepNext w:val="0"/>
        <w:keepLines w:val="0"/>
        <w:widowControl/>
        <w:suppressLineNumbers w:val="0"/>
        <w:spacing w:before="0" w:beforeAutospacing="0" w:after="150" w:afterAutospacing="0" w:line="336" w:lineRule="atLeast"/>
        <w:ind w:left="0" w:right="0"/>
        <w:jc w:val="left"/>
        <w:rPr>
          <w:rFonts w:hint="eastAsia" w:ascii="方正仿宋_GBK" w:hAnsi="方正仿宋_GBK" w:eastAsia="方正仿宋_GBK" w:cs="方正仿宋_GBK"/>
          <w:i w:val="0"/>
          <w:caps w:val="0"/>
          <w:color w:val="333333"/>
          <w:spacing w:val="0"/>
          <w:sz w:val="32"/>
          <w:szCs w:val="32"/>
          <w:shd w:val="clear" w:fill="FFFFFF"/>
        </w:rPr>
      </w:pPr>
    </w:p>
    <w:p>
      <w:pPr>
        <w:pStyle w:val="4"/>
        <w:keepNext w:val="0"/>
        <w:keepLines w:val="0"/>
        <w:widowControl/>
        <w:suppressLineNumbers w:val="0"/>
        <w:spacing w:before="0" w:beforeAutospacing="0" w:after="150" w:afterAutospacing="0" w:line="336" w:lineRule="atLeast"/>
        <w:ind w:left="0" w:right="0"/>
        <w:jc w:val="left"/>
        <w:rPr>
          <w:rFonts w:hint="eastAsia" w:ascii="方正仿宋_GBK" w:hAnsi="方正仿宋_GBK" w:eastAsia="方正仿宋_GBK" w:cs="方正仿宋_GBK"/>
          <w:i w:val="0"/>
          <w:caps w:val="0"/>
          <w:color w:val="333333"/>
          <w:spacing w:val="0"/>
          <w:sz w:val="32"/>
          <w:szCs w:val="32"/>
          <w:shd w:val="clear" w:fill="FFFFFF"/>
        </w:rPr>
      </w:pPr>
    </w:p>
    <w:p>
      <w:pPr>
        <w:pStyle w:val="4"/>
        <w:keepNext w:val="0"/>
        <w:keepLines w:val="0"/>
        <w:widowControl/>
        <w:suppressLineNumbers w:val="0"/>
        <w:spacing w:before="0" w:beforeAutospacing="0" w:after="150" w:afterAutospacing="0" w:line="336" w:lineRule="atLeast"/>
        <w:ind w:left="0" w:right="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shd w:val="clear" w:fill="FFFFFF"/>
        </w:rPr>
        <w:t>附件3：</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_GBK" w:hAnsi="方正小标宋_GBK" w:eastAsia="方正小标宋_GBK" w:cs="方正小标宋_GBK"/>
          <w:i w:val="0"/>
          <w:caps w:val="0"/>
          <w:color w:val="333333"/>
          <w:spacing w:val="0"/>
          <w:sz w:val="44"/>
          <w:szCs w:val="44"/>
          <w:shd w:val="clear" w:fill="FFFFFF"/>
        </w:rPr>
      </w:pPr>
      <w:r>
        <w:rPr>
          <w:rFonts w:hint="eastAsia" w:ascii="方正小标宋_GBK" w:hAnsi="方正小标宋_GBK" w:eastAsia="方正小标宋_GBK" w:cs="方正小标宋_GBK"/>
          <w:i w:val="0"/>
          <w:caps w:val="0"/>
          <w:color w:val="333333"/>
          <w:spacing w:val="0"/>
          <w:sz w:val="44"/>
          <w:szCs w:val="44"/>
          <w:shd w:val="clear" w:fill="FFFFFF"/>
        </w:rPr>
        <w:t>勐海县“三公”经费口径说明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_GBK" w:hAnsi="方正小标宋_GBK" w:eastAsia="方正小标宋_GBK" w:cs="方正小标宋_GBK"/>
          <w:i w:val="0"/>
          <w:caps w:val="0"/>
          <w:color w:val="333333"/>
          <w:spacing w:val="0"/>
          <w:sz w:val="44"/>
          <w:szCs w:val="44"/>
          <w:shd w:val="clear" w:fill="FFFFFF"/>
        </w:rPr>
      </w:pPr>
    </w:p>
    <w:p>
      <w:pPr>
        <w:pStyle w:val="4"/>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方正仿宋_GBK" w:hAnsi="方正仿宋_GBK" w:eastAsia="方正仿宋_GBK" w:cs="方正仿宋_GBK"/>
          <w:i w:val="0"/>
          <w:caps w:val="0"/>
          <w:color w:val="333333"/>
          <w:spacing w:val="0"/>
          <w:sz w:val="32"/>
          <w:szCs w:val="32"/>
          <w:shd w:val="clear" w:fill="FFFFFF"/>
        </w:rPr>
      </w:pPr>
      <w:r>
        <w:rPr>
          <w:rFonts w:hint="eastAsia" w:ascii="方正仿宋_GBK" w:hAnsi="方正仿宋_GBK" w:eastAsia="方正仿宋_GBK" w:cs="方正仿宋_GBK"/>
          <w:i w:val="0"/>
          <w:caps w:val="0"/>
          <w:color w:val="333333"/>
          <w:spacing w:val="0"/>
          <w:sz w:val="32"/>
          <w:szCs w:val="32"/>
          <w:shd w:val="clear" w:fill="FFFFFF"/>
          <w:lang w:eastAsia="zh-CN"/>
        </w:rPr>
        <w:t>一、</w:t>
      </w:r>
      <w:r>
        <w:rPr>
          <w:rFonts w:hint="eastAsia" w:ascii="方正仿宋_GBK" w:hAnsi="方正仿宋_GBK" w:eastAsia="方正仿宋_GBK" w:cs="方正仿宋_GBK"/>
          <w:i w:val="0"/>
          <w:caps w:val="0"/>
          <w:color w:val="333333"/>
          <w:spacing w:val="0"/>
          <w:sz w:val="32"/>
          <w:szCs w:val="32"/>
          <w:shd w:val="clear" w:fill="FFFFFF"/>
        </w:rPr>
        <w:t>按照党中央、国务院有关文件及部门预算管理有关规定，“三公”经费包括因公出国（境）费、公务用车购置及运行维护费、公务接待费。</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0"/>
          <w:sz w:val="32"/>
          <w:szCs w:val="32"/>
          <w:shd w:val="clear" w:fill="FFFFFF"/>
        </w:rPr>
        <w:t>（一）因公出国（境）费，指单位工作人员公务出国（境）的国际旅费、国外城市间交通费、住宿费、伙食费、培训费、公杂费等支出。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0"/>
          <w:sz w:val="32"/>
          <w:szCs w:val="32"/>
          <w:shd w:val="clear" w:fill="FFFFFF"/>
        </w:rPr>
        <w:t>（二）公务用车购置费，指单位公务用车车辆购置支出（含车辆购置税）；公务用车运行维护费，指单位按规定保留的公务用车燃料费、维修费、过路过桥费、保险费、安全奖励费用等支出；公务用车指用于履行公务的机动车辆，包括省部级干部专车、一般公务用车和执法执勤用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0"/>
          <w:sz w:val="32"/>
          <w:szCs w:val="32"/>
          <w:shd w:val="clear" w:fill="FFFFFF"/>
        </w:rPr>
        <w:t>（三）公务接待费，指单位按规定开支的各类公务接待（含外宾接待）费用。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32"/>
          <w:szCs w:val="32"/>
        </w:rPr>
      </w:pPr>
      <w:r>
        <w:rPr>
          <w:rFonts w:hint="eastAsia" w:ascii="方正仿宋_GBK" w:hAnsi="方正仿宋_GBK" w:eastAsia="方正仿宋_GBK" w:cs="方正仿宋_GBK"/>
          <w:i w:val="0"/>
          <w:caps w:val="0"/>
          <w:color w:val="333333"/>
          <w:spacing w:val="0"/>
          <w:sz w:val="32"/>
          <w:szCs w:val="32"/>
          <w:shd w:val="clear" w:fill="FFFFFF"/>
        </w:rPr>
        <w:t>二、“三公”经费决算数：指各部门（含下属单位）当年通过本级财政一般公共预算财政拨款和以前年度一般公共预算财政拨款结转结余资金安排的因公出国（境）费、公务用车购置及运行维护费和公务接待费支出数（包括基本支出和项目支出）</w:t>
      </w:r>
      <w:r>
        <w:rPr>
          <w:rFonts w:hint="eastAsia" w:ascii="方正仿宋_GBK" w:hAnsi="方正仿宋_GBK" w:eastAsia="方正仿宋_GBK" w:cs="方正仿宋_GBK"/>
          <w:i w:val="0"/>
          <w:caps w:val="0"/>
          <w:color w:val="333333"/>
          <w:spacing w:val="0"/>
          <w:sz w:val="32"/>
          <w:szCs w:val="32"/>
          <w:shd w:val="clear" w:fill="FFFFFF"/>
          <w:lang w:eastAsia="zh-CN"/>
        </w:rPr>
        <w:t>。</w:t>
      </w:r>
      <w:r>
        <w:rPr>
          <w:rFonts w:hint="default" w:ascii="Calibri" w:hAnsi="Calibri" w:cs="Calibri"/>
          <w:i w:val="0"/>
          <w:caps w:val="0"/>
          <w:color w:val="333333"/>
          <w:spacing w:val="0"/>
          <w:sz w:val="32"/>
          <w:szCs w:val="32"/>
          <w:shd w:val="clear" w:fill="FFFFFF"/>
        </w:rPr>
        <w:t> </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方正黑体_GBK">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posOffset>4676775</wp:posOffset>
              </wp:positionH>
              <wp:positionV relativeFrom="paragraph">
                <wp:posOffset>-127000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68.25pt;margin-top:-10pt;height:144pt;width:144pt;mso-position-horizontal-relative:margin;mso-wrap-style:none;z-index:251658240;mso-width-relative:page;mso-height-relative:page;" filled="f" stroked="f" coordsize="21600,21600" o:gfxdata="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">
              <v:fill on="f" focussize="0,0"/>
              <v:stroke on="f" weight="0.5pt"/>
              <v:imagedata o:title=""/>
              <o:lock v:ext="edit" aspectratio="f"/>
              <v:textbox inset="0mm,0mm,0mm,0mm" style="mso-fit-shape-to-text:t;">
                <w:txbxContent>
                  <w:p>
                    <w:pPr>
                      <w:pStyle w:val="2"/>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14217"/>
    <w:rsid w:val="05532BB2"/>
    <w:rsid w:val="05FA4ECC"/>
    <w:rsid w:val="06B97B67"/>
    <w:rsid w:val="07C4051E"/>
    <w:rsid w:val="0A113A60"/>
    <w:rsid w:val="0A562EBD"/>
    <w:rsid w:val="0D42410C"/>
    <w:rsid w:val="0E171E65"/>
    <w:rsid w:val="190B49DE"/>
    <w:rsid w:val="1ABC46CC"/>
    <w:rsid w:val="226F3BA0"/>
    <w:rsid w:val="23685C5D"/>
    <w:rsid w:val="24A2465B"/>
    <w:rsid w:val="274937D2"/>
    <w:rsid w:val="278F7697"/>
    <w:rsid w:val="2952757C"/>
    <w:rsid w:val="295529EB"/>
    <w:rsid w:val="2D3F512F"/>
    <w:rsid w:val="318260F9"/>
    <w:rsid w:val="39E92CF8"/>
    <w:rsid w:val="3BF46C0C"/>
    <w:rsid w:val="488275D8"/>
    <w:rsid w:val="4A204943"/>
    <w:rsid w:val="4B6B4F2A"/>
    <w:rsid w:val="4C25453C"/>
    <w:rsid w:val="4D7A4FEB"/>
    <w:rsid w:val="4FB07A75"/>
    <w:rsid w:val="55A51FFF"/>
    <w:rsid w:val="569C7843"/>
    <w:rsid w:val="56F60CB1"/>
    <w:rsid w:val="58334395"/>
    <w:rsid w:val="5D2E2A03"/>
    <w:rsid w:val="5E9F7730"/>
    <w:rsid w:val="60B361EF"/>
    <w:rsid w:val="62E934B6"/>
    <w:rsid w:val="633B3FA2"/>
    <w:rsid w:val="63405108"/>
    <w:rsid w:val="641D35A7"/>
    <w:rsid w:val="64F71118"/>
    <w:rsid w:val="656F5532"/>
    <w:rsid w:val="688E0146"/>
    <w:rsid w:val="68D65696"/>
    <w:rsid w:val="72B74E56"/>
    <w:rsid w:val="78B028FE"/>
    <w:rsid w:val="7BE55807"/>
    <w:rsid w:val="7E65299E"/>
    <w:rsid w:val="7EF91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2020-09-29T06:46:56Z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