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9B" w:rsidRDefault="008432FD">
      <w:pPr>
        <w:pStyle w:val="a3"/>
        <w:widowControl/>
        <w:spacing w:line="560" w:lineRule="atLeast"/>
        <w:jc w:val="center"/>
      </w:pPr>
      <w:r>
        <w:rPr>
          <w:rFonts w:ascii="方正小标宋简体" w:eastAsia="方正小标宋简体" w:hAnsi="方正小标宋简体" w:cs="方正小标宋简体"/>
          <w:color w:val="333333"/>
          <w:sz w:val="40"/>
          <w:szCs w:val="40"/>
          <w:shd w:val="clear" w:color="auto" w:fill="FFFFFF"/>
        </w:rPr>
        <w:t>财政部</w:t>
      </w:r>
      <w:r>
        <w:rPr>
          <w:rFonts w:ascii="方正小标宋简体" w:eastAsia="方正小标宋简体" w:hAnsi="方正小标宋简体" w:cs="方正小标宋简体"/>
          <w:color w:val="333333"/>
          <w:sz w:val="40"/>
          <w:szCs w:val="40"/>
          <w:shd w:val="clear" w:color="auto" w:fill="FFFFFF"/>
        </w:rPr>
        <w:t> </w:t>
      </w:r>
      <w:r>
        <w:rPr>
          <w:rFonts w:ascii="方正小标宋简体" w:eastAsia="方正小标宋简体" w:hAnsi="方正小标宋简体" w:cs="方正小标宋简体"/>
          <w:color w:val="333333"/>
          <w:sz w:val="40"/>
          <w:szCs w:val="40"/>
          <w:shd w:val="clear" w:color="auto" w:fill="FFFFFF"/>
        </w:rPr>
        <w:t>税务总局</w:t>
      </w:r>
      <w:bookmarkStart w:id="0" w:name="OLE_LINK3"/>
      <w:r>
        <w:rPr>
          <w:rFonts w:ascii="方正小标宋简体" w:eastAsia="方正小标宋简体" w:hAnsi="方正小标宋简体" w:cs="方正小标宋简体"/>
          <w:color w:val="333333"/>
          <w:sz w:val="40"/>
          <w:szCs w:val="40"/>
          <w:shd w:val="clear" w:color="auto" w:fill="FFFFFF"/>
        </w:rPr>
        <w:t>关于提高机电</w:t>
      </w:r>
      <w:r>
        <w:rPr>
          <w:rFonts w:ascii="方正小标宋简体" w:eastAsia="方正小标宋简体" w:hAnsi="方正小标宋简体" w:cs="方正小标宋简体"/>
          <w:color w:val="333333"/>
          <w:sz w:val="40"/>
          <w:szCs w:val="40"/>
          <w:shd w:val="clear" w:color="auto" w:fill="FFFFFF"/>
        </w:rPr>
        <w:t> </w:t>
      </w:r>
      <w:r>
        <w:rPr>
          <w:rFonts w:ascii="方正小标宋简体" w:eastAsia="方正小标宋简体" w:hAnsi="方正小标宋简体" w:cs="方正小标宋简体"/>
          <w:color w:val="333333"/>
          <w:sz w:val="40"/>
          <w:szCs w:val="40"/>
          <w:shd w:val="clear" w:color="auto" w:fill="FFFFFF"/>
        </w:rPr>
        <w:t>文化等产品出口退税率的通知</w:t>
      </w:r>
    </w:p>
    <w:bookmarkEnd w:id="0"/>
    <w:p w:rsidR="00B0279B" w:rsidRDefault="008432FD">
      <w:pPr>
        <w:pStyle w:val="a3"/>
        <w:widowControl/>
        <w:spacing w:line="560" w:lineRule="atLeast"/>
        <w:jc w:val="center"/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财税〔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2018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〕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93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号</w:t>
      </w:r>
    </w:p>
    <w:p w:rsidR="00B0279B" w:rsidRDefault="008432FD">
      <w:pPr>
        <w:pStyle w:val="a3"/>
        <w:widowControl/>
        <w:spacing w:line="560" w:lineRule="atLeast"/>
        <w:jc w:val="center"/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 </w:t>
      </w:r>
    </w:p>
    <w:p w:rsidR="00B0279B" w:rsidRDefault="008432FD">
      <w:pPr>
        <w:pStyle w:val="a3"/>
        <w:widowControl/>
        <w:spacing w:line="560" w:lineRule="atLeast"/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各省、自治区、直辖市、计划单列市财政厅（局），国家税务总局各省、自治区、直辖市、计划单列市税务局，新疆生产建设兵团财政局：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 </w:t>
      </w:r>
    </w:p>
    <w:p w:rsidR="00B0279B" w:rsidRDefault="008432FD">
      <w:pPr>
        <w:pStyle w:val="a3"/>
        <w:widowControl/>
        <w:spacing w:line="560" w:lineRule="atLeast"/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 xml:space="preserve">　　为完善出口退税政策，对机电、文化等产品提高增值税出口退税率。现就有关事项通知如下：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 </w:t>
      </w:r>
    </w:p>
    <w:p w:rsidR="00B0279B" w:rsidRDefault="008432FD">
      <w:pPr>
        <w:pStyle w:val="a3"/>
        <w:widowControl/>
        <w:spacing w:line="560" w:lineRule="atLeast"/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 xml:space="preserve">　　一、将多元件集成电路、非电磁干扰滤波器、书籍、报纸等产品出口退税率提高至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16%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。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 </w:t>
      </w:r>
    </w:p>
    <w:p w:rsidR="00B0279B" w:rsidRDefault="008432FD">
      <w:pPr>
        <w:pStyle w:val="a3"/>
        <w:widowControl/>
        <w:spacing w:line="560" w:lineRule="atLeast"/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 xml:space="preserve">　　将竹刻、木扇等产品出口退税率提高至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13%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。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 </w:t>
      </w:r>
    </w:p>
    <w:p w:rsidR="00B0279B" w:rsidRDefault="008432FD">
      <w:pPr>
        <w:pStyle w:val="a3"/>
        <w:widowControl/>
        <w:spacing w:line="560" w:lineRule="atLeast"/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 xml:space="preserve">　　将玄武岩纤维及其制品、安全别针等产品出口退税率提高至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9%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。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 </w:t>
      </w:r>
    </w:p>
    <w:p w:rsidR="00B0279B" w:rsidRDefault="008432FD">
      <w:pPr>
        <w:pStyle w:val="a3"/>
        <w:widowControl/>
        <w:spacing w:line="560" w:lineRule="atLeast"/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 xml:space="preserve">　　提高出口退税率的产品清单见附件。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 </w:t>
      </w:r>
    </w:p>
    <w:p w:rsidR="00B0279B" w:rsidRDefault="008432FD">
      <w:pPr>
        <w:pStyle w:val="a3"/>
        <w:widowControl/>
        <w:spacing w:line="560" w:lineRule="atLeast"/>
        <w:ind w:firstLine="600"/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二、本通知自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2018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9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15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日起执行。本通知所列货物适用的出口退税率，以出口货物报关单上注明的出口日期界定。</w:t>
      </w:r>
    </w:p>
    <w:p w:rsidR="00B0279B" w:rsidRDefault="008432FD">
      <w:pPr>
        <w:pStyle w:val="a3"/>
        <w:widowControl/>
        <w:spacing w:line="560" w:lineRule="atLeast"/>
        <w:ind w:firstLine="600"/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 </w:t>
      </w:r>
    </w:p>
    <w:p w:rsidR="00B0279B" w:rsidRDefault="008432FD">
      <w:pPr>
        <w:pStyle w:val="a3"/>
        <w:widowControl/>
        <w:spacing w:line="560" w:lineRule="atLeast"/>
        <w:ind w:firstLine="585"/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附件：提高出口退税率的产品清单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 </w:t>
      </w:r>
    </w:p>
    <w:p w:rsidR="00B0279B" w:rsidRDefault="008432FD">
      <w:pPr>
        <w:pStyle w:val="a3"/>
        <w:widowControl/>
        <w:spacing w:line="560" w:lineRule="atLeast"/>
        <w:ind w:firstLine="585"/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 </w:t>
      </w:r>
    </w:p>
    <w:p w:rsidR="00B0279B" w:rsidRDefault="008432FD">
      <w:pPr>
        <w:pStyle w:val="a3"/>
        <w:widowControl/>
        <w:spacing w:line="560" w:lineRule="atLeast"/>
        <w:ind w:firstLine="585"/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 </w:t>
      </w:r>
    </w:p>
    <w:p w:rsidR="00B0279B" w:rsidRDefault="008432FD">
      <w:pPr>
        <w:pStyle w:val="a3"/>
        <w:widowControl/>
        <w:spacing w:line="560" w:lineRule="atLeast"/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 xml:space="preserve">　　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 xml:space="preserve">　　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 </w:t>
      </w:r>
    </w:p>
    <w:p w:rsidR="00B0279B" w:rsidRDefault="008432FD">
      <w:pPr>
        <w:pStyle w:val="a3"/>
        <w:widowControl/>
        <w:spacing w:line="560" w:lineRule="atLeast"/>
        <w:jc w:val="right"/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lastRenderedPageBreak/>
        <w:t xml:space="preserve">　　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财政部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税务总局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 </w:t>
      </w:r>
    </w:p>
    <w:p w:rsidR="00B0279B" w:rsidRDefault="008432FD">
      <w:pPr>
        <w:pStyle w:val="a3"/>
        <w:widowControl/>
        <w:spacing w:line="560" w:lineRule="atLeast"/>
        <w:jc w:val="right"/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 xml:space="preserve">　　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2018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9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5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日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 </w:t>
      </w:r>
    </w:p>
    <w:p w:rsidR="00B0279B" w:rsidRDefault="008432FD">
      <w:r>
        <w:rPr>
          <w:rFonts w:ascii="微软雅黑" w:eastAsia="微软雅黑" w:hAnsi="微软雅黑" w:cs="微软雅黑" w:hint="eastAsia"/>
          <w:color w:val="333333"/>
          <w:szCs w:val="21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color w:val="333333"/>
          <w:szCs w:val="21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color w:val="333333"/>
          <w:szCs w:val="21"/>
          <w:shd w:val="clear" w:color="auto" w:fill="FFFFFF"/>
        </w:rPr>
        <w:br/>
      </w:r>
      <w:hyperlink r:id="rId7" w:history="1">
        <w:r>
          <w:rPr>
            <w:rStyle w:val="a4"/>
            <w:rFonts w:ascii="微软雅黑" w:eastAsia="微软雅黑" w:hAnsi="微软雅黑" w:cs="微软雅黑" w:hint="eastAsia"/>
            <w:color w:val="333333"/>
            <w:szCs w:val="21"/>
            <w:u w:val="none"/>
            <w:shd w:val="clear" w:color="auto" w:fill="FFFFFF"/>
          </w:rPr>
          <w:t>提高出口退税率的产品清单</w:t>
        </w:r>
        <w:r>
          <w:rPr>
            <w:rStyle w:val="a4"/>
            <w:rFonts w:ascii="微软雅黑" w:eastAsia="微软雅黑" w:hAnsi="微软雅黑" w:cs="微软雅黑" w:hint="eastAsia"/>
            <w:color w:val="333333"/>
            <w:szCs w:val="21"/>
            <w:u w:val="none"/>
            <w:shd w:val="clear" w:color="auto" w:fill="FFFFFF"/>
          </w:rPr>
          <w:t>.</w:t>
        </w:r>
        <w:proofErr w:type="gramStart"/>
        <w:r>
          <w:rPr>
            <w:rStyle w:val="a4"/>
            <w:rFonts w:ascii="微软雅黑" w:eastAsia="微软雅黑" w:hAnsi="微软雅黑" w:cs="微软雅黑" w:hint="eastAsia"/>
            <w:color w:val="333333"/>
            <w:szCs w:val="21"/>
            <w:u w:val="none"/>
            <w:shd w:val="clear" w:color="auto" w:fill="FFFFFF"/>
          </w:rPr>
          <w:t>xlsx</w:t>
        </w:r>
        <w:proofErr w:type="gramEnd"/>
      </w:hyperlink>
      <w:bookmarkStart w:id="1" w:name="_GoBack"/>
      <w:bookmarkEnd w:id="1"/>
    </w:p>
    <w:sectPr w:rsidR="00B0279B" w:rsidSect="00B027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2FD" w:rsidRDefault="008432FD" w:rsidP="00F249CA">
      <w:r>
        <w:separator/>
      </w:r>
    </w:p>
  </w:endnote>
  <w:endnote w:type="continuationSeparator" w:id="0">
    <w:p w:rsidR="008432FD" w:rsidRDefault="008432FD" w:rsidP="00F24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charset w:val="86"/>
    <w:family w:val="auto"/>
    <w:pitch w:val="default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2FD" w:rsidRDefault="008432FD" w:rsidP="00F249CA">
      <w:r>
        <w:separator/>
      </w:r>
    </w:p>
  </w:footnote>
  <w:footnote w:type="continuationSeparator" w:id="0">
    <w:p w:rsidR="008432FD" w:rsidRDefault="008432FD" w:rsidP="00F249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6C45CBA"/>
    <w:rsid w:val="008432FD"/>
    <w:rsid w:val="00B0279B"/>
    <w:rsid w:val="00F249CA"/>
    <w:rsid w:val="46C4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79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279B"/>
    <w:rPr>
      <w:sz w:val="24"/>
    </w:rPr>
  </w:style>
  <w:style w:type="character" w:styleId="a4">
    <w:name w:val="Hyperlink"/>
    <w:basedOn w:val="a0"/>
    <w:rsid w:val="00B0279B"/>
    <w:rPr>
      <w:color w:val="0000FF"/>
      <w:u w:val="single"/>
    </w:rPr>
  </w:style>
  <w:style w:type="paragraph" w:styleId="a5">
    <w:name w:val="header"/>
    <w:basedOn w:val="a"/>
    <w:link w:val="Char"/>
    <w:rsid w:val="00F24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249C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F249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249C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nf.gov.cn/zdlyxxgk/szgl/201809/P020180925394568275626.xls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421</Characters>
  <Application>Microsoft Office Word</Application>
  <DocSecurity>0</DocSecurity>
  <Lines>3</Lines>
  <Paragraphs>1</Paragraphs>
  <ScaleCrop>false</ScaleCrop>
  <Company>西双版纳州直属党政机关单位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lyz</dc:creator>
  <cp:lastModifiedBy>SkyUser</cp:lastModifiedBy>
  <cp:revision>2</cp:revision>
  <dcterms:created xsi:type="dcterms:W3CDTF">2018-09-27T02:46:00Z</dcterms:created>
  <dcterms:modified xsi:type="dcterms:W3CDTF">2018-10-03T02:30:00Z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