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B2" w:rsidRDefault="00E45AAB">
      <w:pPr>
        <w:pStyle w:val="a3"/>
        <w:widowControl/>
        <w:wordWrap w:val="0"/>
        <w:spacing w:line="560" w:lineRule="atLeast"/>
        <w:jc w:val="center"/>
      </w:pPr>
      <w:r>
        <w:rPr>
          <w:rFonts w:ascii="方正小标宋简体" w:eastAsia="方正小标宋简体" w:hAnsi="方正小标宋简体" w:cs="方正小标宋简体"/>
          <w:color w:val="333333"/>
          <w:sz w:val="40"/>
          <w:szCs w:val="40"/>
          <w:shd w:val="clear" w:color="auto" w:fill="FFFFFF"/>
        </w:rPr>
        <w:t>财政部</w:t>
      </w:r>
      <w:r>
        <w:rPr>
          <w:rFonts w:ascii="方正小标宋简体" w:eastAsia="方正小标宋简体" w:hAnsi="方正小标宋简体" w:cs="方正小标宋简体"/>
          <w:color w:val="333333"/>
          <w:sz w:val="40"/>
          <w:szCs w:val="40"/>
          <w:shd w:val="clear" w:color="auto" w:fill="FFFFFF"/>
        </w:rPr>
        <w:t> </w:t>
      </w:r>
      <w:r>
        <w:rPr>
          <w:rFonts w:ascii="方正小标宋简体" w:eastAsia="方正小标宋简体" w:hAnsi="方正小标宋简体" w:cs="方正小标宋简体"/>
          <w:color w:val="333333"/>
          <w:sz w:val="40"/>
          <w:szCs w:val="40"/>
          <w:shd w:val="clear" w:color="auto" w:fill="FFFFFF"/>
        </w:rPr>
        <w:t>税务总局</w:t>
      </w:r>
      <w:bookmarkStart w:id="0" w:name="OLE_LINK5"/>
      <w:r>
        <w:rPr>
          <w:rFonts w:ascii="方正小标宋简体" w:eastAsia="方正小标宋简体" w:hAnsi="方正小标宋简体" w:cs="方正小标宋简体"/>
          <w:color w:val="333333"/>
          <w:sz w:val="40"/>
          <w:szCs w:val="40"/>
          <w:shd w:val="clear" w:color="auto" w:fill="FFFFFF"/>
        </w:rPr>
        <w:t>关于</w:t>
      </w:r>
      <w:r>
        <w:rPr>
          <w:rFonts w:ascii="方正小标宋简体" w:eastAsia="方正小标宋简体" w:hAnsi="方正小标宋简体" w:cs="方正小标宋简体"/>
          <w:color w:val="333333"/>
          <w:sz w:val="40"/>
          <w:szCs w:val="40"/>
          <w:shd w:val="clear" w:color="auto" w:fill="FFFFFF"/>
        </w:rPr>
        <w:t>2018</w:t>
      </w:r>
      <w:r>
        <w:rPr>
          <w:rFonts w:ascii="方正小标宋简体" w:eastAsia="方正小标宋简体" w:hAnsi="方正小标宋简体" w:cs="方正小标宋简体"/>
          <w:color w:val="333333"/>
          <w:sz w:val="40"/>
          <w:szCs w:val="40"/>
          <w:shd w:val="clear" w:color="auto" w:fill="FFFFFF"/>
        </w:rPr>
        <w:t>年第四季度个人所得税减除费用和税率适用问题的通知</w:t>
      </w:r>
    </w:p>
    <w:bookmarkEnd w:id="0"/>
    <w:p w:rsidR="00E02BB2" w:rsidRDefault="00E45AAB">
      <w:pPr>
        <w:pStyle w:val="a3"/>
        <w:widowControl/>
        <w:wordWrap w:val="0"/>
        <w:spacing w:line="560" w:lineRule="atLeast"/>
        <w:jc w:val="center"/>
      </w:pPr>
      <w:r>
        <w:rPr>
          <w:rFonts w:ascii="仿宋_GB2312" w:eastAsia="仿宋_GB2312" w:hAnsi="方正小标宋简体" w:cs="仿宋_GB2312"/>
          <w:color w:val="333333"/>
          <w:sz w:val="30"/>
          <w:szCs w:val="30"/>
          <w:shd w:val="clear" w:color="auto" w:fill="FFFFFF"/>
        </w:rPr>
        <w:t>财税〔</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98</w:t>
      </w:r>
      <w:r>
        <w:rPr>
          <w:rFonts w:ascii="仿宋_GB2312" w:eastAsia="仿宋_GB2312" w:hAnsi="方正小标宋简体" w:cs="仿宋_GB2312"/>
          <w:color w:val="333333"/>
          <w:sz w:val="30"/>
          <w:szCs w:val="30"/>
          <w:shd w:val="clear" w:color="auto" w:fill="FFFFFF"/>
        </w:rPr>
        <w:t>号</w:t>
      </w:r>
    </w:p>
    <w:p w:rsidR="00E02BB2" w:rsidRDefault="00E45AAB">
      <w:pPr>
        <w:pStyle w:val="a3"/>
        <w:widowControl/>
        <w:wordWrap w:val="0"/>
        <w:spacing w:line="560" w:lineRule="atLeast"/>
        <w:jc w:val="center"/>
      </w:pPr>
      <w:r>
        <w:rPr>
          <w:rFonts w:ascii="仿宋_GB2312" w:eastAsia="仿宋_GB2312" w:hAnsi="方正小标宋简体" w:cs="仿宋_GB2312"/>
          <w:color w:val="333333"/>
          <w:sz w:val="30"/>
          <w:szCs w:val="30"/>
          <w:shd w:val="clear" w:color="auto" w:fill="FFFFFF"/>
        </w:rPr>
        <w:t> </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各省、自治区、直辖市、计划单列市财政厅（局），国家税务总局各省、自治区、直辖市、计划单列市税务局，新疆生产建设兵团财政局：</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根据第十三届全国人大常委会第五次会议审议通过的《全国人民代表大会常务委员会关于修改</w:t>
      </w:r>
      <w:r>
        <w:rPr>
          <w:rFonts w:ascii="仿宋_GB2312" w:eastAsia="仿宋_GB2312" w:hAnsi="方正小标宋简体" w:cs="仿宋_GB2312"/>
          <w:color w:val="333333"/>
          <w:sz w:val="30"/>
          <w:szCs w:val="30"/>
          <w:shd w:val="clear" w:color="auto" w:fill="FFFFFF"/>
        </w:rPr>
        <w:t>&lt;</w:t>
      </w:r>
      <w:r>
        <w:rPr>
          <w:rFonts w:ascii="仿宋_GB2312" w:eastAsia="仿宋_GB2312" w:hAnsi="方正小标宋简体" w:cs="仿宋_GB2312"/>
          <w:color w:val="333333"/>
          <w:sz w:val="30"/>
          <w:szCs w:val="30"/>
          <w:shd w:val="clear" w:color="auto" w:fill="FFFFFF"/>
        </w:rPr>
        <w:t>中华人民共和国个人所得税法</w:t>
      </w:r>
      <w:r>
        <w:rPr>
          <w:rFonts w:ascii="仿宋_GB2312" w:eastAsia="仿宋_GB2312" w:hAnsi="方正小标宋简体" w:cs="仿宋_GB2312"/>
          <w:color w:val="333333"/>
          <w:sz w:val="30"/>
          <w:szCs w:val="30"/>
          <w:shd w:val="clear" w:color="auto" w:fill="FFFFFF"/>
        </w:rPr>
        <w:t>&gt;</w:t>
      </w:r>
      <w:r>
        <w:rPr>
          <w:rFonts w:ascii="仿宋_GB2312" w:eastAsia="仿宋_GB2312" w:hAnsi="方正小标宋简体" w:cs="仿宋_GB2312"/>
          <w:color w:val="333333"/>
          <w:sz w:val="30"/>
          <w:szCs w:val="30"/>
          <w:shd w:val="clear" w:color="auto" w:fill="FFFFFF"/>
        </w:rPr>
        <w:t>的决定》，现就</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年第四季度纳税人适用个人所得税减除费用和税率有关问题通知如下：</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一、关于工资、薪金所得适用减除费用和税率问题</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对纳税人在</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10</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日（含）后实际取得的工资、薪金所得，减除费用统一按照</w:t>
      </w:r>
      <w:r>
        <w:rPr>
          <w:rFonts w:ascii="仿宋_GB2312" w:eastAsia="仿宋_GB2312" w:hAnsi="方正小标宋简体" w:cs="仿宋_GB2312"/>
          <w:color w:val="333333"/>
          <w:sz w:val="30"/>
          <w:szCs w:val="30"/>
          <w:shd w:val="clear" w:color="auto" w:fill="FFFFFF"/>
        </w:rPr>
        <w:t>5000</w:t>
      </w:r>
      <w:r>
        <w:rPr>
          <w:rFonts w:ascii="仿宋_GB2312" w:eastAsia="仿宋_GB2312" w:hAnsi="方正小标宋简体" w:cs="仿宋_GB2312"/>
          <w:color w:val="333333"/>
          <w:sz w:val="30"/>
          <w:szCs w:val="30"/>
          <w:shd w:val="clear" w:color="auto" w:fill="FFFFFF"/>
        </w:rPr>
        <w:t>元</w:t>
      </w:r>
      <w:r>
        <w:rPr>
          <w:rFonts w:ascii="仿宋_GB2312" w:eastAsia="仿宋_GB2312" w:hAnsi="方正小标宋简体" w:cs="仿宋_GB2312"/>
          <w:color w:val="333333"/>
          <w:sz w:val="30"/>
          <w:szCs w:val="30"/>
          <w:shd w:val="clear" w:color="auto" w:fill="FFFFFF"/>
        </w:rPr>
        <w:t>/</w:t>
      </w:r>
      <w:proofErr w:type="gramStart"/>
      <w:r>
        <w:rPr>
          <w:rFonts w:ascii="仿宋_GB2312" w:eastAsia="仿宋_GB2312" w:hAnsi="方正小标宋简体" w:cs="仿宋_GB2312"/>
          <w:color w:val="333333"/>
          <w:sz w:val="30"/>
          <w:szCs w:val="30"/>
          <w:shd w:val="clear" w:color="auto" w:fill="FFFFFF"/>
        </w:rPr>
        <w:t>月执行</w:t>
      </w:r>
      <w:proofErr w:type="gramEnd"/>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并按照本通知所附个人所得税税率表</w:t>
      </w:r>
      <w:proofErr w:type="gramStart"/>
      <w:r>
        <w:rPr>
          <w:rFonts w:ascii="仿宋_GB2312" w:eastAsia="仿宋_GB2312" w:hAnsi="方正小标宋简体" w:cs="仿宋_GB2312"/>
          <w:color w:val="333333"/>
          <w:sz w:val="30"/>
          <w:szCs w:val="30"/>
          <w:shd w:val="clear" w:color="auto" w:fill="FFFFFF"/>
        </w:rPr>
        <w:t>一</w:t>
      </w:r>
      <w:proofErr w:type="gramEnd"/>
      <w:r>
        <w:rPr>
          <w:rFonts w:ascii="仿宋_GB2312" w:eastAsia="仿宋_GB2312" w:hAnsi="方正小标宋简体" w:cs="仿宋_GB2312"/>
          <w:color w:val="333333"/>
          <w:sz w:val="30"/>
          <w:szCs w:val="30"/>
          <w:shd w:val="clear" w:color="auto" w:fill="FFFFFF"/>
        </w:rPr>
        <w:t>计算应纳税额。对纳税人在</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9</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30</w:t>
      </w:r>
      <w:r>
        <w:rPr>
          <w:rFonts w:ascii="仿宋_GB2312" w:eastAsia="仿宋_GB2312" w:hAnsi="方正小标宋简体" w:cs="仿宋_GB2312"/>
          <w:color w:val="333333"/>
          <w:sz w:val="30"/>
          <w:szCs w:val="30"/>
          <w:shd w:val="clear" w:color="auto" w:fill="FFFFFF"/>
        </w:rPr>
        <w:t>日（含）</w:t>
      </w:r>
      <w:proofErr w:type="gramStart"/>
      <w:r>
        <w:rPr>
          <w:rFonts w:ascii="仿宋_GB2312" w:eastAsia="仿宋_GB2312" w:hAnsi="方正小标宋简体" w:cs="仿宋_GB2312"/>
          <w:color w:val="333333"/>
          <w:sz w:val="30"/>
          <w:szCs w:val="30"/>
          <w:shd w:val="clear" w:color="auto" w:fill="FFFFFF"/>
        </w:rPr>
        <w:t>前实际</w:t>
      </w:r>
      <w:proofErr w:type="gramEnd"/>
      <w:r>
        <w:rPr>
          <w:rFonts w:ascii="仿宋_GB2312" w:eastAsia="仿宋_GB2312" w:hAnsi="方正小标宋简体" w:cs="仿宋_GB2312"/>
          <w:color w:val="333333"/>
          <w:sz w:val="30"/>
          <w:szCs w:val="30"/>
          <w:shd w:val="clear" w:color="auto" w:fill="FFFFFF"/>
        </w:rPr>
        <w:t>取得的工资、薪金所得，减除费用按照税法修改前规定执行。</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二、关于个体工商户业主、个人独资企业和合伙企业自然人投资者、企事业单位承包承租经营者的生产经营所得计</w:t>
      </w:r>
      <w:proofErr w:type="gramStart"/>
      <w:r>
        <w:rPr>
          <w:rFonts w:ascii="仿宋_GB2312" w:eastAsia="仿宋_GB2312" w:hAnsi="方正小标宋简体" w:cs="仿宋_GB2312"/>
          <w:color w:val="333333"/>
          <w:sz w:val="30"/>
          <w:szCs w:val="30"/>
          <w:shd w:val="clear" w:color="auto" w:fill="FFFFFF"/>
        </w:rPr>
        <w:t>税方法</w:t>
      </w:r>
      <w:proofErr w:type="gramEnd"/>
      <w:r>
        <w:rPr>
          <w:rFonts w:ascii="仿宋_GB2312" w:eastAsia="仿宋_GB2312" w:hAnsi="方正小标宋简体" w:cs="仿宋_GB2312"/>
          <w:color w:val="333333"/>
          <w:sz w:val="30"/>
          <w:szCs w:val="30"/>
          <w:shd w:val="clear" w:color="auto" w:fill="FFFFFF"/>
        </w:rPr>
        <w:t>问题</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（一）对个体工商户业主、个人独资企业和合伙企业自然人投资者、企事业单位承包承租经营者</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年第四季度取得的生</w:t>
      </w:r>
      <w:r>
        <w:rPr>
          <w:rFonts w:ascii="仿宋_GB2312" w:eastAsia="仿宋_GB2312" w:hAnsi="方正小标宋简体" w:cs="仿宋_GB2312"/>
          <w:color w:val="333333"/>
          <w:sz w:val="30"/>
          <w:szCs w:val="30"/>
          <w:shd w:val="clear" w:color="auto" w:fill="FFFFFF"/>
        </w:rPr>
        <w:lastRenderedPageBreak/>
        <w:t>产经营所得，减除费用按照</w:t>
      </w:r>
      <w:r>
        <w:rPr>
          <w:rFonts w:ascii="仿宋_GB2312" w:eastAsia="仿宋_GB2312" w:hAnsi="方正小标宋简体" w:cs="仿宋_GB2312"/>
          <w:color w:val="333333"/>
          <w:sz w:val="30"/>
          <w:szCs w:val="30"/>
          <w:shd w:val="clear" w:color="auto" w:fill="FFFFFF"/>
        </w:rPr>
        <w:t>500</w:t>
      </w:r>
      <w:r>
        <w:rPr>
          <w:rFonts w:ascii="仿宋_GB2312" w:eastAsia="仿宋_GB2312" w:hAnsi="方正小标宋简体" w:cs="仿宋_GB2312"/>
          <w:color w:val="333333"/>
          <w:sz w:val="30"/>
          <w:szCs w:val="30"/>
          <w:shd w:val="clear" w:color="auto" w:fill="FFFFFF"/>
        </w:rPr>
        <w:t>0</w:t>
      </w:r>
      <w:r>
        <w:rPr>
          <w:rFonts w:ascii="仿宋_GB2312" w:eastAsia="仿宋_GB2312" w:hAnsi="方正小标宋简体" w:cs="仿宋_GB2312"/>
          <w:color w:val="333333"/>
          <w:sz w:val="30"/>
          <w:szCs w:val="30"/>
          <w:shd w:val="clear" w:color="auto" w:fill="FFFFFF"/>
        </w:rPr>
        <w:t>元</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月执行，前三季度减除费用按照</w:t>
      </w:r>
      <w:r>
        <w:rPr>
          <w:rFonts w:ascii="仿宋_GB2312" w:eastAsia="仿宋_GB2312" w:hAnsi="方正小标宋简体" w:cs="仿宋_GB2312"/>
          <w:color w:val="333333"/>
          <w:sz w:val="30"/>
          <w:szCs w:val="30"/>
          <w:shd w:val="clear" w:color="auto" w:fill="FFFFFF"/>
        </w:rPr>
        <w:t>3500</w:t>
      </w:r>
      <w:r>
        <w:rPr>
          <w:rFonts w:ascii="仿宋_GB2312" w:eastAsia="仿宋_GB2312" w:hAnsi="方正小标宋简体" w:cs="仿宋_GB2312"/>
          <w:color w:val="333333"/>
          <w:sz w:val="30"/>
          <w:szCs w:val="30"/>
          <w:shd w:val="clear" w:color="auto" w:fill="FFFFFF"/>
        </w:rPr>
        <w:t>元</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月执行。</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（二）对个体工商户业主、个人独资企业和合伙企业自然人投资者、企事业单位承包承租经营者</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取得的生产经营所得，用全年应纳税所得额分别计算应纳前三季度税额和应纳第四季度税额，其中应纳前三季度税额按照税法修改前规定的税率和前三季度实际经营月份的权重计算，应纳第四季度税额按照本通知所附个人所得税税率表二（以下称税法修改后规定的税率）和第四季度实际经营月份的权重计算。具体计算方法：</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月（季）</w:t>
      </w:r>
      <w:proofErr w:type="gramStart"/>
      <w:r>
        <w:rPr>
          <w:rFonts w:ascii="仿宋_GB2312" w:eastAsia="仿宋_GB2312" w:hAnsi="方正小标宋简体" w:cs="仿宋_GB2312"/>
          <w:color w:val="333333"/>
          <w:sz w:val="30"/>
          <w:szCs w:val="30"/>
          <w:shd w:val="clear" w:color="auto" w:fill="FFFFFF"/>
        </w:rPr>
        <w:t>度预缴税</w:t>
      </w:r>
      <w:proofErr w:type="gramEnd"/>
      <w:r>
        <w:rPr>
          <w:rFonts w:ascii="仿宋_GB2312" w:eastAsia="仿宋_GB2312" w:hAnsi="方正小标宋简体" w:cs="仿宋_GB2312"/>
          <w:color w:val="333333"/>
          <w:sz w:val="30"/>
          <w:szCs w:val="30"/>
          <w:shd w:val="clear" w:color="auto" w:fill="FFFFFF"/>
        </w:rPr>
        <w:t>款的计算。</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本期应缴税额</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累计应纳税额</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累</w:t>
      </w:r>
      <w:r>
        <w:rPr>
          <w:rFonts w:ascii="仿宋_GB2312" w:eastAsia="仿宋_GB2312" w:hAnsi="方正小标宋简体" w:cs="仿宋_GB2312"/>
          <w:color w:val="333333"/>
          <w:sz w:val="30"/>
          <w:szCs w:val="30"/>
          <w:shd w:val="clear" w:color="auto" w:fill="FFFFFF"/>
        </w:rPr>
        <w:t>计已缴税额</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累计应纳税额</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应纳</w:t>
      </w:r>
      <w:r>
        <w:rPr>
          <w:rFonts w:ascii="仿宋_GB2312" w:eastAsia="仿宋_GB2312" w:hAnsi="方正小标宋简体" w:cs="仿宋_GB2312"/>
          <w:color w:val="333333"/>
          <w:sz w:val="30"/>
          <w:szCs w:val="30"/>
          <w:shd w:val="clear" w:color="auto" w:fill="FFFFFF"/>
        </w:rPr>
        <w:t>10</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日以前税额</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应纳</w:t>
      </w:r>
      <w:r>
        <w:rPr>
          <w:rFonts w:ascii="仿宋_GB2312" w:eastAsia="仿宋_GB2312" w:hAnsi="方正小标宋简体" w:cs="仿宋_GB2312"/>
          <w:color w:val="333333"/>
          <w:sz w:val="30"/>
          <w:szCs w:val="30"/>
          <w:shd w:val="clear" w:color="auto" w:fill="FFFFFF"/>
        </w:rPr>
        <w:t>10</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日以后税额</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应纳</w:t>
      </w:r>
      <w:r>
        <w:rPr>
          <w:rFonts w:ascii="仿宋_GB2312" w:eastAsia="仿宋_GB2312" w:hAnsi="方正小标宋简体" w:cs="仿宋_GB2312"/>
          <w:color w:val="333333"/>
          <w:sz w:val="30"/>
          <w:szCs w:val="30"/>
          <w:shd w:val="clear" w:color="auto" w:fill="FFFFFF"/>
        </w:rPr>
        <w:t>10</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日以前税额</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（累计应纳税所得额</w:t>
      </w:r>
      <w:r>
        <w:rPr>
          <w:rFonts w:ascii="Calibri" w:eastAsia="仿宋_GB2312" w:hAnsi="Calibri" w:cs="Calibri"/>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税法修改前规定的税率</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税法修改前规定的速算扣除数）</w:t>
      </w:r>
      <w:r>
        <w:rPr>
          <w:rFonts w:ascii="Calibri" w:eastAsia="仿宋_GB2312" w:hAnsi="Calibri" w:cs="Calibri"/>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10</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日以前实际经营月份数</w:t>
      </w:r>
      <w:r>
        <w:rPr>
          <w:rFonts w:ascii="Calibri" w:eastAsia="仿宋_GB2312" w:hAnsi="Calibri" w:cs="Calibri"/>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累计实际经营月份数</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应纳</w:t>
      </w:r>
      <w:r>
        <w:rPr>
          <w:rFonts w:ascii="仿宋_GB2312" w:eastAsia="仿宋_GB2312" w:hAnsi="方正小标宋简体" w:cs="仿宋_GB2312"/>
          <w:color w:val="333333"/>
          <w:sz w:val="30"/>
          <w:szCs w:val="30"/>
          <w:shd w:val="clear" w:color="auto" w:fill="FFFFFF"/>
        </w:rPr>
        <w:t>10</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日以后税额</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（累计应纳税所得额</w:t>
      </w:r>
      <w:r>
        <w:rPr>
          <w:rFonts w:ascii="Calibri" w:eastAsia="仿宋_GB2312" w:hAnsi="Calibri" w:cs="Calibri"/>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税法修改后规定的税率</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税法修改后规定的速算扣除数）</w:t>
      </w:r>
      <w:r>
        <w:rPr>
          <w:rFonts w:ascii="Calibri" w:eastAsia="仿宋_GB2312" w:hAnsi="Calibri" w:cs="Calibri"/>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10</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日以后实际经营月份数</w:t>
      </w:r>
      <w:r>
        <w:rPr>
          <w:rFonts w:ascii="Calibri" w:eastAsia="仿宋_GB2312" w:hAnsi="Calibri" w:cs="Calibri"/>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累计实际经营月份数</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2.</w:t>
      </w:r>
      <w:r>
        <w:rPr>
          <w:rFonts w:ascii="仿宋_GB2312" w:eastAsia="仿宋_GB2312" w:hAnsi="方正小标宋简体" w:cs="仿宋_GB2312"/>
          <w:color w:val="333333"/>
          <w:sz w:val="30"/>
          <w:szCs w:val="30"/>
          <w:shd w:val="clear" w:color="auto" w:fill="FFFFFF"/>
        </w:rPr>
        <w:t>年度汇算清缴税款的计算。</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汇缴应补退税额</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全年应纳税额</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累计已缴税额</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全年应纳税额</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应纳前三季度税额</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应纳第四季度税额</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lastRenderedPageBreak/>
        <w:t xml:space="preserve">　　应纳前三季度税额</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（全年应纳税所得额</w:t>
      </w:r>
      <w:r>
        <w:rPr>
          <w:rFonts w:ascii="Calibri" w:eastAsia="仿宋_GB2312" w:hAnsi="Calibri" w:cs="Calibri"/>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税法修改前规定的税率</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税法修改前规定的速算扣除数）</w:t>
      </w:r>
      <w:r>
        <w:rPr>
          <w:rFonts w:ascii="Calibri" w:eastAsia="仿宋_GB2312" w:hAnsi="Calibri" w:cs="Calibri"/>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前三季度实际经营月份数</w:t>
      </w:r>
      <w:r>
        <w:rPr>
          <w:rFonts w:ascii="Calibri" w:eastAsia="仿宋_GB2312" w:hAnsi="Calibri" w:cs="Calibri"/>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全年实际经营月份数</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应纳第四季度税额</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（全年应纳税所得额</w:t>
      </w:r>
      <w:r>
        <w:rPr>
          <w:rFonts w:ascii="Calibri" w:eastAsia="仿宋_GB2312" w:hAnsi="Calibri" w:cs="Calibri"/>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税法修改后规定的税率</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税法修改后规定的速算扣除数）</w:t>
      </w:r>
      <w:r>
        <w:rPr>
          <w:rFonts w:ascii="Calibri" w:eastAsia="仿宋_GB2312" w:hAnsi="Calibri" w:cs="Calibri"/>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第四季度实际经营月份数</w:t>
      </w:r>
      <w:r>
        <w:rPr>
          <w:rFonts w:ascii="Calibri" w:eastAsia="仿宋_GB2312" w:hAnsi="Calibri" w:cs="Calibri"/>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全年实际经营月份数</w:t>
      </w:r>
    </w:p>
    <w:p w:rsidR="00E02BB2" w:rsidRDefault="00E45AAB">
      <w:pPr>
        <w:pStyle w:val="a3"/>
        <w:widowControl/>
        <w:wordWrap w:val="0"/>
        <w:spacing w:line="560" w:lineRule="atLeast"/>
        <w:ind w:firstLine="600"/>
      </w:pPr>
      <w:r>
        <w:rPr>
          <w:rFonts w:ascii="仿宋_GB2312" w:eastAsia="仿宋_GB2312" w:hAnsi="方正小标宋简体" w:cs="仿宋_GB2312"/>
          <w:color w:val="333333"/>
          <w:sz w:val="30"/>
          <w:szCs w:val="30"/>
          <w:shd w:val="clear" w:color="auto" w:fill="FFFFFF"/>
        </w:rPr>
        <w:t>三、《财政部国家税务总局关于调整个体工商户业主</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个人独资企业和合伙企业自然人投资者个人所得税费用扣除标准的通知》（财税〔</w:t>
      </w:r>
      <w:r>
        <w:rPr>
          <w:rFonts w:ascii="仿宋_GB2312" w:eastAsia="仿宋_GB2312" w:hAnsi="方正小标宋简体" w:cs="仿宋_GB2312"/>
          <w:color w:val="333333"/>
          <w:sz w:val="30"/>
          <w:szCs w:val="30"/>
          <w:shd w:val="clear" w:color="auto" w:fill="FFFFFF"/>
        </w:rPr>
        <w:t>2011</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62</w:t>
      </w:r>
      <w:r>
        <w:rPr>
          <w:rFonts w:ascii="仿宋_GB2312" w:eastAsia="仿宋_GB2312" w:hAnsi="方正小标宋简体" w:cs="仿宋_GB2312"/>
          <w:color w:val="333333"/>
          <w:sz w:val="30"/>
          <w:szCs w:val="30"/>
          <w:shd w:val="clear" w:color="auto" w:fill="FFFFFF"/>
        </w:rPr>
        <w:t>号）自</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10</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日起废止。</w:t>
      </w:r>
    </w:p>
    <w:p w:rsidR="00E02BB2" w:rsidRDefault="00E45AAB">
      <w:pPr>
        <w:pStyle w:val="a3"/>
        <w:widowControl/>
        <w:wordWrap w:val="0"/>
        <w:spacing w:line="560" w:lineRule="atLeast"/>
        <w:ind w:firstLine="600"/>
      </w:pPr>
      <w:r>
        <w:rPr>
          <w:rFonts w:ascii="仿宋_GB2312" w:eastAsia="仿宋_GB2312" w:hAnsi="方正小标宋简体" w:cs="仿宋_GB2312"/>
          <w:color w:val="333333"/>
          <w:sz w:val="30"/>
          <w:szCs w:val="30"/>
          <w:shd w:val="clear" w:color="auto" w:fill="FFFFFF"/>
        </w:rPr>
        <w:t> </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附件：</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个人所得税税率表</w:t>
      </w:r>
      <w:proofErr w:type="gramStart"/>
      <w:r>
        <w:rPr>
          <w:rFonts w:ascii="仿宋_GB2312" w:eastAsia="仿宋_GB2312" w:hAnsi="方正小标宋简体" w:cs="仿宋_GB2312"/>
          <w:color w:val="333333"/>
          <w:sz w:val="30"/>
          <w:szCs w:val="30"/>
          <w:shd w:val="clear" w:color="auto" w:fill="FFFFFF"/>
        </w:rPr>
        <w:t>一</w:t>
      </w:r>
      <w:proofErr w:type="gramEnd"/>
      <w:r>
        <w:rPr>
          <w:rFonts w:ascii="仿宋_GB2312" w:eastAsia="仿宋_GB2312" w:hAnsi="方正小标宋简体" w:cs="仿宋_GB2312"/>
          <w:color w:val="333333"/>
          <w:sz w:val="30"/>
          <w:szCs w:val="30"/>
          <w:shd w:val="clear" w:color="auto" w:fill="FFFFFF"/>
        </w:rPr>
        <w:t>（工资薪金所得适用）</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2.</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个人所得税税率表二（个体工商户的生产、经营所得和对企事业单位的承包经营、承租经营所得适用）</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w:t>
      </w:r>
    </w:p>
    <w:p w:rsidR="00E02BB2" w:rsidRDefault="00E45AAB">
      <w:pPr>
        <w:pStyle w:val="a3"/>
        <w:widowControl/>
        <w:wordWrap w:val="0"/>
        <w:spacing w:line="560" w:lineRule="atLeast"/>
        <w:jc w:val="right"/>
      </w:pPr>
      <w:r>
        <w:rPr>
          <w:rFonts w:ascii="仿宋_GB2312" w:eastAsia="仿宋_GB2312" w:hAnsi="方正小标宋简体" w:cs="仿宋_GB2312"/>
          <w:color w:val="333333"/>
          <w:sz w:val="30"/>
          <w:szCs w:val="30"/>
          <w:shd w:val="clear" w:color="auto" w:fill="FFFFFF"/>
        </w:rPr>
        <w:t xml:space="preserve">　　财政部</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税务总局</w:t>
      </w:r>
    </w:p>
    <w:p w:rsidR="00E02BB2" w:rsidRDefault="00E45AAB">
      <w:pPr>
        <w:pStyle w:val="a3"/>
        <w:widowControl/>
        <w:wordWrap w:val="0"/>
        <w:spacing w:line="560" w:lineRule="atLeast"/>
        <w:jc w:val="right"/>
      </w:pP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9</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7</w:t>
      </w:r>
      <w:r>
        <w:rPr>
          <w:rFonts w:ascii="仿宋_GB2312" w:eastAsia="仿宋_GB2312" w:hAnsi="方正小标宋简体" w:cs="仿宋_GB2312"/>
          <w:color w:val="333333"/>
          <w:sz w:val="30"/>
          <w:szCs w:val="30"/>
          <w:shd w:val="clear" w:color="auto" w:fill="FFFFFF"/>
        </w:rPr>
        <w:t>日</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w:t>
      </w:r>
    </w:p>
    <w:p w:rsidR="00E02BB2" w:rsidRDefault="00E45AA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w:t>
      </w:r>
    </w:p>
    <w:p w:rsidR="00E02BB2" w:rsidRDefault="00E45AAB">
      <w:r>
        <w:rPr>
          <w:rFonts w:ascii="微软雅黑" w:eastAsia="微软雅黑" w:hAnsi="微软雅黑" w:cs="微软雅黑"/>
          <w:color w:val="333333"/>
          <w:szCs w:val="21"/>
          <w:shd w:val="clear" w:color="auto" w:fill="FFFFFF"/>
        </w:rPr>
        <w:br/>
      </w:r>
      <w:r>
        <w:rPr>
          <w:rFonts w:ascii="微软雅黑" w:eastAsia="微软雅黑" w:hAnsi="微软雅黑" w:cs="微软雅黑" w:hint="eastAsia"/>
          <w:color w:val="333333"/>
          <w:szCs w:val="21"/>
          <w:shd w:val="clear" w:color="auto" w:fill="FFFFFF"/>
        </w:rPr>
        <w:br/>
      </w:r>
      <w:r>
        <w:rPr>
          <w:rFonts w:ascii="微软雅黑" w:eastAsia="微软雅黑" w:hAnsi="微软雅黑" w:cs="微软雅黑" w:hint="eastAsia"/>
          <w:color w:val="333333"/>
          <w:szCs w:val="21"/>
          <w:shd w:val="clear" w:color="auto" w:fill="FFFFFF"/>
        </w:rPr>
        <w:lastRenderedPageBreak/>
        <w:br/>
      </w:r>
      <w:bookmarkStart w:id="1" w:name="_GoBack"/>
      <w:bookmarkEnd w:id="1"/>
    </w:p>
    <w:sectPr w:rsidR="00E02BB2" w:rsidSect="00E02B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AB" w:rsidRDefault="00E45AAB" w:rsidP="00D54544">
      <w:r>
        <w:separator/>
      </w:r>
    </w:p>
  </w:endnote>
  <w:endnote w:type="continuationSeparator" w:id="0">
    <w:p w:rsidR="00E45AAB" w:rsidRDefault="00E45AAB" w:rsidP="00D54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AB" w:rsidRDefault="00E45AAB" w:rsidP="00D54544">
      <w:r>
        <w:separator/>
      </w:r>
    </w:p>
  </w:footnote>
  <w:footnote w:type="continuationSeparator" w:id="0">
    <w:p w:rsidR="00E45AAB" w:rsidRDefault="00E45AAB" w:rsidP="00D54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3BA32FD"/>
    <w:rsid w:val="00D54544"/>
    <w:rsid w:val="00E02BB2"/>
    <w:rsid w:val="00E45AAB"/>
    <w:rsid w:val="13BA32FD"/>
    <w:rsid w:val="55F07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BB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02BB2"/>
    <w:rPr>
      <w:sz w:val="24"/>
    </w:rPr>
  </w:style>
  <w:style w:type="character" w:styleId="a4">
    <w:name w:val="Hyperlink"/>
    <w:basedOn w:val="a0"/>
    <w:qFormat/>
    <w:rsid w:val="00E02BB2"/>
    <w:rPr>
      <w:color w:val="0000FF"/>
      <w:u w:val="single"/>
    </w:rPr>
  </w:style>
  <w:style w:type="paragraph" w:styleId="a5">
    <w:name w:val="header"/>
    <w:basedOn w:val="a"/>
    <w:link w:val="Char"/>
    <w:rsid w:val="00D54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54544"/>
    <w:rPr>
      <w:rFonts w:asciiTheme="minorHAnsi" w:eastAsiaTheme="minorEastAsia" w:hAnsiTheme="minorHAnsi" w:cstheme="minorBidi"/>
      <w:kern w:val="2"/>
      <w:sz w:val="18"/>
      <w:szCs w:val="18"/>
    </w:rPr>
  </w:style>
  <w:style w:type="paragraph" w:styleId="a6">
    <w:name w:val="footer"/>
    <w:basedOn w:val="a"/>
    <w:link w:val="Char0"/>
    <w:rsid w:val="00D54544"/>
    <w:pPr>
      <w:tabs>
        <w:tab w:val="center" w:pos="4153"/>
        <w:tab w:val="right" w:pos="8306"/>
      </w:tabs>
      <w:snapToGrid w:val="0"/>
      <w:jc w:val="left"/>
    </w:pPr>
    <w:rPr>
      <w:sz w:val="18"/>
      <w:szCs w:val="18"/>
    </w:rPr>
  </w:style>
  <w:style w:type="character" w:customStyle="1" w:styleId="Char0">
    <w:name w:val="页脚 Char"/>
    <w:basedOn w:val="a0"/>
    <w:link w:val="a6"/>
    <w:rsid w:val="00D5454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Words>
  <Characters>1155</Characters>
  <Application>Microsoft Office Word</Application>
  <DocSecurity>0</DocSecurity>
  <Lines>9</Lines>
  <Paragraphs>2</Paragraphs>
  <ScaleCrop>false</ScaleCrop>
  <Company>西双版纳州直属党政机关单位</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财政部 税务总局关于2018年第四季度个人所得税减除费用和税率适用问题的通知</dc:title>
  <dc:creator>lyz</dc:creator>
  <cp:lastModifiedBy>SkyUser</cp:lastModifiedBy>
  <cp:revision>2</cp:revision>
  <cp:lastPrinted>2018-09-27T02:59:00Z</cp:lastPrinted>
  <dcterms:created xsi:type="dcterms:W3CDTF">2018-09-27T02:48:00Z</dcterms:created>
  <dcterms:modified xsi:type="dcterms:W3CDTF">2018-10-03T02:38:00Z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