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E5" w:rsidRDefault="00B77863">
      <w:pPr>
        <w:pStyle w:val="a3"/>
        <w:widowControl/>
        <w:shd w:val="clear" w:color="auto" w:fill="FFFFFF"/>
        <w:spacing w:line="560" w:lineRule="atLeast"/>
        <w:jc w:val="center"/>
        <w:rPr>
          <w:rFonts w:ascii="方正小标宋简体" w:eastAsia="方正小标宋简体" w:hAnsi="方正小标宋简体" w:cs="方正小标宋简体"/>
          <w:color w:val="333333"/>
          <w:sz w:val="40"/>
          <w:szCs w:val="40"/>
        </w:rPr>
      </w:pPr>
      <w:r>
        <w:rPr>
          <w:rFonts w:ascii="方正小标宋简体" w:eastAsia="方正小标宋简体" w:hAnsi="方正小标宋简体" w:cs="方正小标宋简体" w:hint="eastAsia"/>
          <w:color w:val="333333"/>
          <w:sz w:val="40"/>
          <w:szCs w:val="40"/>
          <w:shd w:val="clear" w:color="auto" w:fill="FFFFFF"/>
        </w:rPr>
        <w:t>财政部</w:t>
      </w:r>
      <w:r>
        <w:rPr>
          <w:rFonts w:ascii="方正小标宋简体" w:eastAsia="方正小标宋简体" w:hAnsi="方正小标宋简体" w:cs="方正小标宋简体" w:hint="eastAsia"/>
          <w:color w:val="333333"/>
          <w:sz w:val="40"/>
          <w:szCs w:val="40"/>
          <w:shd w:val="clear" w:color="auto" w:fill="FFFFFF"/>
        </w:rPr>
        <w:t> </w:t>
      </w:r>
      <w:r>
        <w:rPr>
          <w:rFonts w:ascii="方正小标宋简体" w:eastAsia="方正小标宋简体" w:hAnsi="方正小标宋简体" w:cs="方正小标宋简体" w:hint="eastAsia"/>
          <w:color w:val="333333"/>
          <w:sz w:val="40"/>
          <w:szCs w:val="40"/>
          <w:shd w:val="clear" w:color="auto" w:fill="FFFFFF"/>
        </w:rPr>
        <w:t>税务总局</w:t>
      </w:r>
      <w:r>
        <w:rPr>
          <w:rFonts w:ascii="方正小标宋简体" w:eastAsia="方正小标宋简体" w:hAnsi="方正小标宋简体" w:cs="方正小标宋简体" w:hint="eastAsia"/>
          <w:color w:val="333333"/>
          <w:sz w:val="40"/>
          <w:szCs w:val="40"/>
          <w:shd w:val="clear" w:color="auto" w:fill="FFFFFF"/>
        </w:rPr>
        <w:t> </w:t>
      </w:r>
      <w:bookmarkStart w:id="0" w:name="OLE_LINK6"/>
      <w:r>
        <w:rPr>
          <w:rFonts w:ascii="方正小标宋简体" w:eastAsia="方正小标宋简体" w:hAnsi="方正小标宋简体" w:cs="方正小标宋简体" w:hint="eastAsia"/>
          <w:color w:val="333333"/>
          <w:sz w:val="40"/>
          <w:szCs w:val="40"/>
          <w:shd w:val="clear" w:color="auto" w:fill="FFFFFF"/>
        </w:rPr>
        <w:t>科技部关于提高研究开发费用税前加计扣除比例的通知</w:t>
      </w:r>
    </w:p>
    <w:bookmarkEnd w:id="0"/>
    <w:p w:rsidR="00A666E5" w:rsidRDefault="00B77863">
      <w:pPr>
        <w:pStyle w:val="a3"/>
        <w:widowControl/>
        <w:shd w:val="clear" w:color="auto" w:fill="FFFFFF"/>
        <w:spacing w:line="560" w:lineRule="atLeast"/>
        <w:jc w:val="center"/>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财税〔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99</w:t>
      </w:r>
      <w:r>
        <w:rPr>
          <w:rFonts w:ascii="仿宋_GB2312" w:eastAsia="仿宋_GB2312" w:hAnsi="方正小标宋简体" w:cs="仿宋_GB2312"/>
          <w:color w:val="333333"/>
          <w:sz w:val="30"/>
          <w:szCs w:val="30"/>
          <w:shd w:val="clear" w:color="auto" w:fill="FFFFFF"/>
        </w:rPr>
        <w:t>号</w:t>
      </w:r>
    </w:p>
    <w:p w:rsidR="00A666E5" w:rsidRDefault="00B77863">
      <w:pPr>
        <w:pStyle w:val="a3"/>
        <w:widowControl/>
        <w:shd w:val="clear" w:color="auto" w:fill="FFFFFF"/>
        <w:spacing w:line="56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各省、自治区、直辖市、计划单列市财政厅（局）、科技厅（局），国家税务总局各省、自治区、直辖市、计划单列市税务局，新疆生产建设兵团财政局、科技局：</w:t>
      </w:r>
    </w:p>
    <w:p w:rsidR="00A666E5" w:rsidRDefault="00B77863">
      <w:pPr>
        <w:pStyle w:val="a3"/>
        <w:widowControl/>
        <w:shd w:val="clear" w:color="auto" w:fill="FFFFFF"/>
        <w:spacing w:line="56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为进一步激励企业加大研发投入，支持科技创新，现就提高企业研究开发费用（以下简称研发费用）税前加计扣除比例有关问题通知如下：</w:t>
      </w:r>
    </w:p>
    <w:p w:rsidR="00A666E5" w:rsidRDefault="00B77863">
      <w:pPr>
        <w:pStyle w:val="a3"/>
        <w:widowControl/>
        <w:shd w:val="clear" w:color="auto" w:fill="FFFFFF"/>
        <w:spacing w:line="560" w:lineRule="atLeas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一、企业开展研发活动中实际发生的研发费用，未形成无形资产计入当期损益的，在按规定据实扣除的基础上，在</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日至</w:t>
      </w:r>
      <w:r>
        <w:rPr>
          <w:rFonts w:ascii="仿宋_GB2312" w:eastAsia="仿宋_GB2312" w:hAnsi="方正小标宋简体" w:cs="仿宋_GB2312"/>
          <w:color w:val="333333"/>
          <w:sz w:val="30"/>
          <w:szCs w:val="30"/>
          <w:shd w:val="clear" w:color="auto" w:fill="FFFFFF"/>
        </w:rPr>
        <w:t>2020</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12</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31</w:t>
      </w:r>
      <w:r>
        <w:rPr>
          <w:rFonts w:ascii="仿宋_GB2312" w:eastAsia="仿宋_GB2312" w:hAnsi="方正小标宋简体" w:cs="仿宋_GB2312"/>
          <w:color w:val="333333"/>
          <w:sz w:val="30"/>
          <w:szCs w:val="30"/>
          <w:shd w:val="clear" w:color="auto" w:fill="FFFFFF"/>
        </w:rPr>
        <w:t>日期间，再按照实际发生额的</w:t>
      </w:r>
      <w:r>
        <w:rPr>
          <w:rFonts w:ascii="仿宋_GB2312" w:eastAsia="仿宋_GB2312" w:hAnsi="方正小标宋简体" w:cs="仿宋_GB2312"/>
          <w:color w:val="333333"/>
          <w:sz w:val="30"/>
          <w:szCs w:val="30"/>
          <w:shd w:val="clear" w:color="auto" w:fill="FFFFFF"/>
        </w:rPr>
        <w:t>75%</w:t>
      </w:r>
      <w:r>
        <w:rPr>
          <w:rFonts w:ascii="仿宋_GB2312" w:eastAsia="仿宋_GB2312" w:hAnsi="方正小标宋简体" w:cs="仿宋_GB2312"/>
          <w:color w:val="333333"/>
          <w:sz w:val="30"/>
          <w:szCs w:val="30"/>
          <w:shd w:val="clear" w:color="auto" w:fill="FFFFFF"/>
        </w:rPr>
        <w:t>在税前加计扣除；形成无形资产的，在上述期间按照无形资产成本的</w:t>
      </w:r>
      <w:r>
        <w:rPr>
          <w:rFonts w:ascii="仿宋_GB2312" w:eastAsia="仿宋_GB2312" w:hAnsi="方正小标宋简体" w:cs="仿宋_GB2312"/>
          <w:color w:val="333333"/>
          <w:sz w:val="30"/>
          <w:szCs w:val="30"/>
          <w:shd w:val="clear" w:color="auto" w:fill="FFFFFF"/>
        </w:rPr>
        <w:t>175%</w:t>
      </w:r>
      <w:r>
        <w:rPr>
          <w:rFonts w:ascii="仿宋_GB2312" w:eastAsia="仿宋_GB2312" w:hAnsi="方正小标宋简体" w:cs="仿宋_GB2312"/>
          <w:color w:val="333333"/>
          <w:sz w:val="30"/>
          <w:szCs w:val="30"/>
          <w:shd w:val="clear" w:color="auto" w:fill="FFFFFF"/>
        </w:rPr>
        <w:t>在税前摊销。</w:t>
      </w:r>
    </w:p>
    <w:p w:rsidR="00A666E5" w:rsidRDefault="00B77863">
      <w:pPr>
        <w:pStyle w:val="a3"/>
        <w:widowControl/>
        <w:shd w:val="clear" w:color="auto" w:fill="FFFFFF"/>
        <w:spacing w:line="560" w:lineRule="atLeast"/>
        <w:ind w:firstLine="600"/>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二、企业享受研发费用税前加计扣除政策的其他政策口径和管理要求按照《财政部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国家税务总局</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科技部关于完善研究开发费用税前加计扣除政策的通知》（财税〔</w:t>
      </w:r>
      <w:r>
        <w:rPr>
          <w:rFonts w:ascii="仿宋_GB2312" w:eastAsia="仿宋_GB2312" w:hAnsi="方正小标宋简体" w:cs="仿宋_GB2312"/>
          <w:color w:val="333333"/>
          <w:sz w:val="30"/>
          <w:szCs w:val="30"/>
          <w:shd w:val="clear" w:color="auto" w:fill="FFFFFF"/>
        </w:rPr>
        <w:t>2015</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119</w:t>
      </w:r>
      <w:r>
        <w:rPr>
          <w:rFonts w:ascii="仿宋_GB2312" w:eastAsia="仿宋_GB2312" w:hAnsi="方正小标宋简体" w:cs="仿宋_GB2312"/>
          <w:color w:val="333333"/>
          <w:sz w:val="30"/>
          <w:szCs w:val="30"/>
          <w:shd w:val="clear" w:color="auto" w:fill="FFFFFF"/>
        </w:rPr>
        <w:t>号）、《财政部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科技部关于企业委托境外研究开发费用税前加计扣除有关政策问题的通知》</w:t>
      </w:r>
      <w:r>
        <w:rPr>
          <w:rFonts w:ascii="仿宋_GB2312" w:eastAsia="仿宋_GB2312" w:hAnsi="方正小标宋简体" w:cs="仿宋_GB2312"/>
          <w:color w:val="333333"/>
          <w:sz w:val="30"/>
          <w:szCs w:val="30"/>
          <w:shd w:val="clear" w:color="auto" w:fill="FFFFFF"/>
        </w:rPr>
        <w:t>（财税〔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64</w:t>
      </w:r>
      <w:r>
        <w:rPr>
          <w:rFonts w:ascii="仿宋_GB2312" w:eastAsia="仿宋_GB2312" w:hAnsi="方正小标宋简体" w:cs="仿宋_GB2312"/>
          <w:color w:val="333333"/>
          <w:sz w:val="30"/>
          <w:szCs w:val="30"/>
          <w:shd w:val="clear" w:color="auto" w:fill="FFFFFF"/>
        </w:rPr>
        <w:t>号）、《国家税务总局关于企业研究开发费用税前加计扣除政策有关问题的公告》（国家税务总局公告</w:t>
      </w:r>
      <w:r>
        <w:rPr>
          <w:rFonts w:ascii="仿宋_GB2312" w:eastAsia="仿宋_GB2312" w:hAnsi="方正小标宋简体" w:cs="仿宋_GB2312"/>
          <w:color w:val="333333"/>
          <w:sz w:val="30"/>
          <w:szCs w:val="30"/>
          <w:shd w:val="clear" w:color="auto" w:fill="FFFFFF"/>
        </w:rPr>
        <w:t>2015</w:t>
      </w:r>
      <w:r>
        <w:rPr>
          <w:rFonts w:ascii="仿宋_GB2312" w:eastAsia="仿宋_GB2312" w:hAnsi="方正小标宋简体" w:cs="仿宋_GB2312"/>
          <w:color w:val="333333"/>
          <w:sz w:val="30"/>
          <w:szCs w:val="30"/>
          <w:shd w:val="clear" w:color="auto" w:fill="FFFFFF"/>
        </w:rPr>
        <w:t>年第</w:t>
      </w:r>
      <w:r>
        <w:rPr>
          <w:rFonts w:ascii="仿宋_GB2312" w:eastAsia="仿宋_GB2312" w:hAnsi="方正小标宋简体" w:cs="仿宋_GB2312"/>
          <w:color w:val="333333"/>
          <w:sz w:val="30"/>
          <w:szCs w:val="30"/>
          <w:shd w:val="clear" w:color="auto" w:fill="FFFFFF"/>
        </w:rPr>
        <w:t>97</w:t>
      </w:r>
      <w:r>
        <w:rPr>
          <w:rFonts w:ascii="仿宋_GB2312" w:eastAsia="仿宋_GB2312" w:hAnsi="方正小标宋简体" w:cs="仿宋_GB2312"/>
          <w:color w:val="333333"/>
          <w:sz w:val="30"/>
          <w:szCs w:val="30"/>
          <w:shd w:val="clear" w:color="auto" w:fill="FFFFFF"/>
        </w:rPr>
        <w:t>号）等文件规定执行。</w:t>
      </w:r>
    </w:p>
    <w:p w:rsidR="00A666E5" w:rsidRDefault="00B77863">
      <w:pPr>
        <w:pStyle w:val="a3"/>
        <w:widowControl/>
        <w:shd w:val="clear" w:color="auto" w:fill="FFFFFF"/>
        <w:spacing w:line="560" w:lineRule="atLeast"/>
        <w:ind w:firstLine="600"/>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lastRenderedPageBreak/>
        <w:t> </w:t>
      </w:r>
    </w:p>
    <w:p w:rsidR="00A666E5" w:rsidRDefault="00B77863">
      <w:pPr>
        <w:pStyle w:val="a3"/>
        <w:widowControl/>
        <w:shd w:val="clear" w:color="auto" w:fill="FFFFFF"/>
        <w:spacing w:line="560" w:lineRule="atLeast"/>
        <w:jc w:val="righ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科技部</w:t>
      </w:r>
    </w:p>
    <w:p w:rsidR="00A666E5" w:rsidRDefault="00B77863">
      <w:pPr>
        <w:pStyle w:val="a3"/>
        <w:widowControl/>
        <w:shd w:val="clear" w:color="auto" w:fill="FFFFFF"/>
        <w:spacing w:line="560" w:lineRule="atLeast"/>
        <w:jc w:val="right"/>
        <w:rPr>
          <w:rFonts w:ascii="方正小标宋简体" w:eastAsia="方正小标宋简体" w:hAnsi="方正小标宋简体" w:cs="方正小标宋简体"/>
          <w:color w:val="333333"/>
          <w:sz w:val="40"/>
          <w:szCs w:val="40"/>
        </w:rPr>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9</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20</w:t>
      </w:r>
      <w:r>
        <w:rPr>
          <w:rFonts w:ascii="仿宋_GB2312" w:eastAsia="仿宋_GB2312" w:hAnsi="方正小标宋简体" w:cs="仿宋_GB2312"/>
          <w:color w:val="333333"/>
          <w:sz w:val="30"/>
          <w:szCs w:val="30"/>
          <w:shd w:val="clear" w:color="auto" w:fill="FFFFFF"/>
        </w:rPr>
        <w:t>日</w:t>
      </w:r>
    </w:p>
    <w:p w:rsidR="00A666E5" w:rsidRDefault="00A666E5">
      <w:bookmarkStart w:id="1" w:name="_GoBack"/>
      <w:bookmarkEnd w:id="1"/>
    </w:p>
    <w:sectPr w:rsidR="00A666E5" w:rsidSect="00A66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63" w:rsidRDefault="00B77863" w:rsidP="00544CCC">
      <w:r>
        <w:separator/>
      </w:r>
    </w:p>
  </w:endnote>
  <w:endnote w:type="continuationSeparator" w:id="0">
    <w:p w:rsidR="00B77863" w:rsidRDefault="00B77863" w:rsidP="00544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63" w:rsidRDefault="00B77863" w:rsidP="00544CCC">
      <w:r>
        <w:separator/>
      </w:r>
    </w:p>
  </w:footnote>
  <w:footnote w:type="continuationSeparator" w:id="0">
    <w:p w:rsidR="00B77863" w:rsidRDefault="00B77863" w:rsidP="00544C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C1A503B"/>
    <w:rsid w:val="00544CCC"/>
    <w:rsid w:val="00A666E5"/>
    <w:rsid w:val="00B77863"/>
    <w:rsid w:val="1C1A5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6E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66E5"/>
    <w:rPr>
      <w:sz w:val="24"/>
    </w:rPr>
  </w:style>
  <w:style w:type="paragraph" w:styleId="a4">
    <w:name w:val="header"/>
    <w:basedOn w:val="a"/>
    <w:link w:val="Char"/>
    <w:rsid w:val="00544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4CCC"/>
    <w:rPr>
      <w:rFonts w:asciiTheme="minorHAnsi" w:eastAsiaTheme="minorEastAsia" w:hAnsiTheme="minorHAnsi" w:cstheme="minorBidi"/>
      <w:kern w:val="2"/>
      <w:sz w:val="18"/>
      <w:szCs w:val="18"/>
    </w:rPr>
  </w:style>
  <w:style w:type="paragraph" w:styleId="a5">
    <w:name w:val="footer"/>
    <w:basedOn w:val="a"/>
    <w:link w:val="Char0"/>
    <w:rsid w:val="00544CCC"/>
    <w:pPr>
      <w:tabs>
        <w:tab w:val="center" w:pos="4153"/>
        <w:tab w:val="right" w:pos="8306"/>
      </w:tabs>
      <w:snapToGrid w:val="0"/>
      <w:jc w:val="left"/>
    </w:pPr>
    <w:rPr>
      <w:sz w:val="18"/>
      <w:szCs w:val="18"/>
    </w:rPr>
  </w:style>
  <w:style w:type="character" w:customStyle="1" w:styleId="Char0">
    <w:name w:val="页脚 Char"/>
    <w:basedOn w:val="a0"/>
    <w:link w:val="a5"/>
    <w:rsid w:val="00544CC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464</Characters>
  <Application>Microsoft Office Word</Application>
  <DocSecurity>0</DocSecurity>
  <Lines>3</Lines>
  <Paragraphs>1</Paragraphs>
  <ScaleCrop>false</ScaleCrop>
  <Company>西双版纳州直属党政机关单位</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2018-09-27T02:44:00Z</dcterms:created>
  <dcterms:modified xsi:type="dcterms:W3CDTF">2018-10-03T02:41:00Z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