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9C" w:rsidRDefault="004A03A3">
      <w:pPr>
        <w:pStyle w:val="a3"/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bookmarkStart w:id="0" w:name="OLE_LINK1"/>
      <w:r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财政部</w:t>
      </w:r>
      <w:r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税务总局关于调整部分产品出口退税率的通知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财税〔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123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号</w:t>
      </w:r>
    </w:p>
    <w:bookmarkEnd w:id="0"/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各省、自治区、直辖市、计划单列市财政厅（局），国家税务总局各省、自治区、直辖市、计划单列市税务局，新疆生产建设兵团财政局：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为进一步简化税制、完善出口退税政策，对部分产品增值税出口退税率进行调整。现将有关事项通知如下：</w:t>
      </w:r>
      <w:r>
        <w:rPr>
          <w:rFonts w:ascii="Calibri" w:eastAsia="仿宋_GB2312" w:hAnsi="Calibri" w:cs="Calibri"/>
          <w:color w:val="333333"/>
          <w:sz w:val="30"/>
          <w:szCs w:val="30"/>
          <w:shd w:val="clear" w:color="auto" w:fill="FFFFFF"/>
        </w:rPr>
        <w:t> 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   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一、将相纸胶卷、塑料制品、竹地板、草藤编织品、钢化安全玻璃、灯具等产品出口退税率提高至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16%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。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将润滑剂、航空器用轮胎、碳纤维、部分金属制品等产品出口退税率提高至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13%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。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将部分农产品、砖、瓦、玻璃纤维等产品出口退税率提高至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10%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。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本条提高出口退税率的产品清单见附件。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二、取消豆</w:t>
      </w:r>
      <w:proofErr w:type="gramStart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粕</w:t>
      </w:r>
      <w:proofErr w:type="gramEnd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出口退税。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豆</w:t>
      </w:r>
      <w:proofErr w:type="gramStart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粕</w:t>
      </w:r>
      <w:proofErr w:type="gramEnd"/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是指产品编码为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23040010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23040090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的产品。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三、除本通知第一、二条所涉产品外，其余出口产品，原出口退税率为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15%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的，出口退税率提高至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16%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；原出口退税率为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9%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lastRenderedPageBreak/>
        <w:t>的，出口退税率提高至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10%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；原出口退税率为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5%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的，出口退税率提高至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6%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。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四、本通知自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日起执行。本通知所列货物适用的出口退税率，以出口货物报关单上注明的出口日期界定。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附件：提高出口退税率的产品清单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 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jc w:val="righ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</w:t>
      </w:r>
      <w:r>
        <w:rPr>
          <w:rFonts w:ascii="Calibri" w:eastAsia="仿宋_GB2312" w:hAnsi="Calibri" w:cs="Calibri"/>
          <w:color w:val="333333"/>
          <w:sz w:val="30"/>
          <w:szCs w:val="30"/>
          <w:shd w:val="clear" w:color="auto" w:fill="FFFFFF"/>
        </w:rPr>
        <w:t>                                   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财政部</w:t>
      </w:r>
      <w:r>
        <w:rPr>
          <w:rFonts w:ascii="Calibri" w:eastAsia="仿宋_GB2312" w:hAnsi="Calibri" w:cs="Calibri"/>
          <w:color w:val="333333"/>
          <w:sz w:val="30"/>
          <w:szCs w:val="30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税务总局</w:t>
      </w:r>
    </w:p>
    <w:p w:rsidR="00337F9C" w:rsidRDefault="004A03A3">
      <w:pPr>
        <w:pStyle w:val="a3"/>
        <w:widowControl/>
        <w:shd w:val="clear" w:color="auto" w:fill="FFFFFF"/>
        <w:spacing w:line="560" w:lineRule="atLeast"/>
        <w:jc w:val="righ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 xml:space="preserve">　　</w:t>
      </w:r>
      <w:r>
        <w:rPr>
          <w:rFonts w:ascii="Calibri" w:eastAsia="仿宋_GB2312" w:hAnsi="Calibri" w:cs="Calibri"/>
          <w:color w:val="333333"/>
          <w:sz w:val="30"/>
          <w:szCs w:val="30"/>
          <w:shd w:val="clear" w:color="auto" w:fill="FFFFFF"/>
        </w:rPr>
        <w:t>                                    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22</w:t>
      </w:r>
      <w:r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t>日</w:t>
      </w:r>
    </w:p>
    <w:p w:rsidR="00337F9C" w:rsidRDefault="004A03A3">
      <w:pPr>
        <w:pStyle w:val="a3"/>
        <w:widowControl/>
        <w:shd w:val="clear" w:color="auto" w:fill="FFFFFF"/>
        <w:jc w:val="lef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337F9C" w:rsidRDefault="00337F9C">
      <w:bookmarkStart w:id="1" w:name="_GoBack"/>
      <w:bookmarkEnd w:id="1"/>
    </w:p>
    <w:sectPr w:rsidR="00337F9C" w:rsidSect="00337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A3" w:rsidRDefault="004A03A3" w:rsidP="002607A8">
      <w:r>
        <w:separator/>
      </w:r>
    </w:p>
  </w:endnote>
  <w:endnote w:type="continuationSeparator" w:id="0">
    <w:p w:rsidR="004A03A3" w:rsidRDefault="004A03A3" w:rsidP="0026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A3" w:rsidRDefault="004A03A3" w:rsidP="002607A8">
      <w:r>
        <w:separator/>
      </w:r>
    </w:p>
  </w:footnote>
  <w:footnote w:type="continuationSeparator" w:id="0">
    <w:p w:rsidR="004A03A3" w:rsidRDefault="004A03A3" w:rsidP="00260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B56CA9"/>
    <w:rsid w:val="002607A8"/>
    <w:rsid w:val="00337F9C"/>
    <w:rsid w:val="004A03A3"/>
    <w:rsid w:val="76B5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F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F9C"/>
    <w:rPr>
      <w:sz w:val="24"/>
    </w:rPr>
  </w:style>
  <w:style w:type="paragraph" w:styleId="a4">
    <w:name w:val="header"/>
    <w:basedOn w:val="a"/>
    <w:link w:val="Char"/>
    <w:rsid w:val="0026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07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6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07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西双版纳州直属党政机关单位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SkyUser</cp:lastModifiedBy>
  <cp:revision>3</cp:revision>
  <dcterms:created xsi:type="dcterms:W3CDTF">2018-11-13T00:29:00Z</dcterms:created>
  <dcterms:modified xsi:type="dcterms:W3CDTF">2018-12-11T07:20:00Z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