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1" w:rsidRDefault="00611114">
      <w:pPr>
        <w:rPr>
          <w:rFonts w:ascii="Arial" w:hAnsi="Arial" w:cs="Arial" w:hint="eastAsia"/>
          <w:b/>
          <w:bCs/>
          <w:color w:val="185895"/>
          <w:sz w:val="36"/>
          <w:szCs w:val="36"/>
        </w:rPr>
      </w:pPr>
      <w:r>
        <w:rPr>
          <w:rFonts w:ascii="Arial" w:hAnsi="Arial" w:cs="Arial"/>
          <w:b/>
          <w:bCs/>
          <w:color w:val="185895"/>
          <w:sz w:val="36"/>
          <w:szCs w:val="36"/>
        </w:rPr>
        <w:t>关于印发《清理口岸收费工作方案》的通知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财税[2018]122号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各省、自治区、直辖市人民政府：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为优化口岸营商环境，促进外贸稳定健康发展，我们制定了《清理口岸收费工作方案》，经国务院同意，现予印发，请认真贯彻执行。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附：《清理口岸收费工作方案》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ind w:right="11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财政部 海关总署 国家发展改革委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交通运输部 商务部 国家市场监督管理总局</w:t>
      </w:r>
    </w:p>
    <w:p w:rsidR="00611114" w:rsidRPr="00611114" w:rsidRDefault="00611114" w:rsidP="00611114">
      <w:pPr>
        <w:widowControl/>
        <w:wordWrap w:val="0"/>
        <w:spacing w:before="100" w:beforeAutospacing="1" w:after="100" w:afterAutospacing="1" w:line="432" w:lineRule="auto"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11114">
        <w:rPr>
          <w:rFonts w:ascii="仿宋_GB2312" w:eastAsia="仿宋_GB2312" w:hAnsi="宋体" w:cs="宋体" w:hint="eastAsia"/>
          <w:kern w:val="0"/>
          <w:sz w:val="32"/>
          <w:szCs w:val="32"/>
        </w:rPr>
        <w:t>2018年10月18日</w:t>
      </w:r>
    </w:p>
    <w:p w:rsidR="00611114" w:rsidRDefault="00611114">
      <w:pPr>
        <w:rPr>
          <w:rFonts w:hint="eastAsia"/>
        </w:rPr>
      </w:pPr>
    </w:p>
    <w:sectPr w:rsidR="00611114" w:rsidSect="001D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114"/>
    <w:rsid w:val="001D5141"/>
    <w:rsid w:val="0061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ITianKong.Com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2019-01-28T09:33:00Z</dcterms:created>
  <dcterms:modified xsi:type="dcterms:W3CDTF">2019-01-28T09:35:00Z</dcterms:modified>
</cp:coreProperties>
</file>