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31" w:rsidRPr="001410A7" w:rsidRDefault="001A60DC">
      <w:pPr>
        <w:rPr>
          <w:rFonts w:ascii="Arial" w:hAnsi="Arial" w:cs="Arial"/>
          <w:b/>
          <w:bCs/>
          <w:sz w:val="30"/>
          <w:szCs w:val="30"/>
        </w:rPr>
      </w:pPr>
      <w:r w:rsidRPr="001410A7">
        <w:rPr>
          <w:rFonts w:ascii="Arial" w:hAnsi="Arial" w:cs="Arial"/>
          <w:b/>
          <w:bCs/>
          <w:sz w:val="30"/>
          <w:szCs w:val="30"/>
        </w:rPr>
        <w:t>关于税务部门罚没收入等政府非税收入管理有关事项的通知</w:t>
      </w:r>
    </w:p>
    <w:p w:rsidR="001A60DC" w:rsidRPr="001A60DC" w:rsidRDefault="001A60DC" w:rsidP="001A60DC">
      <w:pPr>
        <w:widowControl/>
        <w:wordWrap w:val="0"/>
        <w:spacing w:before="100" w:beforeAutospacing="1" w:after="240" w:line="480" w:lineRule="auto"/>
        <w:jc w:val="center"/>
        <w:rPr>
          <w:rFonts w:ascii="宋体" w:eastAsia="宋体" w:hAnsi="宋体" w:cs="宋体"/>
          <w:kern w:val="0"/>
          <w:sz w:val="24"/>
          <w:szCs w:val="24"/>
        </w:rPr>
      </w:pPr>
      <w:r w:rsidRPr="001A60DC">
        <w:rPr>
          <w:rFonts w:ascii="宋体" w:eastAsia="宋体" w:hAnsi="宋体" w:cs="宋体" w:hint="eastAsia"/>
          <w:kern w:val="0"/>
          <w:sz w:val="24"/>
          <w:szCs w:val="24"/>
        </w:rPr>
        <w:t>财税〔</w:t>
      </w:r>
      <w:r w:rsidRPr="001A60DC">
        <w:rPr>
          <w:rFonts w:ascii="Arial" w:eastAsia="宋体" w:hAnsi="Arial" w:cs="Arial"/>
          <w:kern w:val="0"/>
          <w:sz w:val="24"/>
          <w:szCs w:val="24"/>
        </w:rPr>
        <w:t>2018</w:t>
      </w:r>
      <w:r w:rsidRPr="001A60DC">
        <w:rPr>
          <w:rFonts w:ascii="宋体" w:eastAsia="宋体" w:hAnsi="宋体" w:cs="宋体" w:hint="eastAsia"/>
          <w:kern w:val="0"/>
          <w:sz w:val="24"/>
          <w:szCs w:val="24"/>
        </w:rPr>
        <w:t>〕</w:t>
      </w:r>
      <w:r w:rsidRPr="001A60DC">
        <w:rPr>
          <w:rFonts w:ascii="Arial" w:eastAsia="宋体" w:hAnsi="Arial" w:cs="Arial"/>
          <w:kern w:val="0"/>
          <w:sz w:val="24"/>
          <w:szCs w:val="24"/>
        </w:rPr>
        <w:t>161</w:t>
      </w:r>
      <w:r w:rsidRPr="001A60DC">
        <w:rPr>
          <w:rFonts w:ascii="宋体" w:eastAsia="宋体" w:hAnsi="宋体" w:cs="宋体" w:hint="eastAsia"/>
          <w:kern w:val="0"/>
          <w:sz w:val="24"/>
          <w:szCs w:val="24"/>
        </w:rPr>
        <w:t>号</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t>国家税务总局，各省、自治区、直辖市、计划单列市财政厅（局），新疆生产建设兵团财政局：</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t xml:space="preserve">　　为贯彻落实党和国家机构改革工作，明确改革后税务部门罚没收入等政府非税收入管理要求，现就有关事项通知如下：</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t xml:space="preserve">　　一、税务部门在税收征缴过程中收取或产生的相关罚没收入、利息收入和违约金收入，全额上缴中央国库。</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t xml:space="preserve">　　二、相关罚没收入，是指税务部门收取的各项罚没收入，不包括随各税种税款加收的滞纳金和罚款；利息收入，是指税务代保管资金账户中资金产生的利息收入；违约金收入，是指因税务部门委托代征人未履行代征义务，税务部门按《委托代征协议书》约定向代征人收取的违约金。</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t xml:space="preserve">　　三、税务部门收取的上述罚没收入缴库时填列政府收支分类科目一般公共预算收入</w:t>
      </w:r>
      <w:r w:rsidRPr="001A60DC">
        <w:rPr>
          <w:rFonts w:ascii="Arial" w:eastAsia="宋体" w:hAnsi="Arial" w:cs="Arial"/>
          <w:kern w:val="0"/>
          <w:sz w:val="24"/>
          <w:szCs w:val="24"/>
        </w:rPr>
        <w:t>“</w:t>
      </w:r>
      <w:r w:rsidRPr="001A60DC">
        <w:rPr>
          <w:rFonts w:ascii="宋体" w:eastAsia="宋体" w:hAnsi="宋体" w:cs="宋体" w:hint="eastAsia"/>
          <w:kern w:val="0"/>
          <w:sz w:val="24"/>
          <w:szCs w:val="24"/>
        </w:rPr>
        <w:t>税务部门罚没收入</w:t>
      </w:r>
      <w:r w:rsidRPr="001A60DC">
        <w:rPr>
          <w:rFonts w:ascii="Arial" w:eastAsia="宋体" w:hAnsi="Arial" w:cs="Arial"/>
          <w:kern w:val="0"/>
          <w:sz w:val="24"/>
          <w:szCs w:val="24"/>
        </w:rPr>
        <w:t>”</w:t>
      </w:r>
      <w:r w:rsidRPr="001A60DC">
        <w:rPr>
          <w:rFonts w:ascii="宋体" w:eastAsia="宋体" w:hAnsi="宋体" w:cs="宋体" w:hint="eastAsia"/>
          <w:kern w:val="0"/>
          <w:sz w:val="24"/>
          <w:szCs w:val="24"/>
        </w:rPr>
        <w:t>（</w:t>
      </w:r>
      <w:r w:rsidRPr="001A60DC">
        <w:rPr>
          <w:rFonts w:ascii="Arial" w:eastAsia="宋体" w:hAnsi="Arial" w:cs="Arial"/>
          <w:kern w:val="0"/>
          <w:sz w:val="24"/>
          <w:szCs w:val="24"/>
        </w:rPr>
        <w:t>103050107</w:t>
      </w:r>
      <w:r w:rsidRPr="001A60DC">
        <w:rPr>
          <w:rFonts w:ascii="宋体" w:eastAsia="宋体" w:hAnsi="宋体" w:cs="宋体" w:hint="eastAsia"/>
          <w:kern w:val="0"/>
          <w:sz w:val="24"/>
          <w:szCs w:val="24"/>
        </w:rPr>
        <w:t>目）科目；利息收入缴库时填列政府收支分类科目一般公共预算收入</w:t>
      </w:r>
      <w:r w:rsidRPr="001A60DC">
        <w:rPr>
          <w:rFonts w:ascii="Arial" w:eastAsia="宋体" w:hAnsi="Arial" w:cs="Arial"/>
          <w:kern w:val="0"/>
          <w:sz w:val="24"/>
          <w:szCs w:val="24"/>
        </w:rPr>
        <w:t xml:space="preserve"> “</w:t>
      </w:r>
      <w:r w:rsidRPr="001A60DC">
        <w:rPr>
          <w:rFonts w:ascii="宋体" w:eastAsia="宋体" w:hAnsi="宋体" w:cs="宋体" w:hint="eastAsia"/>
          <w:kern w:val="0"/>
          <w:sz w:val="24"/>
          <w:szCs w:val="24"/>
        </w:rPr>
        <w:t>其他利息收入</w:t>
      </w:r>
      <w:r w:rsidRPr="001A60DC">
        <w:rPr>
          <w:rFonts w:ascii="Arial" w:eastAsia="宋体" w:hAnsi="Arial" w:cs="Arial"/>
          <w:kern w:val="0"/>
          <w:sz w:val="24"/>
          <w:szCs w:val="24"/>
        </w:rPr>
        <w:t>”</w:t>
      </w:r>
      <w:r w:rsidRPr="001A60DC">
        <w:rPr>
          <w:rFonts w:ascii="宋体" w:eastAsia="宋体" w:hAnsi="宋体" w:cs="宋体" w:hint="eastAsia"/>
          <w:kern w:val="0"/>
          <w:sz w:val="24"/>
          <w:szCs w:val="24"/>
        </w:rPr>
        <w:t>（</w:t>
      </w:r>
      <w:r w:rsidRPr="001A60DC">
        <w:rPr>
          <w:rFonts w:ascii="Arial" w:eastAsia="宋体" w:hAnsi="Arial" w:cs="Arial"/>
          <w:kern w:val="0"/>
          <w:sz w:val="24"/>
          <w:szCs w:val="24"/>
        </w:rPr>
        <w:t>103070599</w:t>
      </w:r>
      <w:r w:rsidRPr="001A60DC">
        <w:rPr>
          <w:rFonts w:ascii="宋体" w:eastAsia="宋体" w:hAnsi="宋体" w:cs="宋体" w:hint="eastAsia"/>
          <w:kern w:val="0"/>
          <w:sz w:val="24"/>
          <w:szCs w:val="24"/>
        </w:rPr>
        <w:t>目）科目；违约金收入缴库时填列政府收支分类科目一般公共预算收入</w:t>
      </w:r>
      <w:r w:rsidRPr="001A60DC">
        <w:rPr>
          <w:rFonts w:ascii="Arial" w:eastAsia="宋体" w:hAnsi="Arial" w:cs="Arial"/>
          <w:kern w:val="0"/>
          <w:sz w:val="24"/>
          <w:szCs w:val="24"/>
        </w:rPr>
        <w:t>“</w:t>
      </w:r>
      <w:r w:rsidRPr="001A60DC">
        <w:rPr>
          <w:rFonts w:ascii="宋体" w:eastAsia="宋体" w:hAnsi="宋体" w:cs="宋体" w:hint="eastAsia"/>
          <w:kern w:val="0"/>
          <w:sz w:val="24"/>
          <w:szCs w:val="24"/>
        </w:rPr>
        <w:t>其他收入</w:t>
      </w:r>
      <w:r w:rsidRPr="001A60DC">
        <w:rPr>
          <w:rFonts w:ascii="Arial" w:eastAsia="宋体" w:hAnsi="Arial" w:cs="Arial"/>
          <w:kern w:val="0"/>
          <w:sz w:val="24"/>
          <w:szCs w:val="24"/>
        </w:rPr>
        <w:t>”</w:t>
      </w:r>
      <w:r w:rsidRPr="001A60DC">
        <w:rPr>
          <w:rFonts w:ascii="宋体" w:eastAsia="宋体" w:hAnsi="宋体" w:cs="宋体" w:hint="eastAsia"/>
          <w:kern w:val="0"/>
          <w:sz w:val="24"/>
          <w:szCs w:val="24"/>
        </w:rPr>
        <w:t>（</w:t>
      </w:r>
      <w:r w:rsidRPr="001A60DC">
        <w:rPr>
          <w:rFonts w:ascii="Arial" w:eastAsia="宋体" w:hAnsi="Arial" w:cs="Arial"/>
          <w:kern w:val="0"/>
          <w:sz w:val="24"/>
          <w:szCs w:val="24"/>
        </w:rPr>
        <w:t>1039999</w:t>
      </w:r>
      <w:r w:rsidRPr="001A60DC">
        <w:rPr>
          <w:rFonts w:ascii="宋体" w:eastAsia="宋体" w:hAnsi="宋体" w:cs="宋体" w:hint="eastAsia"/>
          <w:kern w:val="0"/>
          <w:sz w:val="24"/>
          <w:szCs w:val="24"/>
        </w:rPr>
        <w:t>项）科目。</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t xml:space="preserve">　　四、各部门应严格执行上述规定，确保相关政府非税收入及时、足额上缴中央国库。</w:t>
      </w:r>
    </w:p>
    <w:p w:rsidR="001A60DC" w:rsidRPr="001A60DC" w:rsidRDefault="001A60DC" w:rsidP="001A60DC">
      <w:pPr>
        <w:widowControl/>
        <w:wordWrap w:val="0"/>
        <w:spacing w:before="100" w:beforeAutospacing="1" w:after="240" w:line="480" w:lineRule="auto"/>
        <w:jc w:val="left"/>
        <w:rPr>
          <w:rFonts w:ascii="宋体" w:eastAsia="宋体" w:hAnsi="宋体" w:cs="宋体"/>
          <w:kern w:val="0"/>
          <w:sz w:val="24"/>
          <w:szCs w:val="24"/>
        </w:rPr>
      </w:pPr>
      <w:r w:rsidRPr="001A60DC">
        <w:rPr>
          <w:rFonts w:ascii="宋体" w:eastAsia="宋体" w:hAnsi="宋体" w:cs="宋体" w:hint="eastAsia"/>
          <w:kern w:val="0"/>
          <w:sz w:val="24"/>
          <w:szCs w:val="24"/>
        </w:rPr>
        <w:lastRenderedPageBreak/>
        <w:t xml:space="preserve">　　五、本通知自</w:t>
      </w:r>
      <w:r w:rsidRPr="001A60DC">
        <w:rPr>
          <w:rFonts w:ascii="Arial" w:eastAsia="宋体" w:hAnsi="Arial" w:cs="Arial"/>
          <w:kern w:val="0"/>
          <w:sz w:val="24"/>
          <w:szCs w:val="24"/>
        </w:rPr>
        <w:t>2019</w:t>
      </w:r>
      <w:r w:rsidRPr="001A60DC">
        <w:rPr>
          <w:rFonts w:ascii="宋体" w:eastAsia="宋体" w:hAnsi="宋体" w:cs="宋体" w:hint="eastAsia"/>
          <w:kern w:val="0"/>
          <w:sz w:val="24"/>
          <w:szCs w:val="24"/>
        </w:rPr>
        <w:t>年</w:t>
      </w:r>
      <w:r w:rsidRPr="001A60DC">
        <w:rPr>
          <w:rFonts w:ascii="Arial" w:eastAsia="宋体" w:hAnsi="Arial" w:cs="Arial"/>
          <w:kern w:val="0"/>
          <w:sz w:val="24"/>
          <w:szCs w:val="24"/>
        </w:rPr>
        <w:t>1</w:t>
      </w:r>
      <w:r w:rsidRPr="001A60DC">
        <w:rPr>
          <w:rFonts w:ascii="宋体" w:eastAsia="宋体" w:hAnsi="宋体" w:cs="宋体" w:hint="eastAsia"/>
          <w:kern w:val="0"/>
          <w:sz w:val="24"/>
          <w:szCs w:val="24"/>
        </w:rPr>
        <w:t>月</w:t>
      </w:r>
      <w:r w:rsidRPr="001A60DC">
        <w:rPr>
          <w:rFonts w:ascii="Arial" w:eastAsia="宋体" w:hAnsi="Arial" w:cs="Arial"/>
          <w:kern w:val="0"/>
          <w:sz w:val="24"/>
          <w:szCs w:val="24"/>
        </w:rPr>
        <w:t>1</w:t>
      </w:r>
      <w:r w:rsidRPr="001A60DC">
        <w:rPr>
          <w:rFonts w:ascii="宋体" w:eastAsia="宋体" w:hAnsi="宋体" w:cs="宋体" w:hint="eastAsia"/>
          <w:kern w:val="0"/>
          <w:sz w:val="24"/>
          <w:szCs w:val="24"/>
        </w:rPr>
        <w:t>日起施行。</w:t>
      </w:r>
    </w:p>
    <w:p w:rsidR="001A60DC" w:rsidRPr="001A60DC" w:rsidRDefault="001A60DC" w:rsidP="001A60DC">
      <w:pPr>
        <w:widowControl/>
        <w:wordWrap w:val="0"/>
        <w:spacing w:before="100" w:beforeAutospacing="1" w:after="240" w:line="480" w:lineRule="auto"/>
        <w:jc w:val="right"/>
        <w:rPr>
          <w:rFonts w:ascii="宋体" w:eastAsia="宋体" w:hAnsi="宋体" w:cs="宋体"/>
          <w:kern w:val="0"/>
          <w:sz w:val="24"/>
          <w:szCs w:val="24"/>
        </w:rPr>
      </w:pPr>
      <w:r w:rsidRPr="001A60DC">
        <w:rPr>
          <w:rFonts w:ascii="宋体" w:eastAsia="宋体" w:hAnsi="宋体" w:cs="宋体" w:hint="eastAsia"/>
          <w:kern w:val="0"/>
          <w:sz w:val="24"/>
          <w:szCs w:val="24"/>
        </w:rPr>
        <w:t xml:space="preserve">　　财</w:t>
      </w:r>
      <w:r w:rsidRPr="001A60DC">
        <w:rPr>
          <w:rFonts w:ascii="宋体" w:eastAsia="宋体" w:hAnsi="宋体" w:cs="宋体"/>
          <w:kern w:val="0"/>
          <w:sz w:val="24"/>
          <w:szCs w:val="24"/>
        </w:rPr>
        <w:t xml:space="preserve"> </w:t>
      </w:r>
      <w:r w:rsidRPr="001A60DC">
        <w:rPr>
          <w:rFonts w:ascii="宋体" w:eastAsia="宋体" w:hAnsi="宋体" w:cs="宋体" w:hint="eastAsia"/>
          <w:kern w:val="0"/>
          <w:sz w:val="24"/>
          <w:szCs w:val="24"/>
        </w:rPr>
        <w:t>政</w:t>
      </w:r>
      <w:r w:rsidRPr="001A60DC">
        <w:rPr>
          <w:rFonts w:ascii="宋体" w:eastAsia="宋体" w:hAnsi="宋体" w:cs="宋体"/>
          <w:kern w:val="0"/>
          <w:sz w:val="24"/>
          <w:szCs w:val="24"/>
        </w:rPr>
        <w:t xml:space="preserve"> </w:t>
      </w:r>
      <w:r w:rsidRPr="001A60DC">
        <w:rPr>
          <w:rFonts w:ascii="宋体" w:eastAsia="宋体" w:hAnsi="宋体" w:cs="宋体" w:hint="eastAsia"/>
          <w:kern w:val="0"/>
          <w:sz w:val="24"/>
          <w:szCs w:val="24"/>
        </w:rPr>
        <w:t>部</w:t>
      </w:r>
    </w:p>
    <w:p w:rsidR="001A60DC" w:rsidRPr="001A60DC" w:rsidRDefault="001A60DC" w:rsidP="001A60DC">
      <w:pPr>
        <w:widowControl/>
        <w:wordWrap w:val="0"/>
        <w:spacing w:before="100" w:beforeAutospacing="1" w:after="100" w:afterAutospacing="1" w:line="480" w:lineRule="auto"/>
        <w:jc w:val="right"/>
        <w:rPr>
          <w:rFonts w:ascii="宋体" w:eastAsia="宋体" w:hAnsi="宋体" w:cs="宋体"/>
          <w:kern w:val="0"/>
          <w:sz w:val="24"/>
          <w:szCs w:val="24"/>
        </w:rPr>
      </w:pPr>
      <w:r w:rsidRPr="001A60DC">
        <w:rPr>
          <w:rFonts w:ascii="宋体" w:eastAsia="宋体" w:hAnsi="宋体" w:cs="宋体" w:hint="eastAsia"/>
          <w:kern w:val="0"/>
          <w:sz w:val="24"/>
          <w:szCs w:val="24"/>
        </w:rPr>
        <w:t xml:space="preserve">　　</w:t>
      </w:r>
      <w:r w:rsidRPr="001A60DC">
        <w:rPr>
          <w:rFonts w:ascii="Arial" w:eastAsia="宋体" w:hAnsi="Arial" w:cs="Arial"/>
          <w:kern w:val="0"/>
          <w:sz w:val="24"/>
          <w:szCs w:val="24"/>
        </w:rPr>
        <w:t>2018</w:t>
      </w:r>
      <w:r w:rsidRPr="001A60DC">
        <w:rPr>
          <w:rFonts w:ascii="宋体" w:eastAsia="宋体" w:hAnsi="宋体" w:cs="宋体" w:hint="eastAsia"/>
          <w:kern w:val="0"/>
          <w:sz w:val="24"/>
          <w:szCs w:val="24"/>
        </w:rPr>
        <w:t>年</w:t>
      </w:r>
      <w:r w:rsidRPr="001A60DC">
        <w:rPr>
          <w:rFonts w:ascii="Arial" w:eastAsia="宋体" w:hAnsi="Arial" w:cs="Arial"/>
          <w:kern w:val="0"/>
          <w:sz w:val="24"/>
          <w:szCs w:val="24"/>
        </w:rPr>
        <w:t>12</w:t>
      </w:r>
      <w:r w:rsidRPr="001A60DC">
        <w:rPr>
          <w:rFonts w:ascii="宋体" w:eastAsia="宋体" w:hAnsi="宋体" w:cs="宋体" w:hint="eastAsia"/>
          <w:kern w:val="0"/>
          <w:sz w:val="24"/>
          <w:szCs w:val="24"/>
        </w:rPr>
        <w:t>月</w:t>
      </w:r>
      <w:r w:rsidRPr="001A60DC">
        <w:rPr>
          <w:rFonts w:ascii="Arial" w:eastAsia="宋体" w:hAnsi="Arial" w:cs="Arial"/>
          <w:kern w:val="0"/>
          <w:sz w:val="24"/>
          <w:szCs w:val="24"/>
        </w:rPr>
        <w:t>26</w:t>
      </w:r>
      <w:r w:rsidRPr="001A60DC">
        <w:rPr>
          <w:rFonts w:ascii="宋体" w:eastAsia="宋体" w:hAnsi="宋体" w:cs="宋体" w:hint="eastAsia"/>
          <w:kern w:val="0"/>
          <w:sz w:val="24"/>
          <w:szCs w:val="24"/>
        </w:rPr>
        <w:t>日</w:t>
      </w:r>
    </w:p>
    <w:p w:rsidR="001A60DC" w:rsidRDefault="001A60DC"/>
    <w:sectPr w:rsidR="001A60DC" w:rsidSect="00D56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CA" w:rsidRDefault="001746CA" w:rsidP="001410A7">
      <w:r>
        <w:separator/>
      </w:r>
    </w:p>
  </w:endnote>
  <w:endnote w:type="continuationSeparator" w:id="0">
    <w:p w:rsidR="001746CA" w:rsidRDefault="001746CA" w:rsidP="00141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CA" w:rsidRDefault="001746CA" w:rsidP="001410A7">
      <w:r>
        <w:separator/>
      </w:r>
    </w:p>
  </w:footnote>
  <w:footnote w:type="continuationSeparator" w:id="0">
    <w:p w:rsidR="001746CA" w:rsidRDefault="001746CA" w:rsidP="00141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0DC"/>
    <w:rsid w:val="001410A7"/>
    <w:rsid w:val="001746CA"/>
    <w:rsid w:val="001A60DC"/>
    <w:rsid w:val="00337A59"/>
    <w:rsid w:val="00D56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0A7"/>
    <w:rPr>
      <w:sz w:val="18"/>
      <w:szCs w:val="18"/>
    </w:rPr>
  </w:style>
  <w:style w:type="paragraph" w:styleId="a4">
    <w:name w:val="footer"/>
    <w:basedOn w:val="a"/>
    <w:link w:val="Char0"/>
    <w:uiPriority w:val="99"/>
    <w:semiHidden/>
    <w:unhideWhenUsed/>
    <w:rsid w:val="001410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0A7"/>
    <w:rPr>
      <w:sz w:val="18"/>
      <w:szCs w:val="18"/>
    </w:rPr>
  </w:style>
</w:styles>
</file>

<file path=word/webSettings.xml><?xml version="1.0" encoding="utf-8"?>
<w:webSettings xmlns:r="http://schemas.openxmlformats.org/officeDocument/2006/relationships" xmlns:w="http://schemas.openxmlformats.org/wordprocessingml/2006/main">
  <w:divs>
    <w:div w:id="2100250732">
      <w:bodyDiv w:val="1"/>
      <w:marLeft w:val="0"/>
      <w:marRight w:val="0"/>
      <w:marTop w:val="0"/>
      <w:marBottom w:val="0"/>
      <w:divBdr>
        <w:top w:val="none" w:sz="0" w:space="0" w:color="auto"/>
        <w:left w:val="none" w:sz="0" w:space="0" w:color="auto"/>
        <w:bottom w:val="none" w:sz="0" w:space="0" w:color="auto"/>
        <w:right w:val="none" w:sz="0" w:space="0" w:color="auto"/>
      </w:divBdr>
      <w:divsChild>
        <w:div w:id="1279293502">
          <w:marLeft w:val="0"/>
          <w:marRight w:val="0"/>
          <w:marTop w:val="0"/>
          <w:marBottom w:val="0"/>
          <w:divBdr>
            <w:top w:val="none" w:sz="0" w:space="0" w:color="auto"/>
            <w:left w:val="none" w:sz="0" w:space="0" w:color="auto"/>
            <w:bottom w:val="none" w:sz="0" w:space="0" w:color="auto"/>
            <w:right w:val="none" w:sz="0" w:space="0" w:color="auto"/>
          </w:divBdr>
          <w:divsChild>
            <w:div w:id="5758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ITianKong.Com</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3</cp:revision>
  <dcterms:created xsi:type="dcterms:W3CDTF">2019-01-28T09:18:00Z</dcterms:created>
  <dcterms:modified xsi:type="dcterms:W3CDTF">2019-02-21T08:49:00Z</dcterms:modified>
</cp:coreProperties>
</file>