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方正小标宋简体" w:hAnsi="方正小标宋简体" w:eastAsia="方正小标宋简体" w:cs="方正小标宋简体"/>
          <w:b w:val="0"/>
          <w:i w:val="0"/>
          <w:caps w:val="0"/>
          <w:color w:val="333333"/>
          <w:spacing w:val="0"/>
          <w:sz w:val="36"/>
          <w:szCs w:val="36"/>
        </w:rPr>
      </w:pP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t>财政部 税务总局 中央宣传部关于继续实施文化体制改革中经营性文化事业单位转制为企业若干税收政策的通知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方正小标宋简体" w:hAnsi="方正小标宋简体" w:eastAsia="方正小标宋简体" w:cs="方正小标宋简体"/>
          <w:b w:val="0"/>
          <w:i w:val="0"/>
          <w:caps w:val="0"/>
          <w:color w:val="333333"/>
          <w:spacing w:val="0"/>
          <w:sz w:val="36"/>
          <w:szCs w:val="36"/>
        </w:rPr>
      </w:pPr>
      <w:r>
        <w:rPr>
          <w:rFonts w:ascii="仿宋_GB2312" w:hAnsi="方正小标宋简体" w:eastAsia="仿宋_GB2312" w:cs="仿宋_GB2312"/>
          <w:b w:val="0"/>
          <w:i w:val="0"/>
          <w:caps w:val="0"/>
          <w:color w:val="333333"/>
          <w:spacing w:val="0"/>
          <w:sz w:val="30"/>
          <w:szCs w:val="30"/>
          <w:bdr w:val="none" w:color="auto" w:sz="0" w:space="0"/>
          <w:shd w:val="clear" w:fill="FFFFFF"/>
        </w:rPr>
        <w:t>财税〔2019〕16号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各省、自治区、直辖市、计划单列市财政厅（局）、党委宣传部，新疆生产建设兵团财政局，国家税务总局各省、自治区、直辖市、计划单列市税务局：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为贯彻落实《国务院办公厅关于印发文化体制改革中经营性文化事业单位转制为企业和进一步支持文化企业发展两个规定的通知》（国办发〔2018〕124号）有关规定，进一步深化文化体制改革，继续推进国有经营性文化事业单位转企改制，现就继续实施经营性文化事业单位转制为企业的税收政策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一、经营性文化事业单位转制为企业，可以享受以下税收优惠政策：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（一）经营性文化事业单位转制为企业，自转制注册之日起五年内免征企业所得税。2018年12月31日之前已完成转制的企业，自2019年1月1日起可继续免征五年企业所得税。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（二）由财政部门拨付事业经费的文化单位转制为企业，自转制注册之日起五年内对其自用房产免征房产税。2018年12月31日之前已完成转制的企业，自2019年1月1日起对其自用房产可继续免征五年房产税。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（三）党报、党刊将其发行、印刷业务及相应的经营性资产剥离组建的文化企业，自注册之日起所取得的党报、党刊发行收入和印刷收入免征增值税。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（四）对经营性文化事业单位转制中资产评估增值、资产转让或划转涉及的企业所得税、增值税、城市维护建设税、契税、印花税等，符合现行规定的享受相应税收优惠政策。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上述所称</w:t>
      </w:r>
      <w:r>
        <w:rPr>
          <w:rFonts w:ascii="Calibri" w:hAnsi="Calibri" w:eastAsia="仿宋_GB2312" w:cs="Calibri"/>
          <w:b w:val="0"/>
          <w:i w:val="0"/>
          <w:caps w:val="0"/>
          <w:color w:val="333333"/>
          <w:spacing w:val="0"/>
          <w:sz w:val="30"/>
          <w:szCs w:val="30"/>
          <w:bdr w:val="none" w:color="auto" w:sz="0" w:space="0"/>
          <w:shd w:val="clear" w:fill="FFFFFF"/>
        </w:rPr>
        <w:t>“</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经营性文化事业单位</w:t>
      </w:r>
      <w:r>
        <w:rPr>
          <w:rFonts w:hint="default" w:ascii="Calibri" w:hAnsi="Calibri" w:eastAsia="仿宋_GB2312" w:cs="Calibri"/>
          <w:b w:val="0"/>
          <w:i w:val="0"/>
          <w:caps w:val="0"/>
          <w:color w:val="333333"/>
          <w:spacing w:val="0"/>
          <w:sz w:val="30"/>
          <w:szCs w:val="30"/>
          <w:bdr w:val="none" w:color="auto" w:sz="0" w:space="0"/>
          <w:shd w:val="clear" w:fill="FFFFFF"/>
        </w:rPr>
        <w:t>”</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上述所称</w:t>
      </w:r>
      <w:r>
        <w:rPr>
          <w:rFonts w:hint="default" w:ascii="Calibri" w:hAnsi="Calibri" w:eastAsia="仿宋_GB2312" w:cs="Calibri"/>
          <w:b w:val="0"/>
          <w:i w:val="0"/>
          <w:caps w:val="0"/>
          <w:color w:val="333333"/>
          <w:spacing w:val="0"/>
          <w:sz w:val="30"/>
          <w:szCs w:val="30"/>
          <w:bdr w:val="none" w:color="auto" w:sz="0" w:space="0"/>
          <w:shd w:val="clear" w:fill="FFFFFF"/>
        </w:rPr>
        <w:t>“</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转制注册之日</w:t>
      </w:r>
      <w:r>
        <w:rPr>
          <w:rFonts w:hint="default" w:ascii="Calibri" w:hAnsi="Calibri" w:eastAsia="仿宋_GB2312" w:cs="Calibri"/>
          <w:b w:val="0"/>
          <w:i w:val="0"/>
          <w:caps w:val="0"/>
          <w:color w:val="333333"/>
          <w:spacing w:val="0"/>
          <w:sz w:val="30"/>
          <w:szCs w:val="30"/>
          <w:bdr w:val="none" w:color="auto" w:sz="0" w:space="0"/>
          <w:shd w:val="clear" w:fill="FFFFFF"/>
        </w:rPr>
        <w:t>”</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是指经营性文化事业单位转制为企业并进行企业法人登记之日。对于经营性文化事业单位转制前已进行企业法人登记，则按注销事业单位法人登记之日，或核销事业编制的批复之日（转制前未进行事业单位法人登记的）确定转制完成并享受本通知所规定的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上述所称</w:t>
      </w:r>
      <w:r>
        <w:rPr>
          <w:rFonts w:hint="default" w:ascii="Calibri" w:hAnsi="Calibri" w:eastAsia="仿宋_GB2312" w:cs="Calibri"/>
          <w:b w:val="0"/>
          <w:i w:val="0"/>
          <w:caps w:val="0"/>
          <w:color w:val="333333"/>
          <w:spacing w:val="0"/>
          <w:sz w:val="30"/>
          <w:szCs w:val="30"/>
          <w:bdr w:val="none" w:color="auto" w:sz="0" w:space="0"/>
          <w:shd w:val="clear" w:fill="FFFFFF"/>
        </w:rPr>
        <w:t>“</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2018年12月31日之前已完成转制</w:t>
      </w:r>
      <w:r>
        <w:rPr>
          <w:rFonts w:hint="default" w:ascii="Calibri" w:hAnsi="Calibri" w:eastAsia="仿宋_GB2312" w:cs="Calibri"/>
          <w:b w:val="0"/>
          <w:i w:val="0"/>
          <w:caps w:val="0"/>
          <w:color w:val="333333"/>
          <w:spacing w:val="0"/>
          <w:sz w:val="30"/>
          <w:szCs w:val="30"/>
          <w:bdr w:val="none" w:color="auto" w:sz="0" w:space="0"/>
          <w:shd w:val="clear" w:fill="FFFFFF"/>
        </w:rPr>
        <w:t>”</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，是指经营性文化事业单位在2018年12月31日及以前已转制为企业、进行企业法人登记，并注销事业单位法人登记或批复核销事业编制（转制前未进行事业单位法人登记的）。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本通知下发之前已经审核认定享受《财政部 国家税务总局 中宣部关于继续实施文化体制改革中经营性文化事业单位转制为企业若干税收政策的通知》（财税〔2014〕84号）税收优惠政策的转制文化企业，可按本通知规定享受税收优惠政策。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二、享受税收优惠政策的转制文化企业应同时符合以下条件：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（一）根据相关部门的批复进行转制。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（二）转制文化企业已进行企业法人登记。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（三）整体转制前已进行事业单位法人登记的，转制后已核销事业编制、注销事业单位法人；整体转制前未进行事业单位法人登记的，转制后已核销事业编制。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（四）已同在职职工全部签订劳动合同，按企业办法参加社会保险。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（五）转制文化企业引入非公有资本和境外资本的，须符合国家法律法规和政策规定；变更资本结构依法应经批准的，需经行业主管部门和国有文化资产监管部门批准。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本通知适用于所有转制文化单位。中央所属转制文化企业的认定，由中央宣传部会同财政部、税务总局确定并发布名单；地方所属转制文化企业的认定，按照登记管理权限，由地方各级宣传部门会同同级财政、税务部门确定和发布名单，并按程序抄送中央宣传部、财政部和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已认定发布的转制文化企业名称发生变更的，如果主营业务未发生变化，可持同级文化体制改革和发展工作领导小组办公室出具的同意变更函，到主管税务机关履行变更手续；如果主营业务发生变化，依照本条规定的条件重新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经认定的转制文化企业，应按有关税收优惠事项管理规定办理优惠手续，申报享受税收优惠政策。企业应将转制方案批复函，企业营业执照，同级机构编制管理机关核销事业编制、注销事业单位法人的证明，与在职职工签订劳动合同、按企业办法参加社会保险制度的有关材料，相关部门对引入非公有资本和境外资本、变更资本结构的批准文件等留存备查，税务部门依法加强后续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四、未经认定的转制文化企业或转制文化企业不符合本通知规定的，不得享受相关税收优惠政策。已享受优惠的，主管税务机关应追缴其已减免的税款。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五、对已转制企业按照本通知规定应予减免的税款，在本通知下发以前已经征收入库的，可抵减以后纳税期应缴税款或办理退库。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六、本通知规定的税收政策执行期限为2019年1月1日至2023年12月31日。企业在2023年12月31日享受本通知第一条第（一）、（二）项税收政策不满五年的，可继续享受至五年期满为止。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《财政部 国家税务总局 中宣部关于继续实施文化体制改革中经营性文化事业单位转制为企业若干税收政策的通知》（财税〔2014〕84号）自2019年1月1日起停止执行。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财政部</w:t>
      </w:r>
      <w:r>
        <w:rPr>
          <w:rFonts w:hint="default" w:ascii="Calibri" w:hAnsi="Calibri" w:eastAsia="仿宋_GB2312" w:cs="Calibri"/>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税务总局 中央宣传部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2019年2月16日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C0990"/>
    <w:rsid w:val="5EEC09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2019-02-28T07:09:00Z</dcterms:created>
  <dc:creator>lyz</dc:creator>
  <cp:lastModifiedBy>lyz</cp:lastModifiedBy>
  <dcterms:modified xsi:type="dcterms:W3CDTF">2019-02-28T07:09:43Z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