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b w:val="0"/>
          <w:i w:val="0"/>
          <w:caps w:val="0"/>
          <w:color w:val="333333"/>
          <w:spacing w:val="0"/>
          <w:sz w:val="21"/>
          <w:szCs w:val="21"/>
        </w:rPr>
      </w:pPr>
      <w:bookmarkStart w:id="0" w:name="_GoBack"/>
      <w:bookmarkEnd w:id="0"/>
      <w:r>
        <w:rPr>
          <w:rFonts w:ascii="方正小标宋简体" w:hAnsi="方正小标宋简体" w:eastAsia="方正小标宋简体" w:cs="方正小标宋简体"/>
          <w:b w:val="0"/>
          <w:i w:val="0"/>
          <w:caps w:val="0"/>
          <w:color w:val="333333"/>
          <w:spacing w:val="0"/>
          <w:sz w:val="36"/>
          <w:szCs w:val="36"/>
          <w:shd w:val="clear" w:fill="FFFFFF"/>
        </w:rPr>
        <w:t>财政部 税务总局关于继续实施支持文化企业发展增值税政策的通知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0"/>
          <w:szCs w:val="30"/>
          <w:shd w:val="clear" w:fill="FFFFFF"/>
        </w:rPr>
        <w:t>财税〔2019〕17号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各省、自治区、直辖市、计划单列市财政厅（局），新疆生产建设兵团财政局，国家税务总局各省、自治区、直辖市、计划单列市税务局：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　　为贯彻落实《国务院办公厅关于印发文化体制改革中经营性文化事业单位转制为企业和进一步支持文化企业发展两个规定的通知》（国办发〔2018〕124号）有关规定，进一步深化文化体制改革，促进文化企业发展，现就继续实施支持文化企业发展的增值税政策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　　一、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一般纳税人提供的城市电影放映服务，可以按现行政策规定，选择按照简易计税办法计算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　　二、对广播电视运营服务企业收取的有线数字电视基本收视维护费和农村有线电视基本收视费，免征增值税。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　　三、本通知执行期限为2019年1月1日至2023年12月31日。《财政部 税务总局关于继续执行有线电视收视费增值税政策的通知》（财税〔2017〕35号）同时废止。《财政部 税务总局关于继续实施支持文化企业发展若干税收政策的通知》（财税〔2014〕85号）自2019年1月1日起停止执行。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文化企业按照本通知规定应予减免的增值税税款，在本通知下发以前已经征收入库的，可抵减以后纳税期应缴税款或办理退库。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shd w:val="clear" w:fill="FFFFFF"/>
        </w:rPr>
        <w:t>　　2019年2月13日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61A73"/>
    <w:rsid w:val="2D342FE0"/>
    <w:rsid w:val="6F361A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2019-03-06T06:43:00Z</dcterms:created>
  <dc:creator>lyz</dc:creator>
  <cp:lastModifiedBy>财团H</cp:lastModifiedBy>
  <dcterms:modified xsi:type="dcterms:W3CDTF">2019-03-14T09:22:21Z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