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仿宋_GBK" w:cs="Times New Roman"/>
          <w:sz w:val="32"/>
          <w:szCs w:val="32"/>
        </w:rPr>
      </w:pPr>
      <w:r>
        <w:rPr>
          <w:rFonts w:hint="eastAsia" w:ascii="方正小标宋_GBK" w:hAnsi="方正小标宋_GBK" w:eastAsia="方正小标宋_GBK" w:cs="方正小标宋_GBK"/>
          <w:bCs/>
          <w:sz w:val="44"/>
          <w:szCs w:val="44"/>
        </w:rPr>
        <w:t>勐海县财政局</w:t>
      </w:r>
      <w:r>
        <w:rPr>
          <w:rFonts w:hint="eastAsia" w:ascii="方正小标宋_GBK" w:hAnsi="方正小标宋_GBK" w:eastAsia="方正小标宋_GBK" w:cs="方正小标宋_GBK"/>
          <w:bCs/>
          <w:sz w:val="44"/>
          <w:szCs w:val="44"/>
          <w:lang w:eastAsia="zh-CN"/>
        </w:rPr>
        <w:t>多措并举推进</w:t>
      </w:r>
      <w:r>
        <w:rPr>
          <w:rFonts w:hint="eastAsia" w:ascii="方正小标宋_GBK" w:hAnsi="方正小标宋_GBK" w:eastAsia="方正小标宋_GBK" w:cs="方正小标宋_GBK"/>
          <w:bCs/>
          <w:sz w:val="44"/>
          <w:szCs w:val="44"/>
        </w:rPr>
        <w:t>减税降费工作</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lang w:eastAsia="zh-CN"/>
        </w:rPr>
        <w:t>自减税降费政策实施以来，</w:t>
      </w:r>
      <w:r>
        <w:rPr>
          <w:rFonts w:hint="default" w:ascii="Times New Roman" w:hAnsi="Times New Roman" w:eastAsia="方正仿宋_GBK" w:cs="Times New Roman"/>
          <w:sz w:val="32"/>
          <w:szCs w:val="32"/>
        </w:rPr>
        <w:t>财政部门加强学习减税降费政策和各级领导关于减税降费工作的指示精神，不断深化思想认识，提高政治站位，加强汇报沟通，定期分析研判，主动作为，积极贯彻落实减税降费政策。</w:t>
      </w:r>
      <w:bookmarkStart w:id="0" w:name="_GoBack"/>
      <w:bookmarkEnd w:id="0"/>
      <w:r>
        <w:rPr>
          <w:rFonts w:hint="default" w:ascii="Times New Roman" w:hAnsi="Times New Roman" w:eastAsia="方正仿宋_GBK" w:cs="Times New Roman"/>
          <w:bCs/>
          <w:sz w:val="32"/>
          <w:szCs w:val="32"/>
        </w:rPr>
        <w:t>　</w:t>
      </w:r>
    </w:p>
    <w:p>
      <w:pPr>
        <w:spacing w:line="600" w:lineRule="exact"/>
        <w:ind w:firstLine="640" w:firstLineChars="200"/>
        <w:rPr>
          <w:rFonts w:hint="default" w:ascii="Times New Roman" w:hAnsi="Times New Roman" w:eastAsia="方正仿宋_GBK" w:cs="Times New Roman"/>
          <w:spacing w:val="17"/>
          <w:sz w:val="32"/>
          <w:szCs w:val="32"/>
        </w:rPr>
      </w:pPr>
      <w:r>
        <w:rPr>
          <w:rFonts w:hint="eastAsia" w:ascii="方正楷体_GBK" w:hAnsi="方正楷体_GBK" w:eastAsia="方正楷体_GBK" w:cs="方正楷体_GBK"/>
          <w:bCs/>
          <w:sz w:val="32"/>
          <w:szCs w:val="32"/>
        </w:rPr>
        <w:t>高度重视，建立组织保障机制。</w:t>
      </w:r>
      <w:r>
        <w:rPr>
          <w:rFonts w:hint="default" w:ascii="Times New Roman" w:hAnsi="Times New Roman" w:eastAsia="方正仿宋_GBK" w:cs="Times New Roman"/>
          <w:b/>
          <w:bCs/>
          <w:spacing w:val="17"/>
          <w:sz w:val="32"/>
          <w:szCs w:val="32"/>
        </w:rPr>
        <w:t>一是</w:t>
      </w:r>
      <w:r>
        <w:rPr>
          <w:rFonts w:hint="default" w:ascii="Times New Roman" w:hAnsi="Times New Roman" w:eastAsia="方正仿宋_GBK" w:cs="Times New Roman"/>
          <w:spacing w:val="17"/>
          <w:sz w:val="32"/>
          <w:szCs w:val="32"/>
        </w:rPr>
        <w:t>为认真贯彻落实国家出台的减税降费政策措施，</w:t>
      </w:r>
      <w:r>
        <w:rPr>
          <w:rFonts w:hint="default" w:ascii="Times New Roman" w:hAnsi="Times New Roman" w:eastAsia="方正仿宋_GBK" w:cs="Times New Roman"/>
          <w:sz w:val="32"/>
          <w:szCs w:val="32"/>
        </w:rPr>
        <w:t>按照职责范围，县财政局与县税务局制定了《勐海县财政局 国家税务总局勐海县税务局贯彻落实减税降费政策工作方案》。</w:t>
      </w:r>
      <w:r>
        <w:rPr>
          <w:rFonts w:hint="default" w:ascii="Times New Roman" w:hAnsi="Times New Roman" w:eastAsia="方正仿宋_GBK" w:cs="Times New Roman"/>
          <w:b/>
          <w:bCs/>
          <w:spacing w:val="17"/>
          <w:sz w:val="32"/>
          <w:szCs w:val="32"/>
        </w:rPr>
        <w:t>二是</w:t>
      </w:r>
      <w:r>
        <w:rPr>
          <w:rFonts w:hint="default" w:ascii="Times New Roman" w:hAnsi="Times New Roman" w:eastAsia="方正仿宋_GBK" w:cs="Times New Roman"/>
          <w:spacing w:val="17"/>
          <w:sz w:val="32"/>
          <w:szCs w:val="32"/>
        </w:rPr>
        <w:t>成立工作协调领导小组。</w:t>
      </w:r>
      <w:r>
        <w:rPr>
          <w:rFonts w:hint="default" w:ascii="Times New Roman" w:hAnsi="Times New Roman" w:eastAsia="方正仿宋_GBK" w:cs="Times New Roman"/>
          <w:sz w:val="32"/>
          <w:szCs w:val="32"/>
        </w:rPr>
        <w:t>以两局一把手为组长，两局副局长为副组长，相关股室为成员的减税降费工作协调领导小组，既统筹协调，又分工明确，保证减税降费工作机制畅通运行。</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设立</w:t>
      </w:r>
      <w:r>
        <w:rPr>
          <w:rFonts w:hint="default" w:ascii="Times New Roman" w:hAnsi="Times New Roman" w:eastAsia="方正仿宋_GBK" w:cs="Times New Roman"/>
          <w:spacing w:val="17"/>
          <w:sz w:val="32"/>
          <w:szCs w:val="32"/>
        </w:rPr>
        <w:t>协调领导小组办公室，办公室分别设在县财政局税政股和县税务局收入核算股。负责两部门减税降费工作的协调落实；拟定贯彻落实减税降费政策工作方案；落实协调领导小组的决定事项；负责协调小组的日常工作。各相关股室要指定专人负责，密切协作，共同推进减税降费工作的落实，按时互相推送工作推进情况，完成其他工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bCs/>
          <w:sz w:val="32"/>
          <w:szCs w:val="32"/>
        </w:rPr>
        <w:t>细化分工，完善制度保障机制。</w:t>
      </w:r>
      <w:r>
        <w:rPr>
          <w:rFonts w:hint="default" w:ascii="Times New Roman" w:hAnsi="Times New Roman" w:eastAsia="方正仿宋_GBK" w:cs="Times New Roman"/>
          <w:sz w:val="32"/>
          <w:szCs w:val="32"/>
        </w:rPr>
        <w:t>在承接上级工作任务的同时，统筹制定减税降费工作实施方案和任务清单，按《勐海县财政局 国家税务总局勐海县税务局贯彻落实减税降费政策工作方案》分别将</w:t>
      </w:r>
      <w:r>
        <w:rPr>
          <w:rFonts w:hint="default" w:ascii="Times New Roman" w:hAnsi="Times New Roman" w:eastAsia="方正仿宋_GBK" w:cs="Times New Roman"/>
          <w:bCs/>
          <w:spacing w:val="17"/>
          <w:sz w:val="32"/>
          <w:szCs w:val="32"/>
        </w:rPr>
        <w:t>贯彻落实深化增值税改革措施、贯彻落实普惠性企业所得税减税政策、落实综合与分类相结合的个人所得税改革措施等政策措施</w:t>
      </w:r>
      <w:r>
        <w:rPr>
          <w:rFonts w:hint="default" w:ascii="Times New Roman" w:hAnsi="Times New Roman" w:eastAsia="方正仿宋_GBK" w:cs="Times New Roman"/>
          <w:sz w:val="32"/>
          <w:szCs w:val="32"/>
        </w:rPr>
        <w:t>落实到县财政局和县税务局的各归口股室，细化明确各股室职责分工和管理运行机制。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强化政策宣传，有效引导市场主体和社会预期。</w:t>
      </w:r>
      <w:r>
        <w:rPr>
          <w:rFonts w:hint="default" w:ascii="Times New Roman" w:hAnsi="Times New Roman" w:eastAsia="方正仿宋_GBK" w:cs="Times New Roman"/>
          <w:b/>
          <w:sz w:val="32"/>
          <w:szCs w:val="32"/>
        </w:rPr>
        <w:t>一是</w:t>
      </w:r>
      <w:r>
        <w:rPr>
          <w:rFonts w:hint="default" w:ascii="Times New Roman" w:hAnsi="Times New Roman" w:eastAsia="方正仿宋_GBK" w:cs="Times New Roman"/>
          <w:sz w:val="32"/>
          <w:szCs w:val="32"/>
        </w:rPr>
        <w:t>及时在财政门户网站公开74项国家出台的减税降费政策措施，确保纳税人第一时间了解政策。</w:t>
      </w:r>
      <w:r>
        <w:rPr>
          <w:rFonts w:hint="default" w:ascii="Times New Roman" w:hAnsi="Times New Roman" w:eastAsia="方正仿宋_GBK" w:cs="Times New Roman"/>
          <w:b/>
          <w:sz w:val="32"/>
          <w:szCs w:val="32"/>
        </w:rPr>
        <w:t>二是</w:t>
      </w:r>
      <w:r>
        <w:rPr>
          <w:rFonts w:hint="default" w:ascii="Times New Roman" w:hAnsi="Times New Roman" w:eastAsia="方正仿宋_GBK" w:cs="Times New Roman"/>
          <w:sz w:val="32"/>
          <w:szCs w:val="32"/>
        </w:rPr>
        <w:t>组织财政干部职工积极参加财政部举办减税降费政策措施效果监督检查业务视频培训会和中注协减税降费政策宣讲远程培训。</w:t>
      </w:r>
      <w:r>
        <w:rPr>
          <w:rFonts w:hint="default" w:ascii="Times New Roman" w:hAnsi="Times New Roman" w:eastAsia="方正仿宋_GBK" w:cs="Times New Roman"/>
          <w:b/>
          <w:sz w:val="32"/>
          <w:szCs w:val="32"/>
        </w:rPr>
        <w:t>三是</w:t>
      </w:r>
      <w:r>
        <w:rPr>
          <w:rFonts w:hint="default" w:ascii="Times New Roman" w:hAnsi="Times New Roman" w:eastAsia="方正仿宋_GBK" w:cs="Times New Roman"/>
          <w:sz w:val="32"/>
          <w:szCs w:val="32"/>
        </w:rPr>
        <w:t>在局机关设立减税降费宣传专栏，深入强化政策宣传。</w:t>
      </w:r>
      <w:r>
        <w:rPr>
          <w:rFonts w:hint="default" w:ascii="Times New Roman" w:hAnsi="Times New Roman" w:eastAsia="方正仿宋_GBK" w:cs="Times New Roman"/>
          <w:b/>
          <w:sz w:val="32"/>
          <w:szCs w:val="32"/>
        </w:rPr>
        <w:t>四是</w:t>
      </w:r>
      <w:r>
        <w:rPr>
          <w:rFonts w:hint="default" w:ascii="Times New Roman" w:hAnsi="Times New Roman" w:eastAsia="方正仿宋_GBK" w:cs="Times New Roman"/>
          <w:sz w:val="32"/>
          <w:szCs w:val="32"/>
        </w:rPr>
        <w:t>积极配合税务、人社等相关部门创新宣传方式，统一宣传口径，加大宣传力度，开展多渠道、广覆盖的减税降费政策宣传解读。充分运用各种宣传渠道解读宣传减税降费政策，切实提高公众对政策的知晓度。</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强化涉企收费管理，认真落实降费减费政策。</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实行涉企收费目录清单制度，建立了常态化的涉企收费公示机制和政策跟踪监督机制。及时转发国家、省、州关于降涉企收费政策，公布取消、暂停征收、免征的行政事业性收费项目目录，目录之外的收费，一律不得执行，并要求单位在公布的收费目录内实行亮证收费，将本单位所有收费项目、收费标准、收费依据、收费范围向社会公开，便于企业和群众监督。</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从票据使用方面着手，将涉及停止收费的单位和部门领购票据及时收回并核销，利用财政票据电子化管理平台从从开票端口及时注销收费项目。</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及通过开展票据年检，从源头上制止乱收费，真正发挥“以票控费、以票促收”的职能作用。</w:t>
      </w:r>
      <w:r>
        <w:rPr>
          <w:rFonts w:hint="default" w:ascii="Times New Roman" w:hAnsi="Times New Roman" w:eastAsia="方正仿宋_GBK" w:cs="Times New Roman"/>
          <w:b/>
          <w:bCs/>
          <w:sz w:val="32"/>
          <w:szCs w:val="32"/>
        </w:rPr>
        <w:t>四是</w:t>
      </w:r>
      <w:r>
        <w:rPr>
          <w:rFonts w:hint="default" w:ascii="Times New Roman" w:hAnsi="Times New Roman" w:eastAsia="方正仿宋_GBK" w:cs="Times New Roman"/>
          <w:sz w:val="32"/>
          <w:szCs w:val="32"/>
        </w:rPr>
        <w:t>建立降费减费情况报送制度，要求收费单位按月报送降费减费执行情况，以监督单位收费行为。</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强化财政监督，推动减税降费政策落实。</w:t>
      </w:r>
      <w:r>
        <w:rPr>
          <w:rFonts w:hint="default" w:ascii="Times New Roman" w:hAnsi="Times New Roman" w:eastAsia="方正仿宋_GBK" w:cs="Times New Roman"/>
          <w:sz w:val="32"/>
          <w:szCs w:val="32"/>
        </w:rPr>
        <w:t>根据《西双版纳州财政局关于转发云南省财政厅关于开展减税降费政策措施实施效果监督检查工作方案文件的通知》（西财监发〔2019〕4号）的部署和要求，制定《勐海县财政局关于开展减税降费政策措施实施效果监督检查工作方案》，按照方案内容开展减税降费政策措施实施效果监督检查。</w:t>
      </w:r>
    </w:p>
    <w:p>
      <w:pPr>
        <w:adjustRightInd w:val="0"/>
        <w:snapToGrid w:val="0"/>
        <w:spacing w:line="600" w:lineRule="exact"/>
        <w:ind w:firstLine="4480" w:firstLineChars="1400"/>
        <w:jc w:val="left"/>
        <w:rPr>
          <w:rFonts w:ascii="Times New Roman" w:hAnsi="Times New Roman" w:eastAsia="仿宋"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cs="方正仿宋_GBK" w:asciiTheme="minorEastAsia" w:hAnsiTheme="minorEastAsia"/>
                    <w:sz w:val="28"/>
                    <w:szCs w:val="28"/>
                  </w:rPr>
                </w:pPr>
                <w:r>
                  <w:rPr>
                    <w:rFonts w:hint="eastAsia" w:cs="方正仿宋_GBK" w:asciiTheme="minorEastAsia" w:hAnsiTheme="minorEastAsia"/>
                    <w:sz w:val="28"/>
                    <w:szCs w:val="28"/>
                  </w:rPr>
                  <w:fldChar w:fldCharType="begin"/>
                </w:r>
                <w:r>
                  <w:rPr>
                    <w:rFonts w:hint="eastAsia" w:cs="方正仿宋_GBK" w:asciiTheme="minorEastAsia" w:hAnsiTheme="minorEastAsia"/>
                    <w:sz w:val="28"/>
                    <w:szCs w:val="28"/>
                  </w:rPr>
                  <w:instrText xml:space="preserve"> PAGE  \* MERGEFORMAT </w:instrText>
                </w:r>
                <w:r>
                  <w:rPr>
                    <w:rFonts w:hint="eastAsia" w:cs="方正仿宋_GBK" w:asciiTheme="minorEastAsia" w:hAnsiTheme="minorEastAsia"/>
                    <w:sz w:val="28"/>
                    <w:szCs w:val="28"/>
                  </w:rPr>
                  <w:fldChar w:fldCharType="separate"/>
                </w:r>
                <w:r>
                  <w:rPr>
                    <w:rFonts w:cs="方正仿宋_GBK" w:asciiTheme="minorEastAsia" w:hAnsiTheme="minorEastAsia"/>
                    <w:sz w:val="28"/>
                    <w:szCs w:val="28"/>
                  </w:rPr>
                  <w:t>- 1 -</w:t>
                </w:r>
                <w:r>
                  <w:rPr>
                    <w:rFonts w:hint="eastAsia" w:cs="方正仿宋_GBK" w:asciiTheme="minorEastAsia" w:hAnsi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64F30"/>
    <w:rsid w:val="000065D6"/>
    <w:rsid w:val="00012A33"/>
    <w:rsid w:val="00020E2E"/>
    <w:rsid w:val="000375B3"/>
    <w:rsid w:val="00053C63"/>
    <w:rsid w:val="0008465A"/>
    <w:rsid w:val="000F4211"/>
    <w:rsid w:val="001247E7"/>
    <w:rsid w:val="001313F5"/>
    <w:rsid w:val="00141C7C"/>
    <w:rsid w:val="00145AE4"/>
    <w:rsid w:val="00164F30"/>
    <w:rsid w:val="001D2E87"/>
    <w:rsid w:val="001F2493"/>
    <w:rsid w:val="00211E01"/>
    <w:rsid w:val="00212344"/>
    <w:rsid w:val="00281571"/>
    <w:rsid w:val="002D06D3"/>
    <w:rsid w:val="002D1509"/>
    <w:rsid w:val="002F7367"/>
    <w:rsid w:val="003B3FBB"/>
    <w:rsid w:val="003B7132"/>
    <w:rsid w:val="003F331E"/>
    <w:rsid w:val="00404032"/>
    <w:rsid w:val="0042555B"/>
    <w:rsid w:val="00430094"/>
    <w:rsid w:val="00442D23"/>
    <w:rsid w:val="00457A14"/>
    <w:rsid w:val="004847BE"/>
    <w:rsid w:val="00487101"/>
    <w:rsid w:val="00492A87"/>
    <w:rsid w:val="00496ADC"/>
    <w:rsid w:val="004D0CBC"/>
    <w:rsid w:val="004D3462"/>
    <w:rsid w:val="004F49B2"/>
    <w:rsid w:val="00503C8F"/>
    <w:rsid w:val="005440F7"/>
    <w:rsid w:val="005475EE"/>
    <w:rsid w:val="00562B23"/>
    <w:rsid w:val="00583916"/>
    <w:rsid w:val="005A1D60"/>
    <w:rsid w:val="005B061D"/>
    <w:rsid w:val="005C7900"/>
    <w:rsid w:val="005F2DF3"/>
    <w:rsid w:val="00614509"/>
    <w:rsid w:val="00622BF8"/>
    <w:rsid w:val="00626486"/>
    <w:rsid w:val="0065095E"/>
    <w:rsid w:val="00654410"/>
    <w:rsid w:val="006B0740"/>
    <w:rsid w:val="006D1402"/>
    <w:rsid w:val="0071012B"/>
    <w:rsid w:val="007440F2"/>
    <w:rsid w:val="0076547E"/>
    <w:rsid w:val="00790014"/>
    <w:rsid w:val="007A2AAF"/>
    <w:rsid w:val="007C290B"/>
    <w:rsid w:val="007C67C3"/>
    <w:rsid w:val="007F240F"/>
    <w:rsid w:val="00816006"/>
    <w:rsid w:val="008330FE"/>
    <w:rsid w:val="00833349"/>
    <w:rsid w:val="0084039F"/>
    <w:rsid w:val="00886CB9"/>
    <w:rsid w:val="008B0C8A"/>
    <w:rsid w:val="008E7FF5"/>
    <w:rsid w:val="008F2C81"/>
    <w:rsid w:val="009245C2"/>
    <w:rsid w:val="009369BA"/>
    <w:rsid w:val="00956259"/>
    <w:rsid w:val="00993AE4"/>
    <w:rsid w:val="009B2622"/>
    <w:rsid w:val="009F49AA"/>
    <w:rsid w:val="00A425A5"/>
    <w:rsid w:val="00A906D6"/>
    <w:rsid w:val="00AB5C8F"/>
    <w:rsid w:val="00B57D48"/>
    <w:rsid w:val="00B60A49"/>
    <w:rsid w:val="00B62822"/>
    <w:rsid w:val="00B62F00"/>
    <w:rsid w:val="00B73E94"/>
    <w:rsid w:val="00BA1FA9"/>
    <w:rsid w:val="00BA33EC"/>
    <w:rsid w:val="00C0068D"/>
    <w:rsid w:val="00C561CB"/>
    <w:rsid w:val="00C66800"/>
    <w:rsid w:val="00C87DE1"/>
    <w:rsid w:val="00CB7F31"/>
    <w:rsid w:val="00CC05B0"/>
    <w:rsid w:val="00CE5604"/>
    <w:rsid w:val="00D51878"/>
    <w:rsid w:val="00D555DB"/>
    <w:rsid w:val="00D71834"/>
    <w:rsid w:val="00D84DBE"/>
    <w:rsid w:val="00DA01C4"/>
    <w:rsid w:val="00DB3F29"/>
    <w:rsid w:val="00E208DB"/>
    <w:rsid w:val="00E35E53"/>
    <w:rsid w:val="00E375C0"/>
    <w:rsid w:val="00E52DE4"/>
    <w:rsid w:val="00E57178"/>
    <w:rsid w:val="00E844AA"/>
    <w:rsid w:val="00E95947"/>
    <w:rsid w:val="00F543FD"/>
    <w:rsid w:val="00F86D3C"/>
    <w:rsid w:val="00FA447F"/>
    <w:rsid w:val="02754748"/>
    <w:rsid w:val="05E61628"/>
    <w:rsid w:val="11165596"/>
    <w:rsid w:val="1832207C"/>
    <w:rsid w:val="1B495135"/>
    <w:rsid w:val="29D7071F"/>
    <w:rsid w:val="3779147E"/>
    <w:rsid w:val="420B6AA9"/>
    <w:rsid w:val="462C4627"/>
    <w:rsid w:val="64550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630"/>
    </w:pPr>
    <w:rPr>
      <w:rFonts w:ascii="Times New Roman" w:hAnsi="Times New Roman" w:eastAsia="仿宋_GB2312" w:cs="Times New Roman"/>
      <w:kern w:val="0"/>
      <w:sz w:val="32"/>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Pages>
  <Words>445</Words>
  <Characters>2537</Characters>
  <Lines>21</Lines>
  <Paragraphs>5</Paragraphs>
  <TotalTime>56</TotalTime>
  <ScaleCrop>false</ScaleCrop>
  <LinksUpToDate>false</LinksUpToDate>
  <CharactersWithSpaces>2977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2019-04-28T03:09:00Z</dcterms:created>
  <dc:creator>汤宇晖</dc:creator>
  <cp:lastModifiedBy>Administrator</cp:lastModifiedBy>
  <dcterms:modified xsi:type="dcterms:W3CDTF">2019-09-16T00:44:39Z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