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方正小标宋_GBK" w:hAnsi="方正小标宋_GBK" w:eastAsia="方正小标宋_GBK" w:cs="方正小标宋_GBK"/>
          <w:i w:val="0"/>
          <w:caps w:val="0"/>
          <w:color w:val="212529"/>
          <w:spacing w:val="0"/>
          <w:sz w:val="44"/>
          <w:szCs w:val="44"/>
        </w:rPr>
      </w:pPr>
      <w:r>
        <w:rPr>
          <w:rFonts w:hint="eastAsia" w:ascii="方正小标宋_GBK" w:hAnsi="方正小标宋_GBK" w:eastAsia="方正小标宋_GBK" w:cs="方正小标宋_GBK"/>
          <w:i w:val="0"/>
          <w:caps w:val="0"/>
          <w:color w:val="212529"/>
          <w:spacing w:val="0"/>
          <w:kern w:val="0"/>
          <w:sz w:val="44"/>
          <w:szCs w:val="44"/>
          <w:shd w:val="clear" w:fill="FFFFFF"/>
          <w:lang w:val="en-US" w:eastAsia="zh-CN" w:bidi="ar"/>
        </w:rPr>
        <w:t>财政部</w:t>
      </w:r>
      <w:r>
        <w:rPr>
          <w:rFonts w:hint="eastAsia" w:ascii="方正小标宋_GBK" w:hAnsi="方正小标宋_GBK" w:eastAsia="方正小标宋_GBK" w:cs="方正小标宋_GBK"/>
          <w:i w:val="0"/>
          <w:caps w:val="0"/>
          <w:color w:val="212529"/>
          <w:spacing w:val="0"/>
          <w:kern w:val="0"/>
          <w:sz w:val="44"/>
          <w:szCs w:val="44"/>
          <w:shd w:val="clear" w:fill="FFFFFF"/>
          <w:lang w:val="en-US" w:eastAsia="zh-CN" w:bidi="ar"/>
        </w:rPr>
        <w:t> 税务总局公告2022年第4号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shd w:val="clear" w:fill="FFFFFF"/>
          <w:lang w:val="en-US" w:eastAsia="zh-CN" w:bidi="ar"/>
        </w:rPr>
        <w:t>为帮助企业纾困解难，促进创业创新，现将有关税收政策公告如下：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shd w:val="clear" w:fill="FFFFFF"/>
          <w:lang w:val="en-US" w:eastAsia="zh-CN" w:bidi="ar"/>
        </w:rPr>
        <w:t>一、《财政部 税务总局 科技部 教育部关于科技企业孵化器 大学科技园和众创空间税收政策的通知》（财税〔2018〕120号）、《财政部 税务总局关于继续对城市公交站场 道路客运站场 城市轨道交通系统减免城镇土地使用税优惠政策</w:t>
      </w:r>
      <w:bookmarkStart w:id="0" w:name="_GoBack"/>
      <w:bookmarkEnd w:id="0"/>
      <w:r>
        <w:rPr>
          <w:rFonts w:hint="eastAsia" w:ascii="仿宋_GB2312" w:hAnsi="Segoe UI" w:eastAsia="仿宋_GB2312" w:cs="仿宋_GB2312"/>
          <w:i w:val="0"/>
          <w:caps w:val="0"/>
          <w:color w:val="212529"/>
          <w:spacing w:val="0"/>
          <w:kern w:val="0"/>
          <w:sz w:val="30"/>
          <w:szCs w:val="30"/>
          <w:shd w:val="clear" w:fill="FFFFFF"/>
          <w:lang w:val="en-US" w:eastAsia="zh-CN" w:bidi="ar"/>
        </w:rPr>
        <w:t>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shd w:val="clear" w:fill="FFFFFF"/>
          <w:lang w:val="en-US" w:eastAsia="zh-CN" w:bidi="ar"/>
        </w:rPr>
        <w:t>二、本公告发布之日前，已征的相关税款，可抵减纳税人以后月份应缴纳税款或予以退还。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shd w:val="clear" w:fill="FFFFFF"/>
          <w:lang w:val="en-US" w:eastAsia="zh-CN" w:bidi="ar"/>
        </w:rPr>
        <w:t>特此公告。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shd w:val="clear" w:fill="FFFFFF"/>
          <w:lang w:val="en-US" w:eastAsia="zh-CN" w:bidi="ar"/>
        </w:rPr>
        <w:t>                          财政部  税务总局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shd w:val="clear" w:fill="FFFFFF"/>
          <w:lang w:val="en-US" w:eastAsia="zh-CN" w:bidi="ar"/>
        </w:rPr>
        <w:t>                                   2022年1月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D5485"/>
    <w:rsid w:val="1BCD5485"/>
    <w:rsid w:val="68E7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2023-01-03T03:16:00Z</dcterms:created>
  <dc:creator>lenovo</dc:creator>
  <cp:lastModifiedBy>Administrator</cp:lastModifiedBy>
  <dcterms:modified xsi:type="dcterms:W3CDTF">2023-01-03T08:33:44Z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