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jc w:val="center"/>
        <w:rPr>
          <w:rFonts w:hint="default" w:ascii="Times New Roman" w:hAnsi="Times New Roman" w:eastAsia="方正仿宋_GBK" w:cs="Times New Roman"/>
          <w:shd w:val="clear" w:color="auto" w:fill="FFFFFF"/>
        </w:rPr>
      </w:pPr>
      <w:r>
        <w:rPr>
          <w:rFonts w:hint="default" w:ascii="Times New Roman" w:hAnsi="Times New Roman" w:eastAsia="方正仿宋_GBK" w:cs="Times New Roman"/>
          <w:shd w:val="clear" w:color="auto" w:fill="FFFFFF"/>
        </w:rPr>
        <w:t xml:space="preserve"> </w:t>
      </w:r>
    </w:p>
    <w:p>
      <w:pPr>
        <w:shd w:val="solid" w:color="FFFFFF" w:fill="auto"/>
        <w:autoSpaceDN w:val="0"/>
        <w:jc w:val="center"/>
        <w:rPr>
          <w:rFonts w:hint="default" w:ascii="Times New Roman" w:hAnsi="Times New Roman" w:eastAsia="方正仿宋_GBK" w:cs="Times New Roman"/>
          <w:shd w:val="clear" w:color="auto" w:fill="FFFFFF"/>
        </w:rPr>
      </w:pPr>
      <w:r>
        <w:rPr>
          <w:rFonts w:hint="default" w:ascii="Times New Roman" w:hAnsi="Times New Roman" w:eastAsia="方正仿宋_GBK" w:cs="Times New Roman"/>
          <w:sz w:val="30"/>
          <w:shd w:val="clear" w:color="auto" w:fill="FFFFFF"/>
        </w:rPr>
        <w:t xml:space="preserve">                     </w:t>
      </w:r>
      <w:r>
        <w:rPr>
          <w:rFonts w:hint="default" w:ascii="Times New Roman" w:hAnsi="Times New Roman" w:eastAsia="方正仿宋_GBK" w:cs="Times New Roman"/>
          <w:shd w:val="clear" w:color="auto" w:fill="FFFFFF"/>
        </w:rPr>
        <w:t xml:space="preserve"> </w:t>
      </w:r>
    </w:p>
    <w:p>
      <w:pPr>
        <w:shd w:val="solid" w:color="FFFFFF" w:fill="auto"/>
        <w:autoSpaceDN w:val="0"/>
        <w:jc w:val="center"/>
        <w:rPr>
          <w:rFonts w:hint="default" w:ascii="Times New Roman" w:hAnsi="Times New Roman" w:eastAsia="方正仿宋_GBK" w:cs="Times New Roman"/>
          <w:b/>
          <w:sz w:val="36"/>
          <w:shd w:val="clear" w:color="auto" w:fill="FFFFFF"/>
          <w:lang w:eastAsia="zh-CN"/>
        </w:rPr>
      </w:pPr>
      <w:r>
        <w:rPr>
          <w:rFonts w:hint="default" w:ascii="Times New Roman" w:hAnsi="Times New Roman" w:eastAsia="方正仿宋_GBK" w:cs="Times New Roman"/>
          <w:b/>
          <w:sz w:val="36"/>
          <w:shd w:val="clear" w:color="auto" w:fill="FFFFFF"/>
        </w:rPr>
        <w:t>关于</w:t>
      </w:r>
      <w:r>
        <w:rPr>
          <w:rFonts w:hint="default" w:ascii="Times New Roman" w:hAnsi="Times New Roman" w:eastAsia="方正仿宋_GBK" w:cs="Times New Roman"/>
          <w:b/>
          <w:sz w:val="36"/>
          <w:shd w:val="clear" w:color="auto" w:fill="FFFFFF"/>
          <w:lang w:eastAsia="zh-CN"/>
        </w:rPr>
        <w:t>中共</w:t>
      </w:r>
      <w:r>
        <w:rPr>
          <w:rFonts w:hint="default" w:ascii="Times New Roman" w:hAnsi="Times New Roman" w:eastAsia="方正仿宋_GBK" w:cs="Times New Roman"/>
          <w:b/>
          <w:sz w:val="36"/>
          <w:shd w:val="clear" w:color="auto" w:fill="FFFFFF"/>
        </w:rPr>
        <w:t>勐海县</w:t>
      </w:r>
      <w:r>
        <w:rPr>
          <w:rFonts w:hint="default" w:ascii="Times New Roman" w:hAnsi="Times New Roman" w:eastAsia="方正仿宋_GBK" w:cs="Times New Roman"/>
          <w:b/>
          <w:sz w:val="36"/>
          <w:shd w:val="clear" w:color="auto" w:fill="FFFFFF"/>
          <w:lang w:eastAsia="zh-CN"/>
        </w:rPr>
        <w:t>委统一战线工作部</w:t>
      </w:r>
    </w:p>
    <w:p>
      <w:pPr>
        <w:shd w:val="solid" w:color="FFFFFF" w:fill="auto"/>
        <w:autoSpaceDN w:val="0"/>
        <w:jc w:val="center"/>
        <w:rPr>
          <w:rFonts w:hint="default" w:ascii="Times New Roman" w:hAnsi="Times New Roman" w:eastAsia="方正仿宋_GBK" w:cs="Times New Roman"/>
          <w:shd w:val="clear" w:color="auto" w:fill="FFFFFF"/>
        </w:rPr>
      </w:pPr>
      <w:r>
        <w:rPr>
          <w:rFonts w:hint="default" w:ascii="Times New Roman" w:hAnsi="Times New Roman" w:eastAsia="方正仿宋_GBK" w:cs="Times New Roman"/>
          <w:b/>
          <w:sz w:val="36"/>
          <w:shd w:val="clear" w:color="auto" w:fill="FFFFFF"/>
        </w:rPr>
        <w:t>2018年部门预算编制的说明</w:t>
      </w:r>
    </w:p>
    <w:p>
      <w:pPr>
        <w:shd w:val="solid" w:color="FFFFFF" w:fill="auto"/>
        <w:tabs>
          <w:tab w:val="left" w:pos="9000"/>
        </w:tabs>
        <w:autoSpaceDN w:val="0"/>
        <w:ind w:right="540" w:firstLine="28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xml:space="preserve"> </w:t>
      </w:r>
    </w:p>
    <w:p>
      <w:pPr>
        <w:jc w:val="center"/>
        <w:rPr>
          <w:rFonts w:hint="default" w:ascii="Times New Roman" w:hAnsi="Times New Roman" w:eastAsia="方正仿宋_GBK" w:cs="Times New Roman"/>
          <w:b/>
          <w:color w:val="auto"/>
          <w:sz w:val="36"/>
          <w:szCs w:val="36"/>
          <w:shd w:val="clear" w:color="auto" w:fill="FFFFFF"/>
        </w:rPr>
      </w:pPr>
      <w:r>
        <w:rPr>
          <w:rFonts w:hint="default" w:ascii="Times New Roman" w:hAnsi="Times New Roman" w:eastAsia="方正仿宋_GBK" w:cs="Times New Roman"/>
          <w:b/>
          <w:color w:val="auto"/>
          <w:sz w:val="36"/>
          <w:szCs w:val="36"/>
          <w:shd w:val="clear" w:color="auto" w:fill="FFFFFF"/>
        </w:rPr>
        <w:t>目录</w:t>
      </w:r>
    </w:p>
    <w:p>
      <w:pPr>
        <w:jc w:val="left"/>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 xml:space="preserve">第一部分    </w:t>
      </w:r>
      <w:r>
        <w:rPr>
          <w:rFonts w:hint="default" w:ascii="Times New Roman" w:hAnsi="Times New Roman" w:eastAsia="方正仿宋_GBK" w:cs="Times New Roman"/>
          <w:b/>
          <w:color w:val="auto"/>
          <w:sz w:val="32"/>
          <w:szCs w:val="32"/>
          <w:shd w:val="clear" w:color="auto" w:fill="FFFFFF"/>
          <w:lang w:eastAsia="zh-CN"/>
        </w:rPr>
        <w:t>中共</w:t>
      </w:r>
      <w:r>
        <w:rPr>
          <w:rFonts w:hint="default" w:ascii="Times New Roman" w:hAnsi="Times New Roman" w:eastAsia="方正仿宋_GBK" w:cs="Times New Roman"/>
          <w:b/>
          <w:color w:val="auto"/>
          <w:sz w:val="32"/>
          <w:szCs w:val="32"/>
          <w:shd w:val="clear" w:color="auto" w:fill="FFFFFF"/>
        </w:rPr>
        <w:t>勐海县</w:t>
      </w:r>
      <w:r>
        <w:rPr>
          <w:rFonts w:hint="default" w:ascii="Times New Roman" w:hAnsi="Times New Roman" w:eastAsia="方正仿宋_GBK" w:cs="Times New Roman"/>
          <w:b/>
          <w:color w:val="auto"/>
          <w:sz w:val="32"/>
          <w:szCs w:val="32"/>
          <w:shd w:val="clear" w:color="auto" w:fill="FFFFFF"/>
          <w:lang w:eastAsia="zh-CN"/>
        </w:rPr>
        <w:t>委统一战线工作部</w:t>
      </w:r>
      <w:r>
        <w:rPr>
          <w:rFonts w:hint="default" w:ascii="Times New Roman" w:hAnsi="Times New Roman" w:eastAsia="方正仿宋_GBK" w:cs="Times New Roman"/>
          <w:b/>
          <w:color w:val="auto"/>
          <w:sz w:val="32"/>
          <w:szCs w:val="32"/>
          <w:shd w:val="clear" w:color="auto" w:fill="FFFFFF"/>
        </w:rPr>
        <w:t>部门概况</w:t>
      </w:r>
    </w:p>
    <w:p>
      <w:pPr>
        <w:jc w:val="left"/>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一、基本职能及主要工作</w:t>
      </w:r>
    </w:p>
    <w:p>
      <w:pPr>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二、机构设置情况</w:t>
      </w:r>
    </w:p>
    <w:p>
      <w:pPr>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第二部分    2018年部门预算情况说明</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一、2018年部门预算编制情况</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二、预算单位基本情况</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三、预算单位收入情况</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（一）部门财务收入情况</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（二）财政拨款收入情况</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四、预算单位支出情况</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（一）财政拨款安排支出按功能科目分类情况</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（二）财政拨款安排支出按经济科目分类情况</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（三）一般公共预算支出</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（四）政府性基金预算</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（五）社会保险基金预算</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（六）国有资本经营预算</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五、省对下专项转移支付情况</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六、政府采购预算情况</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七、预算收支增减变化情况说明</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（一）基本支出情况</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（二）项目支出情况</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八、其他公开信息</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（一）专业名词解释</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（二）机关运行经费支出情况</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（三）国有资产占有使用情况</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（四）预算绩效情况</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（五）三公经费情况</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第三部分    2018年部门预算表</w:t>
      </w:r>
    </w:p>
    <w:p>
      <w:pPr>
        <w:shd w:val="solid" w:color="FFFFFF" w:fill="auto"/>
        <w:tabs>
          <w:tab w:val="left" w:pos="9000"/>
        </w:tabs>
        <w:autoSpaceDN w:val="0"/>
        <w:ind w:right="540"/>
        <w:jc w:val="left"/>
        <w:rPr>
          <w:rFonts w:hint="default" w:ascii="Times New Roman" w:hAnsi="Times New Roman" w:eastAsia="方正仿宋_GBK" w:cs="Times New Roman"/>
          <w:b/>
          <w:color w:val="auto"/>
          <w:sz w:val="32"/>
          <w:szCs w:val="32"/>
          <w:shd w:val="clear" w:color="auto" w:fill="FFFFFF"/>
        </w:rPr>
      </w:pPr>
    </w:p>
    <w:p>
      <w:pPr>
        <w:shd w:val="solid" w:color="FFFFFF" w:fill="auto"/>
        <w:tabs>
          <w:tab w:val="left" w:pos="9000"/>
        </w:tabs>
        <w:autoSpaceDN w:val="0"/>
        <w:ind w:right="30" w:rightChars="0"/>
        <w:jc w:val="both"/>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按照预算管理的相关规定，目前部门预算的编制实行全口径预算管理，即收入和支出全部纳入预算管理，全部收入和支出都反映在预算中。根据《西双版纳州财政局转发云南省财政厅关于印发云南省预算公开工作实施细则文件的通知》（西财预发〔2016〕214号）和《勐海县财政局关于编制2018年—2020年中期财政规划和2018年县级部门预算的通知》（海财预字〔2017〕521号）的相关要求，</w:t>
      </w:r>
      <w:r>
        <w:rPr>
          <w:rFonts w:hint="default" w:ascii="Times New Roman" w:hAnsi="Times New Roman" w:eastAsia="方正仿宋_GBK" w:cs="Times New Roman"/>
          <w:b w:val="0"/>
          <w:bCs w:val="0"/>
          <w:sz w:val="32"/>
          <w:szCs w:val="32"/>
        </w:rPr>
        <w:t>现将</w:t>
      </w:r>
      <w:r>
        <w:rPr>
          <w:rFonts w:hint="default" w:ascii="Times New Roman" w:hAnsi="Times New Roman" w:eastAsia="方正仿宋_GBK" w:cs="Times New Roman"/>
          <w:b w:val="0"/>
          <w:bCs w:val="0"/>
          <w:sz w:val="32"/>
          <w:szCs w:val="32"/>
          <w:lang w:eastAsia="zh-CN"/>
        </w:rPr>
        <w:t>中共</w:t>
      </w:r>
      <w:r>
        <w:rPr>
          <w:rFonts w:hint="default" w:ascii="Times New Roman" w:hAnsi="Times New Roman" w:eastAsia="方正仿宋_GBK" w:cs="Times New Roman"/>
          <w:b w:val="0"/>
          <w:bCs w:val="0"/>
          <w:sz w:val="32"/>
          <w:szCs w:val="32"/>
        </w:rPr>
        <w:t>勐海县</w:t>
      </w:r>
      <w:r>
        <w:rPr>
          <w:rFonts w:hint="default" w:ascii="Times New Roman" w:hAnsi="Times New Roman" w:eastAsia="方正仿宋_GBK" w:cs="Times New Roman"/>
          <w:b w:val="0"/>
          <w:bCs w:val="0"/>
          <w:sz w:val="32"/>
          <w:szCs w:val="32"/>
          <w:lang w:eastAsia="zh-CN"/>
        </w:rPr>
        <w:t>委统一战线工作部</w:t>
      </w:r>
      <w:r>
        <w:rPr>
          <w:rFonts w:hint="default" w:ascii="Times New Roman" w:hAnsi="Times New Roman" w:eastAsia="方正仿宋_GBK" w:cs="Times New Roman"/>
          <w:b w:val="0"/>
          <w:bCs w:val="0"/>
          <w:sz w:val="32"/>
          <w:szCs w:val="32"/>
        </w:rPr>
        <w:t>2018年部门预算公开如</w:t>
      </w:r>
      <w:r>
        <w:rPr>
          <w:rFonts w:hint="default" w:ascii="Times New Roman" w:hAnsi="Times New Roman" w:eastAsia="方正仿宋_GBK" w:cs="Times New Roman"/>
          <w:sz w:val="32"/>
          <w:szCs w:val="32"/>
        </w:rPr>
        <w:t>下：</w:t>
      </w:r>
    </w:p>
    <w:p>
      <w:pPr>
        <w:shd w:val="solid" w:color="FFFFFF" w:fill="auto"/>
        <w:tabs>
          <w:tab w:val="left" w:pos="9000"/>
        </w:tabs>
        <w:autoSpaceDN w:val="0"/>
        <w:ind w:right="540"/>
        <w:jc w:val="center"/>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 xml:space="preserve">第一部分 </w:t>
      </w:r>
      <w:r>
        <w:rPr>
          <w:rFonts w:hint="default" w:ascii="Times New Roman" w:hAnsi="Times New Roman" w:eastAsia="方正仿宋_GBK" w:cs="Times New Roman"/>
          <w:color w:val="auto"/>
          <w:sz w:val="32"/>
          <w:szCs w:val="32"/>
          <w:shd w:val="clear" w:color="auto" w:fill="FFFFFF"/>
        </w:rPr>
        <w:t xml:space="preserve">  </w:t>
      </w:r>
      <w:r>
        <w:rPr>
          <w:rFonts w:hint="default" w:ascii="Times New Roman" w:hAnsi="Times New Roman" w:eastAsia="方正仿宋_GBK" w:cs="Times New Roman"/>
          <w:b/>
          <w:color w:val="auto"/>
          <w:sz w:val="32"/>
          <w:szCs w:val="32"/>
          <w:shd w:val="clear" w:color="auto" w:fill="FFFFFF"/>
          <w:lang w:eastAsia="zh-CN"/>
        </w:rPr>
        <w:t>中共</w:t>
      </w:r>
      <w:r>
        <w:rPr>
          <w:rFonts w:hint="default" w:ascii="Times New Roman" w:hAnsi="Times New Roman" w:eastAsia="方正仿宋_GBK" w:cs="Times New Roman"/>
          <w:b/>
          <w:color w:val="auto"/>
          <w:sz w:val="32"/>
          <w:szCs w:val="32"/>
          <w:shd w:val="clear" w:color="auto" w:fill="FFFFFF"/>
        </w:rPr>
        <w:t>勐海县</w:t>
      </w:r>
      <w:r>
        <w:rPr>
          <w:rFonts w:hint="default" w:ascii="Times New Roman" w:hAnsi="Times New Roman" w:eastAsia="方正仿宋_GBK" w:cs="Times New Roman"/>
          <w:b/>
          <w:color w:val="auto"/>
          <w:sz w:val="32"/>
          <w:szCs w:val="32"/>
          <w:shd w:val="clear" w:color="auto" w:fill="FFFFFF"/>
          <w:lang w:eastAsia="zh-CN"/>
        </w:rPr>
        <w:t>委统一战线工作部</w:t>
      </w:r>
      <w:r>
        <w:rPr>
          <w:rFonts w:hint="default" w:ascii="Times New Roman" w:hAnsi="Times New Roman" w:eastAsia="方正仿宋_GBK" w:cs="Times New Roman"/>
          <w:b/>
          <w:color w:val="auto"/>
          <w:sz w:val="32"/>
          <w:szCs w:val="32"/>
          <w:shd w:val="clear" w:color="auto" w:fill="FFFFFF"/>
        </w:rPr>
        <w:t>部门概况</w:t>
      </w:r>
    </w:p>
    <w:p>
      <w:pPr>
        <w:ind w:firstLine="630" w:firstLineChars="196"/>
        <w:jc w:val="left"/>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一、基本职能及主要工作</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共勐海县委统一战线工作部基本职能是：组织贯彻执行中央、省委、州委和县委关于统一战线工作的方针、政策，掌握并负责向县委反映全县统一战线工作情况，督促检查统一战线方针政策和相关法律法规的落实情况，协调统一战线各方面的关系。</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我们的主要工作如下：</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（一）以深入贯彻落实中央、省委统战部工作会议精神和党的</w:t>
      </w:r>
      <w:r>
        <w:rPr>
          <w:rFonts w:hint="eastAsia" w:ascii="Times New Roman" w:hAnsi="Times New Roman" w:eastAsia="方正仿宋_GBK" w:cs="Times New Roman"/>
          <w:sz w:val="32"/>
          <w:szCs w:val="32"/>
          <w:lang w:val="en-US" w:eastAsia="zh-CN"/>
        </w:rPr>
        <w:t>十九大精神</w:t>
      </w:r>
      <w:r>
        <w:rPr>
          <w:rFonts w:hint="default" w:ascii="Times New Roman" w:hAnsi="Times New Roman" w:eastAsia="方正仿宋_GBK" w:cs="Times New Roman"/>
          <w:sz w:val="32"/>
          <w:szCs w:val="32"/>
          <w:lang w:val="en-US" w:eastAsia="zh-CN"/>
        </w:rPr>
        <w:t>，认真学习习近平总书记系列重要讲话，坚持思想引领，凝聚思想共识。</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（二）坚持思想引领，广泛凝聚共识，构建统一战线思想政治堡垒基础。</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（三）积极发挥我县统一战线智力资源和人才优势，为勐海县经济文化发展建设作贡献。</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（四）积极支持人大代表、政</w:t>
      </w:r>
      <w:bookmarkStart w:id="0" w:name="_GoBack"/>
      <w:bookmarkEnd w:id="0"/>
      <w:r>
        <w:rPr>
          <w:rFonts w:hint="default" w:ascii="Times New Roman" w:hAnsi="Times New Roman" w:eastAsia="方正仿宋_GBK" w:cs="Times New Roman"/>
          <w:sz w:val="32"/>
          <w:szCs w:val="32"/>
          <w:lang w:val="en-US" w:eastAsia="zh-CN"/>
        </w:rPr>
        <w:t>协委员围绕社会发展重大问题参政议政、建言献策。</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（五）加强与上级统战部门和其它县市统战部的联系，积极搭建党外人士实践锻炼和智力服务平台，积极支持民主党派、无党派人士利用自身优势开展智力帮扶。</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（六）为党外代表人士提供充分发表意见建议的平台和渠道，广开协商民主渠道。建立健全征求意见、会议文件传达、重要事项通报、重大问题协商、联谊交友等。</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（七）加强与党外代表人士的联谊交友工作，把联谊交友工作贯穿于党外代表人士发现、培养、使用和管理各个环节，发挥联谊交友的引导和纽带作用。加强交流沟通，广泛听取意见建议。</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（八）坚持德才兼备、以德为先用人标准，广交深交党外朋友，积极配合组织部门发现、培养、使用党外干部，加大推荐使用力度。</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（九）加强党外干部、宗教人员培训学习。为党外干部提升素质和能力，引导和规范我县宗教事务管理提供机会、创造条件。</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（十）与相关部门做好抵御和防范县内宗教渗透工作。及时了解掌握服务对象信教情况，与相关部门保持协调联动沟通，有效推动反宗教渗透工作。</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十一）认真做好统战工作宣传报道和理论研究工作，及时报送信息，编印统战工作简报，及时反映统战工作动态。通过网络平台、简报等形式扩大统战工作宣传范围，增强统战工作的社会影响力，营造良好的统一战线工作氛围。</w:t>
      </w:r>
    </w:p>
    <w:p>
      <w:pPr>
        <w:shd w:val="solid" w:color="FFFFFF" w:fill="auto"/>
        <w:tabs>
          <w:tab w:val="left" w:pos="9000"/>
        </w:tabs>
        <w:autoSpaceDN w:val="0"/>
        <w:ind w:right="540" w:firstLine="640" w:firstLineChars="200"/>
        <w:jc w:val="both"/>
        <w:rPr>
          <w:rFonts w:hint="default" w:ascii="Times New Roman" w:hAnsi="Times New Roman" w:eastAsia="方正仿宋_GBK" w:cs="Times New Roman"/>
          <w:b/>
          <w:sz w:val="32"/>
          <w:szCs w:val="32"/>
          <w:shd w:val="clear" w:color="auto" w:fill="FFFFFF"/>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b/>
          <w:sz w:val="32"/>
          <w:szCs w:val="32"/>
          <w:shd w:val="clear" w:color="auto" w:fill="FFFFFF"/>
        </w:rPr>
        <w:t>机构设置情况</w:t>
      </w:r>
    </w:p>
    <w:p>
      <w:pPr>
        <w:shd w:val="solid" w:color="FFFFFF" w:fill="auto"/>
        <w:tabs>
          <w:tab w:val="left" w:pos="9000"/>
        </w:tabs>
        <w:autoSpaceDN w:val="0"/>
        <w:ind w:right="540"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根据《中共勐海县委办公室关于印发&lt;中共勐海县委统一战线工作部主要职责内设机构和人员编制规定&gt;的通知》</w:t>
      </w:r>
      <w:r>
        <w:rPr>
          <w:rFonts w:hint="default" w:ascii="Times New Roman" w:hAnsi="Times New Roman" w:eastAsia="方正仿宋_GBK" w:cs="Times New Roman"/>
          <w:sz w:val="32"/>
          <w:szCs w:val="32"/>
          <w:lang w:val="en-US" w:eastAsia="zh-CN"/>
        </w:rPr>
        <w:t>（海办发〔2012〕71号）文，中共勐海县委统一战线工作部为正科级单位，编制核定为6名，</w:t>
      </w:r>
      <w:r>
        <w:rPr>
          <w:rFonts w:hint="default" w:ascii="Times New Roman" w:hAnsi="Times New Roman" w:eastAsia="方正仿宋_GBK" w:cs="Times New Roman"/>
          <w:sz w:val="32"/>
          <w:szCs w:val="32"/>
        </w:rPr>
        <w:t>单位性质为行政单位，单位内设</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个机构</w:t>
      </w:r>
      <w:r>
        <w:rPr>
          <w:rFonts w:hint="default" w:ascii="Times New Roman" w:hAnsi="Times New Roman" w:eastAsia="方正仿宋_GBK" w:cs="Times New Roman"/>
          <w:sz w:val="32"/>
          <w:szCs w:val="32"/>
          <w:lang w:eastAsia="zh-CN"/>
        </w:rPr>
        <w:t>：综合办公室</w:t>
      </w:r>
      <w:r>
        <w:rPr>
          <w:rFonts w:hint="default" w:ascii="Times New Roman" w:hAnsi="Times New Roman" w:eastAsia="方正仿宋_GBK" w:cs="Times New Roman"/>
          <w:sz w:val="32"/>
          <w:szCs w:val="32"/>
        </w:rPr>
        <w:t>。</w:t>
      </w:r>
    </w:p>
    <w:p>
      <w:pPr>
        <w:jc w:val="center"/>
        <w:rPr>
          <w:rFonts w:hint="default" w:ascii="Times New Roman" w:hAnsi="Times New Roman" w:eastAsia="方正仿宋_GBK" w:cs="Times New Roman"/>
          <w:b/>
          <w:sz w:val="32"/>
          <w:szCs w:val="32"/>
          <w:shd w:val="clear" w:color="auto" w:fill="FFFFFF"/>
        </w:rPr>
      </w:pPr>
      <w:r>
        <w:rPr>
          <w:rFonts w:hint="default" w:ascii="Times New Roman" w:hAnsi="Times New Roman" w:eastAsia="方正仿宋_GBK" w:cs="Times New Roman"/>
          <w:b/>
          <w:sz w:val="32"/>
          <w:szCs w:val="32"/>
          <w:shd w:val="clear" w:color="auto" w:fill="FFFFFF"/>
        </w:rPr>
        <w:t>第二部分    2018年部门预算情况说明</w:t>
      </w:r>
    </w:p>
    <w:p>
      <w:pPr>
        <w:shd w:val="solid" w:color="FFFFFF" w:fill="auto"/>
        <w:autoSpaceDN w:val="0"/>
        <w:ind w:right="718" w:firstLine="600"/>
        <w:jc w:val="left"/>
        <w:rPr>
          <w:rFonts w:hint="default" w:ascii="Times New Roman" w:hAnsi="Times New Roman" w:eastAsia="方正仿宋_GBK" w:cs="Times New Roman"/>
          <w:b/>
          <w:sz w:val="32"/>
          <w:szCs w:val="32"/>
          <w:shd w:val="clear" w:color="auto" w:fill="FFFFFF"/>
        </w:rPr>
      </w:pPr>
      <w:r>
        <w:rPr>
          <w:rFonts w:hint="default" w:ascii="Times New Roman" w:hAnsi="Times New Roman" w:eastAsia="方正仿宋_GBK" w:cs="Times New Roman"/>
          <w:b/>
          <w:sz w:val="32"/>
          <w:szCs w:val="32"/>
          <w:shd w:val="clear" w:color="auto" w:fill="FFFFFF"/>
        </w:rPr>
        <w:t>一、2018年部门预算编制情况</w:t>
      </w:r>
    </w:p>
    <w:p>
      <w:pPr>
        <w:numPr>
          <w:ilvl w:val="0"/>
          <w:numId w:val="1"/>
        </w:numPr>
        <w:ind w:firstLine="643" w:firstLineChars="200"/>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指导思想</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预算编制的指导思想是：深入贯彻党的十九大、十八大、十八届六中全会、省第十次党代会、州第九次党代会和县第五次党代会精神，按照“编制要细、结构要优、执行要快、绩效要好、信息要明、改革要实”的要求，强化预算统筹能力，编细编实预算，做好项目前期准备，加快预算执行进度，优化资源配置，发挥财政资金乘数效应，以预算公开透明为落脚点，硬化预算约束，促进依法依规理财。</w:t>
      </w:r>
    </w:p>
    <w:p>
      <w:pPr>
        <w:shd w:val="solid" w:color="FFFFFF" w:fill="auto"/>
        <w:tabs>
          <w:tab w:val="left" w:pos="9000"/>
        </w:tabs>
        <w:autoSpaceDN w:val="0"/>
        <w:ind w:right="30" w:rightChars="0" w:firstLine="643" w:firstLineChars="200"/>
        <w:jc w:val="both"/>
        <w:rPr>
          <w:rFonts w:hint="default"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（二）</w:t>
      </w:r>
      <w:r>
        <w:rPr>
          <w:rFonts w:hint="default" w:ascii="Times New Roman" w:hAnsi="Times New Roman" w:eastAsia="方正仿宋_GBK" w:cs="Times New Roman"/>
          <w:b/>
          <w:bCs/>
          <w:sz w:val="32"/>
          <w:szCs w:val="32"/>
          <w:lang w:val="en-US" w:eastAsia="zh-CN"/>
        </w:rPr>
        <w:t>基本原则</w:t>
      </w:r>
    </w:p>
    <w:p>
      <w:pPr>
        <w:shd w:val="solid" w:color="FFFFFF" w:fill="auto"/>
        <w:tabs>
          <w:tab w:val="left" w:pos="9000"/>
        </w:tabs>
        <w:autoSpaceDN w:val="0"/>
        <w:ind w:right="30" w:rightChars="0" w:firstLine="643"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集中财力，保障重点。</w:t>
      </w:r>
      <w:r>
        <w:rPr>
          <w:rFonts w:hint="default" w:ascii="Times New Roman" w:hAnsi="Times New Roman" w:eastAsia="方正仿宋_GBK" w:cs="Times New Roman"/>
          <w:sz w:val="32"/>
          <w:szCs w:val="32"/>
          <w:lang w:val="en-US" w:eastAsia="zh-CN"/>
        </w:rPr>
        <w:t>预算安排聚焦县委、县政府的中心工作和重点任务，结合</w:t>
      </w:r>
      <w:r>
        <w:rPr>
          <w:rFonts w:hint="eastAsia" w:ascii="Times New Roman" w:hAnsi="Times New Roman" w:eastAsia="方正仿宋_GBK" w:cs="Times New Roman"/>
          <w:sz w:val="32"/>
          <w:szCs w:val="32"/>
          <w:lang w:val="en-US" w:eastAsia="zh-CN"/>
        </w:rPr>
        <w:t>我单位</w:t>
      </w:r>
      <w:r>
        <w:rPr>
          <w:rFonts w:hint="default" w:ascii="Times New Roman" w:hAnsi="Times New Roman" w:eastAsia="方正仿宋_GBK" w:cs="Times New Roman"/>
          <w:sz w:val="32"/>
          <w:szCs w:val="32"/>
          <w:lang w:val="en-US" w:eastAsia="zh-CN"/>
        </w:rPr>
        <w:t>2018-2020年工作要点，分清轻重缓急，着力保障和改革民生。</w:t>
      </w:r>
    </w:p>
    <w:p>
      <w:pPr>
        <w:shd w:val="solid" w:color="FFFFFF" w:fill="auto"/>
        <w:tabs>
          <w:tab w:val="left" w:pos="9000"/>
        </w:tabs>
        <w:autoSpaceDN w:val="0"/>
        <w:ind w:right="30" w:rightChars="0" w:firstLine="643"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细化预算，可科学配置。</w:t>
      </w:r>
      <w:r>
        <w:rPr>
          <w:rFonts w:hint="default" w:ascii="Times New Roman" w:hAnsi="Times New Roman" w:eastAsia="方正仿宋_GBK" w:cs="Times New Roman"/>
          <w:sz w:val="32"/>
          <w:szCs w:val="32"/>
          <w:lang w:val="en-US" w:eastAsia="zh-CN"/>
        </w:rPr>
        <w:t>贯彻落实《预算法》及支出经济分类改革有关要求，各项预算支出按功能分类细化到项级科目，分别按政府预算经济分类和部门预算经济分类细到款级科目，编实、编准、编细预算。</w:t>
      </w:r>
    </w:p>
    <w:p>
      <w:pPr>
        <w:shd w:val="solid" w:color="FFFFFF" w:fill="auto"/>
        <w:tabs>
          <w:tab w:val="left" w:pos="9000"/>
        </w:tabs>
        <w:autoSpaceDN w:val="0"/>
        <w:ind w:right="30" w:rightChars="0" w:firstLine="643" w:firstLineChars="200"/>
        <w:jc w:val="both"/>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讲求绩效，提高效益。</w:t>
      </w:r>
      <w:r>
        <w:rPr>
          <w:rFonts w:hint="default" w:ascii="Times New Roman" w:hAnsi="Times New Roman" w:eastAsia="方正仿宋_GBK" w:cs="Times New Roman"/>
          <w:sz w:val="32"/>
          <w:szCs w:val="32"/>
          <w:lang w:val="en-US" w:eastAsia="zh-CN"/>
        </w:rPr>
        <w:t>牢固树立过紧日子思想，严控“三公经费”及业务工作经费类的一般性支出，最大限度地压缩行政成本；强化预算绩效管理的激励与约束作用，加大评价结果转化运用力度，落实评价结果与预算安排挂钩机制，从源头上提高预算的可执行力和约束力，提高资金使用高效益</w:t>
      </w:r>
      <w:r>
        <w:rPr>
          <w:rFonts w:hint="eastAsia" w:ascii="Times New Roman" w:hAnsi="Times New Roman" w:eastAsia="方正仿宋_GBK" w:cs="Times New Roman"/>
          <w:sz w:val="32"/>
          <w:szCs w:val="32"/>
          <w:lang w:val="en-US" w:eastAsia="zh-CN"/>
        </w:rPr>
        <w:t>、</w:t>
      </w:r>
    </w:p>
    <w:p>
      <w:pPr>
        <w:shd w:val="solid" w:color="FFFFFF" w:fill="auto"/>
        <w:tabs>
          <w:tab w:val="left" w:pos="9000"/>
        </w:tabs>
        <w:autoSpaceDN w:val="0"/>
        <w:ind w:right="30" w:rightChars="0" w:firstLine="643" w:firstLineChars="200"/>
        <w:jc w:val="both"/>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（三）编制方法</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按照“勤俭节约、统筹兼顾”原则，充分考虑</w:t>
      </w:r>
      <w:r>
        <w:rPr>
          <w:rFonts w:hint="eastAsia" w:ascii="Times New Roman" w:hAnsi="Times New Roman" w:eastAsia="方正仿宋_GBK" w:cs="Times New Roman"/>
          <w:sz w:val="32"/>
          <w:szCs w:val="32"/>
          <w:lang w:val="en-US" w:eastAsia="zh-CN"/>
        </w:rPr>
        <w:t>我单位</w:t>
      </w:r>
      <w:r>
        <w:rPr>
          <w:rFonts w:hint="default" w:ascii="Times New Roman" w:hAnsi="Times New Roman" w:eastAsia="方正仿宋_GBK" w:cs="Times New Roman"/>
          <w:sz w:val="32"/>
          <w:szCs w:val="32"/>
          <w:lang w:val="en-US" w:eastAsia="zh-CN"/>
        </w:rPr>
        <w:t>现状与急需、需要与可能，每个项目充分论证、规范管理，结合近三年各项资金使用情况，长规划、短安排，将各项预算需求科学细化</w:t>
      </w:r>
      <w:r>
        <w:rPr>
          <w:rFonts w:hint="eastAsia" w:ascii="Times New Roman" w:hAnsi="Times New Roman" w:eastAsia="方正仿宋_GBK" w:cs="Times New Roman"/>
          <w:sz w:val="32"/>
          <w:szCs w:val="32"/>
          <w:lang w:val="en-US" w:eastAsia="zh-CN"/>
        </w:rPr>
        <w:t>。</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二、预算单位基本情况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我单位</w:t>
      </w:r>
      <w:r>
        <w:rPr>
          <w:rFonts w:hint="default" w:ascii="Times New Roman" w:hAnsi="Times New Roman" w:eastAsia="方正仿宋_GBK" w:cs="Times New Roman"/>
          <w:sz w:val="32"/>
          <w:szCs w:val="32"/>
          <w:lang w:val="en-US" w:eastAsia="zh-CN"/>
        </w:rPr>
        <w:t>门编制2018年部门预算单位共1个，其中：财政全供给单位1个，财政全供给单位中行政单位1个。在职人员编制6人，其中：行政编制 6人。在职实有6人，其中： 财政全供养6人。离退休人员5人，其中： 离休 0人，退休5人。车辆编制0辆，实有车辆0辆。</w:t>
      </w:r>
    </w:p>
    <w:p>
      <w:pPr>
        <w:shd w:val="solid" w:color="FFFFFF" w:fill="auto"/>
        <w:tabs>
          <w:tab w:val="left" w:pos="9000"/>
        </w:tabs>
        <w:autoSpaceDN w:val="0"/>
        <w:ind w:right="30" w:rightChars="0" w:firstLine="1606" w:firstLineChars="5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中共勐海县委统一战线工作部人员构成情况</w:t>
      </w:r>
    </w:p>
    <w:tbl>
      <w:tblPr>
        <w:tblStyle w:val="4"/>
        <w:tblW w:w="7791" w:type="dxa"/>
        <w:jc w:val="center"/>
        <w:tblInd w:w="-858" w:type="dxa"/>
        <w:tblLayout w:type="fixed"/>
        <w:tblCellMar>
          <w:top w:w="0" w:type="dxa"/>
          <w:left w:w="108" w:type="dxa"/>
          <w:bottom w:w="0" w:type="dxa"/>
          <w:right w:w="108" w:type="dxa"/>
        </w:tblCellMar>
      </w:tblPr>
      <w:tblGrid>
        <w:gridCol w:w="1516"/>
        <w:gridCol w:w="565"/>
        <w:gridCol w:w="565"/>
        <w:gridCol w:w="565"/>
        <w:gridCol w:w="580"/>
        <w:gridCol w:w="580"/>
        <w:gridCol w:w="580"/>
        <w:gridCol w:w="580"/>
        <w:gridCol w:w="580"/>
        <w:gridCol w:w="580"/>
        <w:gridCol w:w="1100"/>
      </w:tblGrid>
      <w:tr>
        <w:tblPrEx>
          <w:tblLayout w:type="fixed"/>
          <w:tblCellMar>
            <w:top w:w="0" w:type="dxa"/>
            <w:left w:w="108" w:type="dxa"/>
            <w:bottom w:w="0" w:type="dxa"/>
            <w:right w:w="108" w:type="dxa"/>
          </w:tblCellMar>
        </w:tblPrEx>
        <w:trPr>
          <w:trHeight w:val="480" w:hRule="atLeast"/>
          <w:jc w:val="center"/>
        </w:trPr>
        <w:tc>
          <w:tcPr>
            <w:tcW w:w="3211"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编制情况</w:t>
            </w:r>
          </w:p>
        </w:tc>
        <w:tc>
          <w:tcPr>
            <w:tcW w:w="2320" w:type="dxa"/>
            <w:gridSpan w:val="4"/>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实有人员情况</w:t>
            </w:r>
          </w:p>
        </w:tc>
        <w:tc>
          <w:tcPr>
            <w:tcW w:w="2260" w:type="dxa"/>
            <w:gridSpan w:val="3"/>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其它补助人员实有情况</w:t>
            </w:r>
          </w:p>
        </w:tc>
      </w:tr>
      <w:tr>
        <w:tblPrEx>
          <w:tblLayout w:type="fixed"/>
          <w:tblCellMar>
            <w:top w:w="0" w:type="dxa"/>
            <w:left w:w="108" w:type="dxa"/>
            <w:bottom w:w="0" w:type="dxa"/>
            <w:right w:w="108" w:type="dxa"/>
          </w:tblCellMar>
        </w:tblPrEx>
        <w:trPr>
          <w:trHeight w:val="480" w:hRule="atLeast"/>
          <w:jc w:val="center"/>
        </w:trPr>
        <w:tc>
          <w:tcPr>
            <w:tcW w:w="1516"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合计</w:t>
            </w:r>
          </w:p>
        </w:tc>
        <w:tc>
          <w:tcPr>
            <w:tcW w:w="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行政</w:t>
            </w:r>
          </w:p>
        </w:tc>
        <w:tc>
          <w:tcPr>
            <w:tcW w:w="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事业</w:t>
            </w:r>
          </w:p>
        </w:tc>
        <w:tc>
          <w:tcPr>
            <w:tcW w:w="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工勤</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合计</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在职</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离休</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退休</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合计</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遗属人员</w:t>
            </w:r>
          </w:p>
        </w:tc>
        <w:tc>
          <w:tcPr>
            <w:tcW w:w="110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其它各类补助人员</w:t>
            </w:r>
          </w:p>
        </w:tc>
      </w:tr>
      <w:tr>
        <w:tblPrEx>
          <w:tblLayout w:type="fixed"/>
          <w:tblCellMar>
            <w:top w:w="0" w:type="dxa"/>
            <w:left w:w="108" w:type="dxa"/>
            <w:bottom w:w="0" w:type="dxa"/>
            <w:right w:w="108" w:type="dxa"/>
          </w:tblCellMar>
        </w:tblPrEx>
        <w:trPr>
          <w:trHeight w:val="480" w:hRule="atLeast"/>
          <w:jc w:val="center"/>
        </w:trPr>
        <w:tc>
          <w:tcPr>
            <w:tcW w:w="1516"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6</w:t>
            </w:r>
          </w:p>
        </w:tc>
        <w:tc>
          <w:tcPr>
            <w:tcW w:w="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6</w:t>
            </w:r>
          </w:p>
        </w:tc>
        <w:tc>
          <w:tcPr>
            <w:tcW w:w="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p>
        </w:tc>
        <w:tc>
          <w:tcPr>
            <w:tcW w:w="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11</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6</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5</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5</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3</w:t>
            </w:r>
          </w:p>
        </w:tc>
        <w:tc>
          <w:tcPr>
            <w:tcW w:w="110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2</w:t>
            </w:r>
          </w:p>
        </w:tc>
      </w:tr>
    </w:tbl>
    <w:p>
      <w:pPr>
        <w:shd w:val="solid" w:color="FFFFFF" w:fill="auto"/>
        <w:autoSpaceDN w:val="0"/>
        <w:ind w:firstLine="602" w:firstLineChars="200"/>
        <w:jc w:val="left"/>
        <w:rPr>
          <w:rFonts w:hint="default" w:ascii="Times New Roman" w:hAnsi="Times New Roman" w:eastAsia="方正仿宋_GBK" w:cs="Times New Roman"/>
          <w:b/>
          <w:color w:val="auto"/>
          <w:kern w:val="0"/>
          <w:sz w:val="30"/>
          <w:szCs w:val="30"/>
        </w:rPr>
      </w:pPr>
      <w:r>
        <w:rPr>
          <w:rFonts w:hint="default" w:ascii="Times New Roman" w:hAnsi="Times New Roman" w:eastAsia="方正仿宋_GBK" w:cs="Times New Roman"/>
          <w:b/>
          <w:color w:val="auto"/>
          <w:kern w:val="0"/>
          <w:sz w:val="30"/>
          <w:szCs w:val="30"/>
        </w:rPr>
        <w:t>三、预算单位收入情况</w:t>
      </w:r>
    </w:p>
    <w:p>
      <w:pPr>
        <w:shd w:val="solid" w:color="FFFFFF" w:fill="auto"/>
        <w:autoSpaceDN w:val="0"/>
        <w:ind w:right="718" w:firstLine="602" w:firstLineChars="200"/>
        <w:rPr>
          <w:rFonts w:hint="default" w:ascii="Times New Roman" w:hAnsi="Times New Roman" w:eastAsia="方正仿宋_GBK" w:cs="Times New Roman"/>
          <w:b/>
          <w:kern w:val="0"/>
          <w:sz w:val="30"/>
          <w:szCs w:val="30"/>
        </w:rPr>
      </w:pPr>
      <w:r>
        <w:rPr>
          <w:rFonts w:hint="default" w:ascii="Times New Roman" w:hAnsi="Times New Roman" w:eastAsia="方正仿宋_GBK" w:cs="Times New Roman"/>
          <w:b/>
          <w:kern w:val="0"/>
          <w:sz w:val="30"/>
          <w:szCs w:val="30"/>
        </w:rPr>
        <w:t>（一）部门财务收入情况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shd w:val="clear" w:color="auto" w:fill="FFFFFF"/>
          <w:lang w:val="en-US" w:eastAsia="zh-CN"/>
        </w:rPr>
        <w:t>2</w:t>
      </w:r>
      <w:r>
        <w:rPr>
          <w:rFonts w:hint="default" w:ascii="Times New Roman" w:hAnsi="Times New Roman" w:eastAsia="方正仿宋_GBK" w:cs="Times New Roman"/>
          <w:sz w:val="32"/>
          <w:szCs w:val="32"/>
          <w:lang w:val="en-US" w:eastAsia="zh-CN"/>
        </w:rPr>
        <w:t>018年中共勐海县委统一战线工作部财务总收入161.87万元，其中：财政拨款收入161.87万元，事业收入0万元，事业单位经营收入0万元，其他收入0万元。</w:t>
      </w:r>
    </w:p>
    <w:p>
      <w:pPr>
        <w:shd w:val="solid" w:color="FFFFFF" w:fill="auto"/>
        <w:tabs>
          <w:tab w:val="left" w:pos="9000"/>
        </w:tabs>
        <w:autoSpaceDN w:val="0"/>
        <w:ind w:right="30" w:rightChars="0" w:firstLine="602" w:firstLineChars="200"/>
        <w:jc w:val="both"/>
        <w:rPr>
          <w:rFonts w:hint="default" w:ascii="Times New Roman" w:hAnsi="Times New Roman" w:eastAsia="方正仿宋_GBK" w:cs="Times New Roman"/>
          <w:b/>
          <w:kern w:val="0"/>
          <w:sz w:val="30"/>
          <w:szCs w:val="30"/>
        </w:rPr>
      </w:pPr>
      <w:r>
        <w:rPr>
          <w:rFonts w:hint="default" w:ascii="Times New Roman" w:hAnsi="Times New Roman" w:eastAsia="方正仿宋_GBK" w:cs="Times New Roman"/>
          <w:b/>
          <w:kern w:val="0"/>
          <w:sz w:val="30"/>
          <w:szCs w:val="30"/>
        </w:rPr>
        <w:t>（二）财政拨款收入情况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中共勐海县委统一战线工作部财政拨款收入161.87万元，其中：本年收入161.87万元，上年结转收入0万元。本年收入中，一般公共预算财政拨款161.87万元（本级财力161.87万元，专项收入0万元，执法办案补助0万元，收费成本补偿0万元，财政专户管理的收入0万元，国有资源（资产）有偿使用收入0万元），政府性基金财政拨款0万元，社会保险基金预算0万元，国有资本经营收益财政拨款0万元。</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部门预算总支出161.87万元，其中：基本支出130.37万元，占总支出的80.54%，项目支出31.5万元，占总支出的19.46%。按支出功能科目分类，支出分别列2013401行政运行115.74万元、2101101行政单位医疗5.44万元、2101103公务员医疗补助2.70万元、2080504机关事业单位离退休费16.11万元、2080505机关事业单位基本养老保险缴费支出10.44万元，2080506机关事业单位职业年金缴费支出4.18万元、2082702财政对工伤保险基金的补助0.10万元、2082703财政对生育保险基金的补助0.25万元、2210201住房公积金6.91万元，主要反映一般公共服务预算的支出。</w:t>
      </w:r>
    </w:p>
    <w:p>
      <w:pPr>
        <w:widowControl/>
        <w:ind w:firstLine="596" w:firstLineChars="198"/>
        <w:jc w:val="left"/>
        <w:rPr>
          <w:rFonts w:hint="default" w:ascii="Times New Roman" w:hAnsi="Times New Roman" w:eastAsia="方正仿宋_GBK" w:cs="Times New Roman"/>
          <w:b/>
          <w:kern w:val="0"/>
          <w:sz w:val="30"/>
          <w:szCs w:val="30"/>
        </w:rPr>
      </w:pPr>
      <w:r>
        <w:rPr>
          <w:rFonts w:hint="default" w:ascii="Times New Roman" w:hAnsi="Times New Roman" w:eastAsia="方正仿宋_GBK" w:cs="Times New Roman"/>
          <w:b/>
          <w:kern w:val="0"/>
          <w:sz w:val="30"/>
          <w:szCs w:val="30"/>
        </w:rPr>
        <w:t>四、预算单位支出情况</w:t>
      </w:r>
    </w:p>
    <w:p>
      <w:pPr>
        <w:widowControl/>
        <w:ind w:firstLine="596" w:firstLineChars="198"/>
        <w:jc w:val="left"/>
        <w:rPr>
          <w:rFonts w:hint="default" w:ascii="Times New Roman" w:hAnsi="Times New Roman" w:eastAsia="方正仿宋_GBK" w:cs="Times New Roman"/>
          <w:b/>
          <w:kern w:val="0"/>
          <w:sz w:val="30"/>
          <w:szCs w:val="30"/>
        </w:rPr>
      </w:pPr>
      <w:r>
        <w:rPr>
          <w:rFonts w:hint="default" w:ascii="Times New Roman" w:hAnsi="Times New Roman" w:eastAsia="方正仿宋_GBK" w:cs="Times New Roman"/>
          <w:b/>
          <w:kern w:val="0"/>
          <w:sz w:val="30"/>
          <w:szCs w:val="30"/>
        </w:rPr>
        <w:t>（一）财政拨款安排支出按功能科目分类情况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功能科目分组，主要用于2013401行政运行115.74万元、2101101行政单位医疗5.44万元、2101103公务员医疗补助2.70万元、2080504机关事业单位离退休费16.11万元、2080505机关事业单位基本养老保险缴费支出10.44万元，2080506机关事业单位职业年金缴费支出4.18万元、2082702财政对工伤保险基金的补助0.10万元、2082703财政对生育保险基金的补助0.25万元、2210201住房公积金6.91万元。</w:t>
      </w:r>
    </w:p>
    <w:p>
      <w:pPr>
        <w:widowControl/>
        <w:ind w:firstLine="602" w:firstLineChars="200"/>
        <w:jc w:val="left"/>
        <w:rPr>
          <w:rFonts w:hint="default" w:ascii="Times New Roman" w:hAnsi="Times New Roman" w:eastAsia="方正仿宋_GBK" w:cs="Times New Roman"/>
          <w:b/>
          <w:kern w:val="0"/>
          <w:sz w:val="30"/>
          <w:szCs w:val="30"/>
        </w:rPr>
      </w:pPr>
      <w:r>
        <w:rPr>
          <w:rFonts w:hint="default" w:ascii="Times New Roman" w:hAnsi="Times New Roman" w:eastAsia="方正仿宋_GBK" w:cs="Times New Roman"/>
          <w:b/>
          <w:kern w:val="0"/>
          <w:sz w:val="30"/>
          <w:szCs w:val="30"/>
        </w:rPr>
        <w:t>（二）财政拨款安排支出按经济科目分类情况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经济科目分组（其中：基本支出130.37万元，项目支出31.5万元），主要用于：</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工资福利支出101.81万元，其中：基本工资18.66万元、津贴补贴51.78万元、奖金1.56万元、机关事业单位基本养老保险缴费10.45万元、职业年金缴费4.18万元、职工基本医疗保险缴费5.07万元、公务员医疗补助缴费2.70万元、其他社会保障缴费0.93万元、其他工资福利支出6.48万元。</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商品和服务支出25.76万元，其中：办公费3.60万元、差旅费2.50万元、水费0.10万元、电费0.30万元、工会经费1万元、在职福利费0.46万元、公务接待费4.8万元、因公出国（境）支出1万元、维修（护）费4.5万元、其他商品服务支出1万元、邮电费0.50万元、培训费6万元。</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shd w:val="clear" w:color="auto" w:fill="FFFFFF"/>
          <w:lang w:val="en-US" w:eastAsia="zh-CN"/>
        </w:rPr>
      </w:pPr>
      <w:r>
        <w:rPr>
          <w:rFonts w:hint="default" w:ascii="Times New Roman" w:hAnsi="Times New Roman" w:eastAsia="方正仿宋_GBK" w:cs="Times New Roman"/>
          <w:sz w:val="32"/>
          <w:szCs w:val="32"/>
          <w:lang w:val="en-US" w:eastAsia="zh-CN"/>
        </w:rPr>
        <w:t>3.对个人和家庭的补助支出24.30万元，其中：退休费</w:t>
      </w:r>
      <w:r>
        <w:rPr>
          <w:rFonts w:hint="default" w:ascii="Times New Roman" w:hAnsi="Times New Roman" w:eastAsia="方正仿宋_GBK" w:cs="Times New Roman"/>
          <w:sz w:val="32"/>
          <w:szCs w:val="32"/>
          <w:shd w:val="clear" w:color="auto" w:fill="FFFFFF"/>
          <w:lang w:val="en-US" w:eastAsia="zh-CN"/>
        </w:rPr>
        <w:t>16.11万元、住房公积金6.91万元、生活补助1.27万元、奖励金0.01万元。</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4.其他资本性支出10万元，其中：办公设备购置10万元。</w:t>
      </w:r>
    </w:p>
    <w:p>
      <w:pPr>
        <w:shd w:val="solid" w:color="FFFFFF" w:fill="auto"/>
        <w:autoSpaceDN w:val="0"/>
        <w:ind w:right="718" w:firstLine="630" w:firstLineChars="196"/>
        <w:rPr>
          <w:rFonts w:hint="default" w:ascii="Times New Roman" w:hAnsi="Times New Roman" w:eastAsia="方正仿宋_GBK" w:cs="Times New Roman"/>
          <w:b/>
          <w:sz w:val="32"/>
          <w:szCs w:val="32"/>
          <w:shd w:val="clear" w:color="auto" w:fill="FFFFFF"/>
        </w:rPr>
      </w:pPr>
      <w:r>
        <w:rPr>
          <w:rFonts w:hint="default" w:ascii="Times New Roman" w:hAnsi="Times New Roman" w:eastAsia="方正仿宋_GBK" w:cs="Times New Roman"/>
          <w:b/>
          <w:sz w:val="32"/>
          <w:szCs w:val="32"/>
          <w:shd w:val="clear" w:color="auto" w:fill="FFFFFF"/>
        </w:rPr>
        <w:t>（三）一般公共预算支出</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中共勐海县委统一战线工作部2018年一般公共预算当年拨款161.87万元，2017年</w:t>
      </w:r>
      <w:r>
        <w:rPr>
          <w:rFonts w:hint="eastAsia" w:ascii="Times New Roman" w:hAnsi="Times New Roman" w:eastAsia="方正仿宋_GBK" w:cs="Times New Roman"/>
          <w:sz w:val="32"/>
          <w:szCs w:val="32"/>
          <w:lang w:val="en-US" w:eastAsia="zh-CN"/>
        </w:rPr>
        <w:t>我单位</w:t>
      </w:r>
      <w:r>
        <w:rPr>
          <w:rFonts w:hint="default" w:ascii="Times New Roman" w:hAnsi="Times New Roman" w:eastAsia="方正仿宋_GBK" w:cs="Times New Roman"/>
          <w:sz w:val="32"/>
          <w:szCs w:val="32"/>
          <w:lang w:val="en-US" w:eastAsia="zh-CN"/>
        </w:rPr>
        <w:t>经费由勐海县委办公室统一核算，2018年独立编报部门预算，无上年对比数。</w:t>
      </w:r>
    </w:p>
    <w:p>
      <w:pPr>
        <w:shd w:val="solid" w:color="FFFFFF" w:fill="auto"/>
        <w:autoSpaceDN w:val="0"/>
        <w:ind w:right="718" w:firstLine="630" w:firstLineChars="196"/>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b/>
          <w:sz w:val="32"/>
          <w:szCs w:val="32"/>
          <w:shd w:val="clear" w:color="auto" w:fill="FFFFFF"/>
        </w:rPr>
        <w:t>（四）政府性基金预算</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我单位政府性基金预算为0万元。</w:t>
      </w:r>
    </w:p>
    <w:p>
      <w:pPr>
        <w:shd w:val="solid" w:color="FFFFFF" w:fill="auto"/>
        <w:autoSpaceDN w:val="0"/>
        <w:ind w:right="718" w:firstLine="729" w:firstLineChars="227"/>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b/>
          <w:sz w:val="32"/>
          <w:szCs w:val="32"/>
          <w:shd w:val="clear" w:color="auto" w:fill="FFFFFF"/>
        </w:rPr>
        <w:t>（五）社会保险基金预算</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我单位社会保险基金预算为0万元。</w:t>
      </w:r>
    </w:p>
    <w:p>
      <w:pPr>
        <w:shd w:val="solid" w:color="FFFFFF" w:fill="auto"/>
        <w:autoSpaceDN w:val="0"/>
        <w:ind w:right="718" w:firstLine="729" w:firstLineChars="227"/>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b/>
          <w:sz w:val="32"/>
          <w:szCs w:val="32"/>
          <w:shd w:val="clear" w:color="auto" w:fill="FFFFFF"/>
        </w:rPr>
        <w:t>（六）国有资本经营预算</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我单位国有资本经营预算为0万元。</w:t>
      </w:r>
    </w:p>
    <w:p>
      <w:pPr>
        <w:widowControl/>
        <w:numPr>
          <w:ilvl w:val="0"/>
          <w:numId w:val="2"/>
        </w:numPr>
        <w:ind w:firstLine="596" w:firstLineChars="198"/>
        <w:jc w:val="left"/>
        <w:rPr>
          <w:rFonts w:hint="default" w:ascii="Times New Roman" w:hAnsi="Times New Roman" w:eastAsia="方正仿宋_GBK" w:cs="Times New Roman"/>
          <w:b/>
          <w:color w:val="auto"/>
          <w:kern w:val="0"/>
          <w:sz w:val="30"/>
          <w:szCs w:val="30"/>
        </w:rPr>
      </w:pPr>
      <w:r>
        <w:rPr>
          <w:rFonts w:hint="default" w:ascii="Times New Roman" w:hAnsi="Times New Roman" w:eastAsia="方正仿宋_GBK" w:cs="Times New Roman"/>
          <w:b/>
          <w:color w:val="auto"/>
          <w:kern w:val="0"/>
          <w:sz w:val="30"/>
          <w:szCs w:val="30"/>
        </w:rPr>
        <w:t>省对下专项转移支付情况</w:t>
      </w:r>
    </w:p>
    <w:p>
      <w:pPr>
        <w:widowControl/>
        <w:numPr>
          <w:ilvl w:val="0"/>
          <w:numId w:val="0"/>
        </w:numPr>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color w:val="auto"/>
          <w:kern w:val="0"/>
          <w:sz w:val="30"/>
          <w:szCs w:val="30"/>
          <w:lang w:val="en-US" w:eastAsia="zh-CN"/>
        </w:rPr>
        <w:t xml:space="preserve">    </w:t>
      </w:r>
      <w:r>
        <w:rPr>
          <w:rFonts w:hint="default" w:ascii="Times New Roman" w:hAnsi="Times New Roman" w:eastAsia="方正仿宋_GBK" w:cs="Times New Roman"/>
          <w:sz w:val="32"/>
          <w:szCs w:val="32"/>
          <w:lang w:val="en-US" w:eastAsia="zh-CN"/>
        </w:rPr>
        <w:t xml:space="preserve"> 我单位无省对下专项转移支付情况。</w:t>
      </w:r>
    </w:p>
    <w:p>
      <w:pPr>
        <w:shd w:val="solid" w:color="FFFFFF" w:fill="auto"/>
        <w:autoSpaceDN w:val="0"/>
        <w:ind w:right="718" w:firstLine="596" w:firstLineChars="198"/>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kern w:val="0"/>
          <w:sz w:val="30"/>
          <w:szCs w:val="30"/>
        </w:rPr>
        <w:t>六、</w:t>
      </w:r>
      <w:r>
        <w:rPr>
          <w:rFonts w:hint="default" w:ascii="Times New Roman" w:hAnsi="Times New Roman" w:eastAsia="方正仿宋_GBK" w:cs="Times New Roman"/>
          <w:b/>
          <w:color w:val="auto"/>
          <w:sz w:val="32"/>
          <w:szCs w:val="32"/>
          <w:shd w:val="clear" w:color="auto" w:fill="FFFFFF"/>
        </w:rPr>
        <w:t>政府采购预算情况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中华人民共和国政府采购法》的有关规定，编制了政府采购预算，共涉及采购项目2个，中共勐海县委统一战线工作部2018年政府采购预算5万元，2017年我单位经费由勐海县委办公室统一核算，2018年独立编报部门预算，无上年对比数。具体预算情况如下：</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海外统战联谊、三胞及对台工作经费2万元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用于</w:t>
      </w:r>
      <w:r>
        <w:rPr>
          <w:rFonts w:hint="eastAsia" w:ascii="Times New Roman" w:hAnsi="Times New Roman" w:eastAsia="方正仿宋_GBK" w:cs="Times New Roman"/>
          <w:sz w:val="32"/>
          <w:szCs w:val="32"/>
          <w:lang w:val="en-US" w:eastAsia="zh-CN"/>
        </w:rPr>
        <w:t>我单位</w:t>
      </w:r>
      <w:r>
        <w:rPr>
          <w:rFonts w:hint="default" w:ascii="Times New Roman" w:hAnsi="Times New Roman" w:eastAsia="方正仿宋_GBK" w:cs="Times New Roman"/>
          <w:sz w:val="32"/>
          <w:szCs w:val="32"/>
          <w:lang w:val="en-US" w:eastAsia="zh-CN"/>
        </w:rPr>
        <w:t>档案管理和会议室硬件升级。</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电子政务内网统战业务信息系统建设经费3万元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用于</w:t>
      </w:r>
      <w:r>
        <w:rPr>
          <w:rFonts w:hint="eastAsia" w:ascii="Times New Roman" w:hAnsi="Times New Roman" w:eastAsia="方正仿宋_GBK" w:cs="Times New Roman"/>
          <w:sz w:val="32"/>
          <w:szCs w:val="32"/>
          <w:lang w:val="en-US" w:eastAsia="zh-CN"/>
        </w:rPr>
        <w:t>我单位</w:t>
      </w:r>
      <w:r>
        <w:rPr>
          <w:rFonts w:hint="default" w:ascii="Times New Roman" w:hAnsi="Times New Roman" w:eastAsia="方正仿宋_GBK" w:cs="Times New Roman"/>
          <w:sz w:val="32"/>
          <w:szCs w:val="32"/>
          <w:lang w:val="en-US" w:eastAsia="zh-CN"/>
        </w:rPr>
        <w:t>电子政务内网统战业务信息系统硬件设备采购。</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kern w:val="0"/>
          <w:sz w:val="30"/>
          <w:szCs w:val="30"/>
        </w:rPr>
        <w:t xml:space="preserve">  </w:t>
      </w:r>
      <w:r>
        <w:rPr>
          <w:rFonts w:hint="default" w:ascii="Times New Roman" w:hAnsi="Times New Roman" w:eastAsia="方正仿宋_GBK" w:cs="Times New Roman"/>
          <w:b/>
          <w:color w:val="auto"/>
          <w:sz w:val="32"/>
          <w:szCs w:val="32"/>
          <w:shd w:val="clear" w:color="auto" w:fill="FFFFFF"/>
        </w:rPr>
        <w:t xml:space="preserve">  七、预算收支增减变化情况说明</w:t>
      </w:r>
    </w:p>
    <w:p>
      <w:pPr>
        <w:widowControl/>
        <w:ind w:firstLine="469" w:firstLineChars="146"/>
        <w:jc w:val="left"/>
        <w:rPr>
          <w:rFonts w:hint="default" w:ascii="Times New Roman" w:hAnsi="Times New Roman" w:eastAsia="方正仿宋_GBK" w:cs="Times New Roman"/>
          <w:b/>
          <w:sz w:val="32"/>
          <w:szCs w:val="32"/>
          <w:shd w:val="clear" w:color="auto" w:fill="FFFFFF"/>
        </w:rPr>
      </w:pPr>
      <w:r>
        <w:rPr>
          <w:rFonts w:hint="default" w:ascii="Times New Roman" w:hAnsi="Times New Roman" w:eastAsia="方正仿宋_GBK" w:cs="Times New Roman"/>
          <w:b/>
          <w:sz w:val="32"/>
          <w:szCs w:val="32"/>
          <w:shd w:val="clear" w:color="auto" w:fill="FFFFFF"/>
        </w:rPr>
        <w:t>（一）基本支出情况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用于保障中共勐海县委统一战线工作部机关机构正常运转的日常支出130.37万元，包括基本工资，津贴补贴等工资福利支出占基本支出的78.10％；办公经费、印刷费、水电费、汽燃费、办公设备购置等日常公用经费（商品和服务支出）占基本支出的20％。</w:t>
      </w:r>
    </w:p>
    <w:p>
      <w:pPr>
        <w:shd w:val="solid" w:color="FFFFFF" w:fill="auto"/>
        <w:autoSpaceDN w:val="0"/>
        <w:ind w:right="718" w:firstLine="482" w:firstLineChars="150"/>
        <w:rPr>
          <w:rFonts w:hint="default" w:ascii="Times New Roman" w:hAnsi="Times New Roman" w:eastAsia="方正仿宋_GBK" w:cs="Times New Roman"/>
          <w:b/>
          <w:sz w:val="32"/>
          <w:szCs w:val="32"/>
          <w:shd w:val="clear" w:color="auto" w:fill="FFFFFF"/>
        </w:rPr>
      </w:pPr>
      <w:r>
        <w:rPr>
          <w:rFonts w:hint="default" w:ascii="Times New Roman" w:hAnsi="Times New Roman" w:eastAsia="方正仿宋_GBK" w:cs="Times New Roman"/>
          <w:b/>
          <w:sz w:val="32"/>
          <w:szCs w:val="32"/>
          <w:shd w:val="clear" w:color="auto" w:fill="FFFFFF"/>
        </w:rPr>
        <w:t>（二）项目支出情况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2018年用于保障中共勐海县委统一战线工作部机构为完成特定的行政工作任务或事业发展目标，用于专项业务工作的经费支出31.5万元，其中</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电子政务内网统战业务信息系统建设经费13.5万元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统战工作对象培训经费6万元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海外统战联谊、三胞对台工作经费12万元。</w:t>
      </w:r>
    </w:p>
    <w:p>
      <w:pPr>
        <w:shd w:val="solid" w:color="FFFFFF" w:fill="auto"/>
        <w:autoSpaceDN w:val="0"/>
        <w:ind w:right="718" w:firstLine="476" w:firstLineChars="227"/>
        <w:rPr>
          <w:rFonts w:hint="default" w:ascii="Times New Roman" w:hAnsi="Times New Roman" w:eastAsia="方正仿宋_GBK" w:cs="Times New Roman"/>
          <w:sz w:val="32"/>
          <w:szCs w:val="32"/>
          <w:shd w:val="clear" w:color="auto" w:fill="FFFFFF"/>
        </w:rPr>
      </w:pPr>
      <w:r>
        <w:drawing>
          <wp:inline distT="0" distB="0" distL="114300" distR="114300">
            <wp:extent cx="4102100" cy="1601470"/>
            <wp:effectExtent l="4445" t="4445" r="8255" b="13335"/>
            <wp:docPr id="3" name="图片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0"/>
        </w:numPr>
        <w:ind w:firstLine="64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八、其他公开信息</w:t>
      </w:r>
    </w:p>
    <w:p>
      <w:pPr>
        <w:numPr>
          <w:ilvl w:val="0"/>
          <w:numId w:val="0"/>
        </w:numPr>
        <w:ind w:firstLine="64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（一）专业名词解释</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【一般公共预算拨款收入】指财政当年拨付的一般公共预算资金。</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【政府性基金预算拨款收入】指财政当年拨付的政府性基金预算资金。</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【事业收入】指事业单位开展专业业务活动及辅助活动所取得的收入。</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【上年结转】指以前年度尚未完成、结转到本年仍按原规定用途继续使用的资金。</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【基本支出】指为保障机构正常运转、完成日常工作任务而发生的人员经费和日常公用经费。</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【项目支出】指在基本支出之外为完成特定行政任务和事业发展目标所发生的支出。</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【机关运行经费】是指各部门的公用经费，包括办公及印刷费、邮电费、差旅费、会议费、福利费、日常维修费、专项材料及一般设备购置费、办公用房水电费、公务用车运行维护费以及其他用费。</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全口径预算管理】是财政预算管理的一种模式，目标是将所有政府收支纳入预算，进行高效、统一管理。2015年正式颁布新修订的《预算法》第五条规定：预算包括一般公共预算、政府性基金预算、国有资本经营预算、社会保险基金预算。至此，把所有预算按上述四类全部分类管理，为政府高效运行奠定基础。</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【预算绩效管理】  是以“预算”为对象开展的绩效管理，也就是将绩效管理理念和绩效管理方法贯穿于预算编制、执行、监督的全过程，并实现与预算管理有机融合的一种预算管理模式。预算绩效管理是政府绩效管理的重要组成部分，强化政府预算为民服务的理念，强调预算支出的责任和效率，要求在预算编制、执行、监督的全过程中更加关注预算资金的产出和结果，要求政府部门不断改进服务水平和质量，花尽量少的资金、办尽量多的实事，向社会公众提供更多、更好的公共产品和公共服务，使政府行为更加务实、高效。预算绩效管理的表现形式是四个环节紧密相连，即绩效目标管理、绩效跟踪监控、绩效评价实施、评价结果运用的有机统一，一环扣一环，形成封闭运行的预算管理闭环。</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民生支出】是指各级财政部门依照职能，用于建立覆盖城乡居民的社保、就业、教育、医疗等涉及群众利益方面支出。主要包括：财政用于与人民群众生活直接相关的教育、医疗卫生与计划生育、社会保障与就业、住房保障、粮油储备、科技文化体育等方面支出；用在与民生密切相关的农业林业水利、公共交通运输、节能环保、城乡社区事务等方面支出；剔除并未直接投入民生的支出，即教育、农林水、社会保障和就业、文化体育与传媒、医疗卫生等大类支出中的“管理事务”款和“行政运行”项。</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部门预算】是反映政府部门收支活动的预算。是政府部门依据国家有关政策及其行使职能的需要，由基层预算单位编制，逐步上报、审核、汇总，经财政部门审核，经政府同意后提交人代会审议通过的、全面反映部门所有收入和支出的预算。通俗地讲，就是“一个部门一本账”。</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财政存量资金】是指收入已经发生、尚未安排预算，或者预算已经安排、尚未形成实际支出的财政资金。具体包括：一是收入已经发生、尚未安排预算的资金，如每年的一般公共预算和政府性基金预算中的超收收入，年终调整列入预算稳定调节基金或预算周转金。二是预算已经安排、尚未形成实际支出且尚未列支的资金。三是预算已经安排、尚未形成实际支出且已经列支的资金。不包括当年季节性收支差额形成的资金。</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保”支出】中央和省为巩固县级基本财力保障成果，增强基层政府执政能力，推进基本公共服务均等化，促进全面建成小康社会，以实现县乡政府“保工资、保运转、保基本民生”为目标，统一制定了县级基本财力保障机制的国家保障范围和标准。</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县级基本财力的保障范围主要包括人员经费、公用经费、民生支出以及其他必要支出，其中，人员经费包括国家和省统一出台的基本工资、奖金、津贴补贴，离退休人员离退休费，工资性附加支出，地方津补贴等项目。各地自定政策或参照省级确定的政策及提高标准部分不纳入；公用经费包括办公费等商品和服务支出，办公设备购置等其他资本性支出等；基本民生支出主要包括中央和省统一制定政策，涉及农业、教育、文化、社会保障、医疗卫生、科学技术、计划生育、环境保护、保障性住房和村级组织运转经费等直接针对公民或政策权益人应保障的项目支出。各级政府应按照“先保工资、保运转、保基本民生，再保其他方面支出”的顺序安排预算，足额保障基本支出责任。</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公”经费】是指政府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费及按规定保留的公务用车燃料费、维修费、过路过桥费、保险费、安全奖励费用等支出，公务用车指用于履行公务的机动车辆，包括一般公务用车和执法执勤用车。公务接待费，反映单位按规定开支的各类公务接待（含外宾接待）支出。</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支出经济分类科目改革】2016年10月，财政部印发了《支出经济分类科目改革试行方案》，明确从2018年起将在试行改革的基础上正式全面实施支出经济分类科目改革。改革试行方案提出通过分设两套经济分类（政府预算经济分类和部门预算经济分类），清晰反映政府对行政（参公）单位、事业单位、企业、个人补助规模和政府资本性支出规模，加强对政府资产、债务、涉企资金的管理</w:t>
      </w:r>
      <w:r>
        <w:rPr>
          <w:rFonts w:hint="eastAsia" w:ascii="Times New Roman" w:hAnsi="Times New Roman" w:eastAsia="方正仿宋_GBK" w:cs="Times New Roman"/>
          <w:sz w:val="32"/>
          <w:szCs w:val="32"/>
          <w:lang w:val="en-US" w:eastAsia="zh-CN"/>
        </w:rPr>
        <w:t>。</w:t>
      </w:r>
    </w:p>
    <w:p>
      <w:pPr>
        <w:ind w:firstLine="753" w:firstLineChars="250"/>
        <w:rPr>
          <w:rFonts w:hint="default" w:ascii="Times New Roman" w:hAnsi="Times New Roman" w:eastAsia="方正仿宋_GBK" w:cs="Times New Roman"/>
          <w:b/>
          <w:color w:val="auto"/>
          <w:kern w:val="0"/>
          <w:sz w:val="30"/>
          <w:szCs w:val="30"/>
        </w:rPr>
      </w:pPr>
      <w:r>
        <w:rPr>
          <w:rFonts w:hint="default" w:ascii="Times New Roman" w:hAnsi="Times New Roman" w:eastAsia="方正仿宋_GBK" w:cs="Times New Roman"/>
          <w:b/>
          <w:color w:val="auto"/>
          <w:kern w:val="0"/>
          <w:sz w:val="30"/>
          <w:szCs w:val="30"/>
        </w:rPr>
        <w:t>（二）机关运行经费支出情况</w:t>
      </w:r>
    </w:p>
    <w:p>
      <w:pPr>
        <w:shd w:val="solid" w:color="FFFFFF" w:fill="auto"/>
        <w:autoSpaceDN w:val="0"/>
        <w:ind w:right="718" w:firstLine="726" w:firstLineChars="227"/>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lang w:eastAsia="zh-CN"/>
        </w:rPr>
        <w:t>中共勐海县委统一战线工作部</w:t>
      </w:r>
      <w:r>
        <w:rPr>
          <w:rFonts w:hint="default" w:ascii="Times New Roman" w:hAnsi="Times New Roman" w:eastAsia="方正仿宋_GBK" w:cs="Times New Roman"/>
          <w:sz w:val="32"/>
          <w:szCs w:val="32"/>
          <w:shd w:val="clear" w:color="auto" w:fill="FFFFFF"/>
        </w:rPr>
        <w:t>2018年机关运行经费是</w:t>
      </w:r>
      <w:r>
        <w:rPr>
          <w:rFonts w:hint="default" w:ascii="Times New Roman" w:hAnsi="Times New Roman" w:eastAsia="方正仿宋_GBK" w:cs="Times New Roman"/>
          <w:sz w:val="32"/>
          <w:szCs w:val="32"/>
          <w:shd w:val="clear" w:color="auto" w:fill="FFFFFF"/>
          <w:lang w:val="en-US" w:eastAsia="zh-CN"/>
        </w:rPr>
        <w:t>25.76</w:t>
      </w:r>
      <w:r>
        <w:rPr>
          <w:rFonts w:hint="default" w:ascii="Times New Roman" w:hAnsi="Times New Roman" w:eastAsia="方正仿宋_GBK" w:cs="Times New Roman"/>
          <w:sz w:val="32"/>
          <w:szCs w:val="32"/>
          <w:shd w:val="clear" w:color="auto" w:fill="FFFFFF"/>
        </w:rPr>
        <w:t>万元。机关运行经费主要用于维护机构运行发生的办公费，水电费，电话费，会议费、培训费、差旅费、专用线路租用费、工会经费、公务接待费等工作经费支出。</w:t>
      </w:r>
    </w:p>
    <w:p>
      <w:pPr>
        <w:shd w:val="solid" w:color="FFFFFF" w:fill="auto"/>
        <w:autoSpaceDN w:val="0"/>
        <w:ind w:right="718" w:firstLine="729" w:firstLineChars="227"/>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（三）国有资产占有使用情况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鉴于截至2017年12月31日的国有资产占有使用情况需在完成2017年决算编制后才能统计汇总相关数据，因此，将在公开2017年度部门决算时一并公开部门截至2017年12月31日的国有资产占有使用情况。</w:t>
      </w:r>
    </w:p>
    <w:p>
      <w:pPr>
        <w:shd w:val="solid" w:color="FFFFFF" w:fill="auto"/>
        <w:autoSpaceDN w:val="0"/>
        <w:ind w:right="718" w:firstLine="729" w:firstLineChars="227"/>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（四）预算绩效情况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2017年实行绩效目标管理的项目3个，涉及一般公共预算拨款28万元；纳入绩效评价试点的项目3个，涉及一般公共预算拨款28万元。2018年实行绩效目标管理的项目3个，涉及一般公共预算当年拨款31.5万元; 纳入绩效评价的项目3个，涉及一般公共预算拨款31.5万元。</w:t>
      </w:r>
    </w:p>
    <w:p>
      <w:pPr>
        <w:shd w:val="solid" w:color="FFFFFF" w:fill="auto"/>
        <w:autoSpaceDN w:val="0"/>
        <w:ind w:right="718" w:firstLine="729" w:firstLineChars="227"/>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（五）三公经费情况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中共勐海县委统一战线工作部2018年“三公”经费财政拨款预算安排5.8万元，其中，安排因公出国（境）费用1万元，公务用车购置及运行费0万元，公务接待费4.8万元。</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具体情况如下：</w:t>
      </w:r>
    </w:p>
    <w:p>
      <w:pPr>
        <w:shd w:val="solid" w:color="FFFFFF" w:fill="auto"/>
        <w:autoSpaceDN w:val="0"/>
        <w:spacing w:line="23" w:lineRule="atLeast"/>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 xml:space="preserve">    一、因公出国（境）费用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2018年中共勐海县委统一战线工作部根据年初预算，安排出国（境）费预算1万元，比2017年减少2万元，下降66.67%，主要是由于</w:t>
      </w:r>
      <w:r>
        <w:rPr>
          <w:rFonts w:hint="eastAsia" w:ascii="Times New Roman" w:hAnsi="Times New Roman" w:eastAsia="方正仿宋_GBK" w:cs="Times New Roman"/>
          <w:sz w:val="32"/>
          <w:szCs w:val="32"/>
          <w:lang w:val="en-US" w:eastAsia="zh-CN"/>
        </w:rPr>
        <w:t>公用</w:t>
      </w:r>
      <w:r>
        <w:rPr>
          <w:rFonts w:hint="default" w:ascii="Times New Roman" w:hAnsi="Times New Roman" w:eastAsia="方正仿宋_GBK" w:cs="Times New Roman"/>
          <w:sz w:val="32"/>
          <w:szCs w:val="32"/>
          <w:lang w:val="en-US" w:eastAsia="zh-CN"/>
        </w:rPr>
        <w:t>经费不足导致减少。主要用于开展海外侨胞调研工作。增减变化的原因主要是经费有限，且出国计划尚未明确。</w:t>
      </w:r>
    </w:p>
    <w:p>
      <w:pPr>
        <w:shd w:val="solid" w:color="FFFFFF" w:fill="auto"/>
        <w:autoSpaceDN w:val="0"/>
        <w:spacing w:line="23" w:lineRule="atLeast"/>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 xml:space="preserve">    二、公务用车购置及运行费</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中共勐海县委统一战线工作部安排公务用车购置及运行费0万元，其中：购置费0万元、运行费0万元，比2017年减少2万元，下降100%，主要用于保障单位公务用车日常维护运转工作，拟产生的公务用车燃料费、维修费、过路过桥费、保险费等支出。增减变化的原因主要是勐海县第一轮公车改革方案出台后，</w:t>
      </w:r>
      <w:r>
        <w:rPr>
          <w:rFonts w:hint="eastAsia" w:ascii="Times New Roman" w:hAnsi="Times New Roman" w:eastAsia="方正仿宋_GBK" w:cs="Times New Roman"/>
          <w:sz w:val="32"/>
          <w:szCs w:val="32"/>
          <w:lang w:val="en-US" w:eastAsia="zh-CN"/>
        </w:rPr>
        <w:t>我单位</w:t>
      </w:r>
      <w:r>
        <w:rPr>
          <w:rFonts w:hint="default" w:ascii="Times New Roman" w:hAnsi="Times New Roman" w:eastAsia="方正仿宋_GBK" w:cs="Times New Roman"/>
          <w:sz w:val="32"/>
          <w:szCs w:val="32"/>
          <w:lang w:val="en-US" w:eastAsia="zh-CN"/>
        </w:rPr>
        <w:t xml:space="preserve">公务用车编制取消，暂不安排公务用车购置及运行费。 </w:t>
      </w:r>
    </w:p>
    <w:p>
      <w:pPr>
        <w:shd w:val="solid" w:color="FFFFFF" w:fill="auto"/>
        <w:autoSpaceDN w:val="0"/>
        <w:spacing w:line="23" w:lineRule="atLeast"/>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 xml:space="preserve">    三、公务接待费</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中共勐海县委统一战线工作安排公务接待费预算4.8万元，比2017年减少2.2万元，下降31.43%，主要用于单位规定开支的各类公务接待（含外宾接待）支出。增减变化的原因主要是《党政机关厉行节约反对浪费条例》、《党政机关国内公务接待管理规定》、《西双版纳州党政机关国内公务接待管理实施细则》和《勐海县接待工作暂行办法》等规章制度出台后，</w:t>
      </w:r>
      <w:r>
        <w:rPr>
          <w:rFonts w:hint="eastAsia" w:ascii="Times New Roman" w:hAnsi="Times New Roman" w:eastAsia="方正仿宋_GBK" w:cs="Times New Roman"/>
          <w:sz w:val="32"/>
          <w:szCs w:val="32"/>
          <w:lang w:val="en-US" w:eastAsia="zh-CN"/>
        </w:rPr>
        <w:t>我单位</w:t>
      </w:r>
      <w:r>
        <w:rPr>
          <w:rFonts w:hint="default" w:ascii="Times New Roman" w:hAnsi="Times New Roman" w:eastAsia="方正仿宋_GBK" w:cs="Times New Roman"/>
          <w:sz w:val="32"/>
          <w:szCs w:val="32"/>
          <w:lang w:val="en-US" w:eastAsia="zh-CN"/>
        </w:rPr>
        <w:t>严控接待规模和审批程序，简化接待工作，保障统战工作有序开展的同时大大节约了接待经费。</w:t>
      </w:r>
    </w:p>
    <w:p>
      <w:pPr>
        <w:shd w:val="solid" w:color="FFFFFF" w:fill="auto"/>
        <w:autoSpaceDN w:val="0"/>
        <w:ind w:right="718" w:firstLine="570"/>
        <w:jc w:val="center"/>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第三部分   2018年部门预算表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1、6-1  部门财务收支总体情况表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2、6-2  部门收入总体情况表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3、6-3  部门支出总体情况表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4、6-4  部门财政拨款收支总体情况表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5、6-5  部门一般公共预算本级财力安排支出情况表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6、6-6  部门基本支出情况表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7、6-7  部门政府性基金预算支出情况表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8、6-8  财政拨款支出明细表（按经济科目分类）</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9、6-9  部门一般公共预算“三公”经费支出情况表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10、6-10 省本级项目支出绩效目标表（本次下达）</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11、6-11 省本级项目支出绩效目标表（另文下达）</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12、6-12  省对下转移支付绩效目标表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13、6-13  部门政府采购情况表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14、6-14  部门项目支出预算表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15、6-15  部门财政拨款基本支出情况表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16、6-16  部门基本支出政府购买服务预算表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17、6-17  部门项目支出政府购买服务预算表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18、6-18  部门单位基本信息表一</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19、6-19  部门单位基本信息表二</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20、6-20  部门单位基本信息表三</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418" w:right="1418" w:bottom="1418" w:left="1418"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libri">
    <w:panose1 w:val="020F0502020204030204"/>
    <w:charset w:val="86"/>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CEF4C"/>
    <w:multiLevelType w:val="singleLevel"/>
    <w:tmpl w:val="5A9CEF4C"/>
    <w:lvl w:ilvl="0" w:tentative="0">
      <w:start w:val="1"/>
      <w:numFmt w:val="chineseCounting"/>
      <w:suff w:val="nothing"/>
      <w:lvlText w:val="（%1）"/>
      <w:lvlJc w:val="left"/>
    </w:lvl>
  </w:abstractNum>
  <w:abstractNum w:abstractNumId="1">
    <w:nsid w:val="5AA63E5C"/>
    <w:multiLevelType w:val="singleLevel"/>
    <w:tmpl w:val="5AA63E5C"/>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41F34"/>
    <w:rsid w:val="0FF866C2"/>
    <w:rsid w:val="12241F34"/>
    <w:rsid w:val="1ACD545B"/>
    <w:rsid w:val="1B984ABD"/>
    <w:rsid w:val="268B1CFC"/>
    <w:rsid w:val="4CB211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H:\&#36130;&#35013;&#24037;&#20316;\&#39044;&#31639;\2018\2018&#24180;&#37096;&#38376;&#39044;&#31639;&#24067;&#32622;&#26448;&#26009;\2.&#37096;&#38376;&#39044;&#31639;\1.2018&#24180;&#32534;&#21046;&#35828;&#26126;&#65288;&#20154;&#22823;&#26448;&#26009;&#65289;\3&#12289;&#26500;&#25104;&#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en-US" sz="11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2018</a:t>
            </a:r>
            <a:r>
              <a:rPr lang="zh-CN" sz="1100" b="1" i="0" u="none" strike="noStrike" baseline="0">
                <a:solidFill>
                  <a:srgbClr val="000000"/>
                </a:solidFill>
                <a:latin typeface="Calibri" panose="020F0502020204030204" charset="-122"/>
                <a:ea typeface="Calibri" panose="020F0502020204030204" charset="-122"/>
                <a:cs typeface="Calibri" panose="020F0502020204030204" charset="-122"/>
              </a:rPr>
              <a:t>年项目支出安排情况（单位万元）</a:t>
            </a:r>
            <a:endParaRPr lang="zh-CN" sz="1100" b="0" i="0" u="none" strike="noStrike" baseline="0">
              <a:solidFill>
                <a:srgbClr val="000000"/>
              </a:solidFill>
              <a:latin typeface="仿宋" panose="02010609060101010101" pitchFamily="3" charset="-122"/>
              <a:ea typeface="仿宋" panose="02010609060101010101" pitchFamily="3" charset="-122"/>
              <a:cs typeface="仿宋" panose="02010609060101010101" pitchFamily="3" charset="-122"/>
            </a:endParaRPr>
          </a:p>
        </c:rich>
      </c:tx>
      <c:layout/>
      <c:overlay val="0"/>
    </c:title>
    <c:autoTitleDeleted val="0"/>
    <c:plotArea>
      <c:layout>
        <c:manualLayout>
          <c:layoutTarget val="inner"/>
          <c:xMode val="edge"/>
          <c:yMode val="edge"/>
          <c:x val="0.0913349990565984"/>
          <c:y val="0.227891913437744"/>
          <c:w val="0.840750375931252"/>
          <c:h val="0.761907292687383"/>
        </c:manualLayout>
      </c:layout>
      <c:pieChart>
        <c:varyColors val="1"/>
        <c:ser>
          <c:idx val="0"/>
          <c:order val="0"/>
          <c:tx>
            <c:strRef>
              <c:f>[3、构成图.xls]项目饼状图!$E$4</c:f>
              <c:strCache>
                <c:ptCount val="1"/>
                <c:pt idx="0">
                  <c:v>金额</c:v>
                </c:pt>
              </c:strCache>
            </c:strRef>
          </c:tx>
          <c:explosion val="10"/>
          <c:dPt>
            <c:idx val="0"/>
            <c:bubble3D val="0"/>
            <c:explosion val="10"/>
          </c:dPt>
          <c:dPt>
            <c:idx val="1"/>
            <c:bubble3D val="0"/>
            <c:explosion val="10"/>
          </c:dPt>
          <c:dPt>
            <c:idx val="2"/>
            <c:bubble3D val="0"/>
            <c:explosion val="10"/>
          </c:dPt>
          <c:dLbls>
            <c:dLbl>
              <c:idx val="0"/>
              <c:layout>
                <c:manualLayout>
                  <c:x val="-0.0554529213780478"/>
                  <c:y val="-0.00958121901428988"/>
                </c:manualLayout>
              </c:layout>
              <c:tx>
                <c:rich>
                  <a:bodyPr rot="0" spcFirstLastPara="0" vertOverflow="ellipsis" vert="horz" wrap="square" lIns="38100" tIns="19050" rIns="38100" bIns="19050" anchor="ctr" anchorCtr="1"/>
                  <a:lstStyle/>
                  <a:p>
                    <a:pPr>
                      <a:defRPr lang="zh-CN" sz="9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900" b="0" i="0" u="none" strike="noStrike" baseline="0">
                        <a:solidFill>
                          <a:srgbClr val="000000"/>
                        </a:solidFill>
                        <a:latin typeface="Calibri" panose="020F0502020204030204" charset="-122"/>
                        <a:ea typeface="Calibri" panose="020F0502020204030204" charset="-122"/>
                        <a:cs typeface="Calibri" panose="020F0502020204030204" charset="-122"/>
                      </a:rPr>
                      <a:t>海外统战联谊、三胞及对台工作经费</a:t>
                    </a:r>
                    <a:r>
                      <a:rPr lang="en-US" altLang="zh-CN" sz="900" b="0"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12</a:t>
                    </a:r>
                    <a:r>
                      <a:rPr lang="zh-CN" altLang="en-US" sz="900" b="0" i="0" u="none" strike="noStrike" baseline="0">
                        <a:solidFill>
                          <a:srgbClr val="000000"/>
                        </a:solidFill>
                        <a:latin typeface="Calibri" panose="020F0502020204030204" charset="-122"/>
                        <a:ea typeface="Calibri" panose="020F0502020204030204" charset="-122"/>
                        <a:cs typeface="Calibri" panose="020F0502020204030204" charset="-122"/>
                      </a:rPr>
                      <a:t>万元</a:t>
                    </a:r>
                    <a:endParaRPr lang="zh-CN" sz="1100" b="0" i="0" u="none" strike="noStrike" baseline="0">
                      <a:solidFill>
                        <a:srgbClr val="000000"/>
                      </a:solidFill>
                      <a:latin typeface="仿宋" panose="02010609060101010101" pitchFamily="3" charset="-122"/>
                      <a:ea typeface="仿宋" panose="02010609060101010101" pitchFamily="3" charset="-122"/>
                      <a:cs typeface="仿宋" panose="02010609060101010101" pitchFamily="3" charset="-12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
              <c:layout>
                <c:manualLayout>
                  <c:x val="-0.0342436742888287"/>
                  <c:y val="-0.0581907944636233"/>
                </c:manualLayout>
              </c:layout>
              <c:tx>
                <c:rich>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900" b="0" i="0" u="none" strike="noStrike" baseline="0">
                        <a:solidFill>
                          <a:srgbClr val="000000"/>
                        </a:solidFill>
                        <a:latin typeface="Calibri" panose="020F0502020204030204" charset="-122"/>
                        <a:ea typeface="Calibri" panose="020F0502020204030204" charset="-122"/>
                        <a:cs typeface="Calibri" panose="020F0502020204030204" charset="-122"/>
                      </a:rPr>
                      <a:t>统战工作对象培训经费</a:t>
                    </a:r>
                    <a:r>
                      <a:rPr lang="en-US" altLang="zh-CN" sz="900" b="0"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6</a:t>
                    </a:r>
                    <a:r>
                      <a:rPr lang="zh-CN" altLang="en-US" sz="900" b="0" i="0" u="none" strike="noStrike" baseline="0">
                        <a:solidFill>
                          <a:srgbClr val="000000"/>
                        </a:solidFill>
                        <a:latin typeface="Calibri" panose="020F0502020204030204" charset="-122"/>
                        <a:ea typeface="Calibri" panose="020F0502020204030204" charset="-122"/>
                        <a:cs typeface="Calibri" panose="020F0502020204030204" charset="-122"/>
                      </a:rPr>
                      <a:t>万元</a:t>
                    </a:r>
                    <a:endParaRPr lang="en-US" sz="1100" b="0" i="0" u="none" strike="noStrike" baseline="0">
                      <a:solidFill>
                        <a:srgbClr val="000000"/>
                      </a:solidFill>
                      <a:latin typeface="仿宋" panose="02010609060101010101" pitchFamily="3" charset="-122"/>
                      <a:ea typeface="仿宋" panose="02010609060101010101" pitchFamily="3" charset="-122"/>
                      <a:cs typeface="仿宋" panose="02010609060101010101" pitchFamily="3" charset="-12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2"/>
              <c:layout>
                <c:manualLayout>
                  <c:x val="0.0003505306492026"/>
                  <c:y val="-0.0423105861767279"/>
                </c:manualLayout>
              </c:layout>
              <c:tx>
                <c:rich>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900" b="0" i="0" u="none" strike="noStrike" baseline="0">
                        <a:solidFill>
                          <a:srgbClr val="000000"/>
                        </a:solidFill>
                        <a:latin typeface="Calibri" panose="020F0502020204030204" charset="-122"/>
                        <a:ea typeface="Calibri" panose="020F0502020204030204" charset="-122"/>
                        <a:cs typeface="Calibri" panose="020F0502020204030204" charset="-122"/>
                      </a:rPr>
                      <a:t>电子政务内网统战业务信息系统建设经费</a:t>
                    </a:r>
                    <a:r>
                      <a:rPr lang="en-US" altLang="zh-CN" sz="900" b="0"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13.5</a:t>
                    </a:r>
                    <a:r>
                      <a:rPr lang="zh-CN" altLang="en-US" sz="900" b="0" i="0" u="none" strike="noStrike" baseline="0">
                        <a:solidFill>
                          <a:srgbClr val="000000"/>
                        </a:solidFill>
                        <a:latin typeface="Calibri" panose="020F0502020204030204" charset="-122"/>
                        <a:ea typeface="Calibri" panose="020F0502020204030204" charset="-122"/>
                        <a:cs typeface="Calibri" panose="020F0502020204030204" charset="-122"/>
                      </a:rPr>
                      <a:t>万元</a:t>
                    </a:r>
                    <a:endParaRPr lang="en-US" sz="1100" b="0" i="0" u="none" strike="noStrike" baseline="0">
                      <a:solidFill>
                        <a:srgbClr val="000000"/>
                      </a:solidFill>
                      <a:latin typeface="仿宋" panose="02010609060101010101" pitchFamily="3" charset="-122"/>
                      <a:ea typeface="仿宋" panose="02010609060101010101" pitchFamily="3" charset="-122"/>
                      <a:cs typeface="仿宋" panose="02010609060101010101" pitchFamily="3" charset="-12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[3、构成图.xls]项目饼状图!$F$3:$H$3</c:f>
              <c:strCache>
                <c:ptCount val="3"/>
                <c:pt idx="0">
                  <c:v>海外统战联谊、三胞及对台工作经费</c:v>
                </c:pt>
                <c:pt idx="1">
                  <c:v>统战工作对象培训经费</c:v>
                </c:pt>
                <c:pt idx="2">
                  <c:v>电子政务内网统战业务信息系统建设经费</c:v>
                </c:pt>
              </c:strCache>
            </c:strRef>
          </c:cat>
          <c:val>
            <c:numRef>
              <c:f>[3、构成图.xls]项目饼状图!$F$4:$H$4</c:f>
              <c:numCache>
                <c:formatCode>General</c:formatCode>
                <c:ptCount val="3"/>
                <c:pt idx="0">
                  <c:v>12</c:v>
                </c:pt>
                <c:pt idx="1">
                  <c:v>6</c:v>
                </c:pt>
                <c:pt idx="2">
                  <c:v>13.5</c:v>
                </c:pt>
              </c:numCache>
            </c:numRef>
          </c:val>
        </c:ser>
        <c:ser>
          <c:idx val="1"/>
          <c:order val="1"/>
          <c:tx>
            <c:strRef>
              <c:f>[3、构成图.xls]项目饼状图!$E$5</c:f>
              <c:strCache>
                <c:ptCount val="1"/>
                <c:pt idx="0">
                  <c:v>百分比</c:v>
                </c:pt>
              </c:strCache>
            </c:strRef>
          </c:tx>
          <c:explosion val="25"/>
          <c:dPt>
            <c:idx val="0"/>
            <c:bubble3D val="0"/>
            <c:explosion val="25"/>
          </c:dPt>
          <c:dPt>
            <c:idx val="1"/>
            <c:bubble3D val="0"/>
            <c:explosion val="25"/>
          </c:dPt>
          <c:dPt>
            <c:idx val="2"/>
            <c:bubble3D val="0"/>
            <c:explosion val="25"/>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[3、构成图.xls]项目饼状图!$F$3:$H$3</c:f>
              <c:strCache>
                <c:ptCount val="3"/>
                <c:pt idx="0">
                  <c:v>海外统战联谊、三胞及对台工作经费</c:v>
                </c:pt>
                <c:pt idx="1">
                  <c:v>统战工作对象培训经费</c:v>
                </c:pt>
                <c:pt idx="2">
                  <c:v>电子政务内网统战业务信息系统建设经费</c:v>
                </c:pt>
              </c:strCache>
            </c:strRef>
          </c:cat>
          <c:val>
            <c:numRef>
              <c:f>[3、构成图.xls]项目饼状图!$F$5:$H$5</c:f>
              <c:numCache>
                <c:formatCode>0%</c:formatCode>
                <c:ptCount val="3"/>
                <c:pt idx="0">
                  <c:v>0.380952380952381</c:v>
                </c:pt>
                <c:pt idx="1">
                  <c:v>0.19047619047619</c:v>
                </c:pt>
                <c:pt idx="2">
                  <c:v>0.428571428571429</c:v>
                </c:pt>
              </c:numCache>
            </c:numRef>
          </c:val>
        </c:ser>
        <c:dLbls>
          <c:showLegendKey val="0"/>
          <c:showVal val="0"/>
          <c:showCatName val="0"/>
          <c:showSerName val="0"/>
          <c:showPercent val="0"/>
          <c:showBubbleSize val="0"/>
          <c:showLeaderLines val="1"/>
        </c:dLbls>
        <c:firstSliceAng val="0"/>
      </c:pieChart>
      <c:spPr>
        <a:noFill/>
        <a:ln w="3175">
          <a:noFill/>
        </a:ln>
      </c:spPr>
    </c:plotArea>
    <c:plotVisOnly val="1"/>
    <c:dispBlanksAs val="zero"/>
    <c:showDLblsOverMax val="0"/>
  </c:chart>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2018-03-13T02:01:00Z</dcterms:created>
  <dc:creator>玉应罕</dc:creator>
  <cp:lastModifiedBy>Administrator</cp:lastModifiedBy>
  <dcterms:modified xsi:type="dcterms:W3CDTF">2023-04-11T01:26:17Z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