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95"/>
        </w:tabs>
        <w:ind w:right="17"/>
        <w:rPr>
          <w:rFonts w:ascii="仿宋_GB2312" w:hAnsi="宋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>附件1：</w:t>
      </w:r>
    </w:p>
    <w:p>
      <w:pPr>
        <w:tabs>
          <w:tab w:val="left" w:pos="8295"/>
        </w:tabs>
        <w:spacing w:before="240"/>
        <w:ind w:right="17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分支机构名单（一）</w:t>
      </w:r>
    </w:p>
    <w:p>
      <w:pPr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变更的分支机构</w:t>
      </w: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3491"/>
        <w:gridCol w:w="20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变更前分支机构名称</w:t>
            </w:r>
          </w:p>
        </w:tc>
        <w:tc>
          <w:tcPr>
            <w:tcW w:w="349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变更后分支机构名称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分支机构所在地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哈尔滨铁路局（含下属站段，下同）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中国铁路哈尔滨局集团有限公司(含下属站段或分公司，下同)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黑龙江省哈尔滨市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沈阳铁路局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中国铁路沈阳局集团有限公司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辽宁省沈阳市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中国铁路北京局集团有限公司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北京市海淀区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太原铁路局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中国铁路太原局集团有限公司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山西省太原市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呼和浩特铁路局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中国铁路呼和浩特局集团有限公司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内蒙古自治区呼和浩特市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郑州铁路局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中国铁路郑州局集团有限公司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河南省郑州市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武汉铁路局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中国铁路武汉局集团有限公司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湖北省武汉市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中国铁路西安局集团有限公司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陕西省西安市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济南铁路局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中国铁路济南局集团有限公司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山东省济南市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上海铁路局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中国铁路上海局集团有限公司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上海市静安区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南昌铁路局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中国铁路南昌局集团有限公司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江西省南昌市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广州铁路（集团）公司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中国铁路广州局集团有限公司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广东省广州市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南宁铁路局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中国铁路南宁局集团有限公司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广西壮族自治区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南宁市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成都铁路局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中国铁路成都局集团有限公司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四川省成都市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昆明铁路局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中国铁路昆明局集团有限公司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云南省昆明市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兰州铁路局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中国铁路兰州局集团有限公司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甘肃省兰州市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乌鲁木齐铁路局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中国铁路乌鲁木齐局集团有限公司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新疆维吾尔自治区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乌鲁木齐市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青藏铁路公司</w:t>
            </w: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中国铁路青藏集团有限公司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青海省西宁市 </w:t>
            </w:r>
          </w:p>
        </w:tc>
      </w:tr>
    </w:tbl>
    <w:p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E96"/>
    <w:rsid w:val="000D1E96"/>
    <w:rsid w:val="00154885"/>
    <w:rsid w:val="003A7857"/>
    <w:rsid w:val="004664FB"/>
    <w:rsid w:val="005C723F"/>
    <w:rsid w:val="005F40EA"/>
    <w:rsid w:val="006241CA"/>
    <w:rsid w:val="006E113C"/>
    <w:rsid w:val="0071501A"/>
    <w:rsid w:val="007F5A48"/>
    <w:rsid w:val="00827893"/>
    <w:rsid w:val="008B5F8B"/>
    <w:rsid w:val="0099718C"/>
    <w:rsid w:val="009B339A"/>
    <w:rsid w:val="00A464D9"/>
    <w:rsid w:val="00A543A0"/>
    <w:rsid w:val="00B912EC"/>
    <w:rsid w:val="00CE64FE"/>
    <w:rsid w:val="00D27175"/>
    <w:rsid w:val="00D415B1"/>
    <w:rsid w:val="00D529F1"/>
    <w:rsid w:val="00DD06FE"/>
    <w:rsid w:val="00DD4E85"/>
    <w:rsid w:val="00E37D95"/>
    <w:rsid w:val="00F25677"/>
    <w:rsid w:val="6BB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1974</Characters>
  <Lines>16</Lines>
  <Paragraphs>4</Paragraphs>
  <TotalTime>49</TotalTime>
  <ScaleCrop>false</ScaleCrop>
  <LinksUpToDate>false</LinksUpToDate>
  <CharactersWithSpaces>2316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2018-04-12T02:04:00Z</dcterms:created>
  <dc:creator>王喆</dc:creator>
  <cp:lastModifiedBy>Administrator</cp:lastModifiedBy>
  <dcterms:modified xsi:type="dcterms:W3CDTF">2023-06-27T00:47:21Z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