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auto"/>
          <w:sz w:val="44"/>
          <w:szCs w:val="44"/>
          <w:lang w:val="en-US" w:eastAsia="zh-CN"/>
        </w:rPr>
      </w:pPr>
      <w:bookmarkStart w:id="98" w:name="_GoBack"/>
      <w:bookmarkEnd w:id="98"/>
      <w:r>
        <w:rPr>
          <w:rFonts w:hint="eastAsia" w:ascii="宋体" w:hAnsi="宋体" w:eastAsia="宋体" w:cs="宋体"/>
          <w:b/>
          <w:bCs/>
          <w:color w:val="auto"/>
          <w:sz w:val="44"/>
          <w:szCs w:val="44"/>
          <w:lang w:val="zh-CN" w:eastAsia="zh-CN"/>
        </w:rPr>
        <w:t>西双版纳州</w:t>
      </w:r>
      <w:r>
        <w:rPr>
          <w:rFonts w:hint="eastAsia" w:ascii="宋体" w:hAnsi="宋体" w:eastAsia="宋体" w:cs="宋体"/>
          <w:b/>
          <w:bCs/>
          <w:color w:val="auto"/>
          <w:sz w:val="44"/>
          <w:szCs w:val="44"/>
          <w:lang w:val="en-US" w:eastAsia="zh-CN"/>
        </w:rPr>
        <w:t>2018年彩票公益金项目支出</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auto"/>
          <w:sz w:val="44"/>
          <w:szCs w:val="44"/>
          <w:lang w:val="en-US" w:eastAsia="zh-CN"/>
        </w:rPr>
      </w:pP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auto"/>
          <w:sz w:val="72"/>
          <w:szCs w:val="72"/>
          <w:lang w:val="en-US" w:eastAsia="zh-CN"/>
        </w:rPr>
      </w:pPr>
      <w:r>
        <w:rPr>
          <w:rFonts w:hint="eastAsia" w:ascii="宋体" w:hAnsi="宋体" w:eastAsia="宋体" w:cs="宋体"/>
          <w:b/>
          <w:bCs/>
          <w:color w:val="auto"/>
          <w:sz w:val="72"/>
          <w:szCs w:val="72"/>
          <w:lang w:val="zh-CN" w:eastAsia="zh-CN"/>
        </w:rPr>
        <w:t>绩效再评价</w:t>
      </w:r>
      <w:r>
        <w:rPr>
          <w:rFonts w:hint="eastAsia" w:ascii="宋体" w:hAnsi="宋体" w:eastAsia="宋体" w:cs="宋体"/>
          <w:b/>
          <w:bCs/>
          <w:color w:val="auto"/>
          <w:sz w:val="72"/>
          <w:szCs w:val="72"/>
          <w:lang w:val="en-US" w:eastAsia="zh-CN"/>
        </w:rPr>
        <w:t>报告</w:t>
      </w:r>
    </w:p>
    <w:p>
      <w:pPr>
        <w:pStyle w:val="11"/>
        <w:keepNext w:val="0"/>
        <w:keepLines w:val="0"/>
        <w:pageBreakBefore w:val="0"/>
        <w:widowControl w:val="0"/>
        <w:shd w:val="clear" w:color="auto" w:fill="auto"/>
        <w:kinsoku/>
        <w:wordWrap/>
        <w:overflowPunct/>
        <w:topLinePunct w:val="0"/>
        <w:autoSpaceDE/>
        <w:autoSpaceDN/>
        <w:bidi w:val="0"/>
        <w:adjustRightInd/>
        <w:snapToGrid/>
        <w:spacing w:after="0" w:line="360" w:lineRule="auto"/>
        <w:ind w:left="0" w:leftChars="0" w:right="0" w:rightChars="0"/>
        <w:jc w:val="center"/>
        <w:textAlignment w:val="auto"/>
        <w:rPr>
          <w:rStyle w:val="12"/>
          <w:rFonts w:hint="eastAsia" w:ascii="宋体" w:hAnsi="宋体" w:eastAsia="宋体" w:cs="宋体"/>
          <w:b/>
          <w:bCs/>
          <w:color w:val="auto"/>
          <w:sz w:val="48"/>
          <w:szCs w:val="48"/>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jc w:val="both"/>
        <w:textAlignment w:val="auto"/>
        <w:rPr>
          <w:rFonts w:asciiTheme="minorEastAsia" w:hAnsiTheme="minorEastAsia" w:eastAsiaTheme="minorEastAsia" w:cstheme="minorEastAsia"/>
          <w:spacing w:val="0"/>
          <w:sz w:val="30"/>
          <w:szCs w:val="30"/>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jc w:val="both"/>
        <w:textAlignment w:val="auto"/>
        <w:rPr>
          <w:rFonts w:asciiTheme="minorEastAsia" w:hAnsiTheme="minorEastAsia" w:eastAsiaTheme="minorEastAsia" w:cstheme="minorEastAsia"/>
          <w:spacing w:val="0"/>
          <w:sz w:val="30"/>
          <w:szCs w:val="30"/>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jc w:val="both"/>
        <w:textAlignment w:val="auto"/>
        <w:rPr>
          <w:rFonts w:asciiTheme="minorEastAsia" w:hAnsiTheme="minorEastAsia" w:eastAsiaTheme="minorEastAsia" w:cstheme="minorEastAsia"/>
          <w:spacing w:val="0"/>
          <w:sz w:val="30"/>
          <w:szCs w:val="30"/>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pacing w:val="0"/>
          <w:sz w:val="28"/>
          <w:szCs w:val="28"/>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562" w:firstLineChars="200"/>
        <w:jc w:val="both"/>
        <w:textAlignment w:val="auto"/>
        <w:rPr>
          <w:rFonts w:hint="eastAsia" w:ascii="宋体" w:hAnsi="宋体" w:eastAsia="宋体" w:cs="宋体"/>
          <w:b/>
          <w:bCs/>
          <w:sz w:val="28"/>
          <w:szCs w:val="28"/>
          <w:highlight w:val="none"/>
        </w:rPr>
      </w:pPr>
      <w:r>
        <w:rPr>
          <w:rFonts w:hint="eastAsia" w:ascii="宋体" w:hAnsi="宋体" w:eastAsia="宋体" w:cs="宋体"/>
          <w:b/>
          <w:bCs/>
          <w:spacing w:val="0"/>
          <w:sz w:val="28"/>
          <w:szCs w:val="28"/>
          <w:highlight w:val="none"/>
        </w:rPr>
        <w:t>评审机构名称：</w:t>
      </w:r>
      <w:r>
        <w:rPr>
          <w:rFonts w:hint="eastAsia" w:ascii="宋体" w:hAnsi="宋体" w:eastAsia="宋体" w:cs="宋体"/>
          <w:b/>
          <w:bCs/>
          <w:spacing w:val="0"/>
          <w:sz w:val="28"/>
          <w:szCs w:val="28"/>
          <w:highlight w:val="none"/>
          <w:lang w:eastAsia="zh-CN"/>
        </w:rPr>
        <w:t>西双版纳中静会计师事务所（普通合伙）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602"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委托单位名称：</w:t>
      </w:r>
      <w:r>
        <w:rPr>
          <w:rFonts w:hint="eastAsia" w:cs="宋体"/>
          <w:b/>
          <w:bCs/>
          <w:sz w:val="28"/>
          <w:szCs w:val="28"/>
          <w:highlight w:val="none"/>
          <w:lang w:val="en-US" w:eastAsia="zh-CN"/>
        </w:rPr>
        <w:t>西双版纳州</w:t>
      </w:r>
      <w:r>
        <w:rPr>
          <w:rFonts w:hint="eastAsia" w:ascii="宋体" w:hAnsi="宋体" w:eastAsia="宋体" w:cs="宋体"/>
          <w:b/>
          <w:bCs/>
          <w:sz w:val="28"/>
          <w:szCs w:val="28"/>
          <w:highlight w:val="none"/>
        </w:rPr>
        <w:t>财政局</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602"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报告编号：中静</w:t>
      </w:r>
      <w:r>
        <w:rPr>
          <w:rFonts w:hint="eastAsia" w:cs="宋体"/>
          <w:b/>
          <w:bCs/>
          <w:sz w:val="28"/>
          <w:szCs w:val="28"/>
          <w:highlight w:val="none"/>
          <w:lang w:eastAsia="zh-CN"/>
        </w:rPr>
        <w:t>咨</w:t>
      </w:r>
      <w:r>
        <w:rPr>
          <w:rFonts w:hint="eastAsia" w:ascii="宋体" w:hAnsi="宋体" w:eastAsia="宋体" w:cs="宋体"/>
          <w:b/>
          <w:bCs/>
          <w:sz w:val="28"/>
          <w:szCs w:val="28"/>
          <w:highlight w:val="none"/>
        </w:rPr>
        <w:t>字</w:t>
      </w:r>
      <w:r>
        <w:rPr>
          <w:rFonts w:hint="eastAsia" w:cs="宋体"/>
          <w:b/>
          <w:bCs/>
          <w:sz w:val="28"/>
          <w:szCs w:val="28"/>
          <w:highlight w:val="none"/>
          <w:lang w:eastAsia="zh-CN"/>
        </w:rPr>
        <w:t>（</w:t>
      </w:r>
      <w:r>
        <w:rPr>
          <w:rFonts w:hint="eastAsia" w:ascii="宋体" w:hAnsi="宋体" w:eastAsia="宋体" w:cs="宋体"/>
          <w:b/>
          <w:bCs/>
          <w:sz w:val="28"/>
          <w:szCs w:val="28"/>
          <w:highlight w:val="none"/>
        </w:rPr>
        <w:t>2019</w:t>
      </w:r>
      <w:r>
        <w:rPr>
          <w:rFonts w:hint="eastAsia" w:cs="宋体"/>
          <w:b/>
          <w:bCs/>
          <w:sz w:val="28"/>
          <w:szCs w:val="28"/>
          <w:highlight w:val="none"/>
          <w:lang w:eastAsia="zh-CN"/>
        </w:rPr>
        <w:t>）</w:t>
      </w:r>
      <w:r>
        <w:rPr>
          <w:rFonts w:hint="eastAsia" w:ascii="宋体" w:hAnsi="宋体" w:eastAsia="宋体" w:cs="宋体"/>
          <w:b/>
          <w:bCs/>
          <w:sz w:val="28"/>
          <w:szCs w:val="28"/>
          <w:highlight w:val="none"/>
        </w:rPr>
        <w:t>第0</w:t>
      </w:r>
      <w:r>
        <w:rPr>
          <w:rFonts w:hint="eastAsia" w:cs="宋体"/>
          <w:b/>
          <w:bCs/>
          <w:sz w:val="28"/>
          <w:szCs w:val="28"/>
          <w:highlight w:val="none"/>
          <w:lang w:val="en-US" w:eastAsia="zh-CN"/>
        </w:rPr>
        <w:t>90</w:t>
      </w:r>
      <w:r>
        <w:rPr>
          <w:rFonts w:hint="eastAsia" w:ascii="宋体" w:hAnsi="宋体" w:eastAsia="宋体" w:cs="宋体"/>
          <w:b/>
          <w:bCs/>
          <w:sz w:val="28"/>
          <w:szCs w:val="28"/>
          <w:highlight w:val="none"/>
        </w:rPr>
        <w:t>号</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602" w:firstLineChars="200"/>
        <w:jc w:val="left"/>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项目评审起止时间：201</w:t>
      </w:r>
      <w:r>
        <w:rPr>
          <w:rFonts w:hint="eastAsia" w:ascii="宋体" w:hAnsi="宋体" w:eastAsia="宋体" w:cs="宋体"/>
          <w:b/>
          <w:bCs/>
          <w:sz w:val="28"/>
          <w:szCs w:val="28"/>
          <w:highlight w:val="none"/>
          <w:lang w:val="en-US" w:eastAsia="zh-CN"/>
        </w:rPr>
        <w:t>9</w:t>
      </w:r>
      <w:r>
        <w:rPr>
          <w:rFonts w:hint="eastAsia" w:ascii="宋体" w:hAnsi="宋体" w:eastAsia="宋体" w:cs="宋体"/>
          <w:b/>
          <w:bCs/>
          <w:sz w:val="28"/>
          <w:szCs w:val="28"/>
          <w:highlight w:val="none"/>
        </w:rPr>
        <w:t>年</w:t>
      </w:r>
      <w:r>
        <w:rPr>
          <w:rFonts w:hint="eastAsia" w:cs="宋体"/>
          <w:b/>
          <w:bCs/>
          <w:sz w:val="28"/>
          <w:szCs w:val="28"/>
          <w:highlight w:val="none"/>
          <w:lang w:val="en-US" w:eastAsia="zh-CN"/>
        </w:rPr>
        <w:t>10</w:t>
      </w:r>
      <w:r>
        <w:rPr>
          <w:rFonts w:hint="eastAsia" w:ascii="宋体" w:hAnsi="宋体" w:eastAsia="宋体" w:cs="宋体"/>
          <w:b/>
          <w:bCs/>
          <w:sz w:val="28"/>
          <w:szCs w:val="28"/>
          <w:highlight w:val="none"/>
        </w:rPr>
        <w:t>月至201</w:t>
      </w:r>
      <w:r>
        <w:rPr>
          <w:rFonts w:hint="eastAsia" w:ascii="宋体" w:hAnsi="宋体" w:eastAsia="宋体" w:cs="宋体"/>
          <w:b/>
          <w:bCs/>
          <w:sz w:val="28"/>
          <w:szCs w:val="28"/>
          <w:highlight w:val="none"/>
          <w:lang w:val="en-US" w:eastAsia="zh-CN"/>
        </w:rPr>
        <w:t>9</w:t>
      </w:r>
      <w:r>
        <w:rPr>
          <w:rFonts w:hint="eastAsia" w:ascii="宋体" w:hAnsi="宋体" w:eastAsia="宋体" w:cs="宋体"/>
          <w:b/>
          <w:bCs/>
          <w:sz w:val="28"/>
          <w:szCs w:val="28"/>
          <w:highlight w:val="none"/>
        </w:rPr>
        <w:t>年</w:t>
      </w:r>
      <w:r>
        <w:rPr>
          <w:rFonts w:hint="eastAsia" w:cs="宋体"/>
          <w:b/>
          <w:bCs/>
          <w:sz w:val="28"/>
          <w:szCs w:val="28"/>
          <w:highlight w:val="none"/>
          <w:lang w:val="en-US" w:eastAsia="zh-CN"/>
        </w:rPr>
        <w:t>11</w:t>
      </w:r>
      <w:r>
        <w:rPr>
          <w:rFonts w:hint="eastAsia" w:ascii="宋体" w:hAnsi="宋体" w:eastAsia="宋体" w:cs="宋体"/>
          <w:b/>
          <w:bCs/>
          <w:sz w:val="28"/>
          <w:szCs w:val="28"/>
          <w:highlight w:val="none"/>
        </w:rPr>
        <w:t>月</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602" w:firstLineChars="200"/>
        <w:textAlignment w:val="auto"/>
        <w:rPr>
          <w:rFonts w:hint="eastAsia" w:ascii="宋体" w:hAnsi="宋体" w:eastAsia="宋体" w:cs="宋体"/>
          <w:b/>
          <w:bCs/>
          <w:color w:val="auto"/>
          <w:sz w:val="44"/>
          <w:szCs w:val="44"/>
          <w:lang w:val="en-US" w:eastAsia="zh-CN"/>
        </w:rPr>
        <w:sectPr>
          <w:pgSz w:w="11906" w:h="16838"/>
          <w:pgMar w:top="1440" w:right="1474" w:bottom="1440" w:left="1474" w:header="851" w:footer="992" w:gutter="0"/>
          <w:pgNumType w:fmt="numberInDash"/>
          <w:cols w:space="0" w:num="1"/>
          <w:rtlGutter w:val="0"/>
          <w:docGrid w:type="lines" w:linePitch="312" w:charSpace="0"/>
        </w:sectPr>
      </w:pPr>
      <w:r>
        <w:rPr>
          <w:rFonts w:hint="eastAsia" w:ascii="宋体" w:hAnsi="宋体" w:eastAsia="宋体" w:cs="宋体"/>
          <w:b/>
          <w:bCs/>
          <w:sz w:val="28"/>
          <w:szCs w:val="28"/>
          <w:highlight w:val="none"/>
        </w:rPr>
        <w:t>评审报告出具时间：201</w:t>
      </w:r>
      <w:r>
        <w:rPr>
          <w:rFonts w:hint="eastAsia" w:ascii="宋体" w:hAnsi="宋体" w:eastAsia="宋体" w:cs="宋体"/>
          <w:b/>
          <w:bCs/>
          <w:sz w:val="28"/>
          <w:szCs w:val="28"/>
          <w:highlight w:val="none"/>
          <w:lang w:val="en-US" w:eastAsia="zh-CN"/>
        </w:rPr>
        <w:t>9</w:t>
      </w:r>
      <w:r>
        <w:rPr>
          <w:rFonts w:hint="eastAsia" w:ascii="宋体" w:hAnsi="宋体" w:eastAsia="宋体" w:cs="宋体"/>
          <w:b/>
          <w:bCs/>
          <w:sz w:val="28"/>
          <w:szCs w:val="28"/>
          <w:highlight w:val="none"/>
        </w:rPr>
        <w:t>年</w:t>
      </w:r>
      <w:r>
        <w:rPr>
          <w:rFonts w:hint="eastAsia" w:cs="宋体"/>
          <w:b/>
          <w:bCs/>
          <w:sz w:val="28"/>
          <w:szCs w:val="28"/>
          <w:highlight w:val="none"/>
          <w:lang w:val="en-US" w:eastAsia="zh-CN"/>
        </w:rPr>
        <w:t>11</w:t>
      </w:r>
      <w:r>
        <w:rPr>
          <w:rFonts w:hint="eastAsia" w:ascii="宋体" w:hAnsi="宋体" w:eastAsia="宋体" w:cs="宋体"/>
          <w:b/>
          <w:bCs/>
          <w:sz w:val="28"/>
          <w:szCs w:val="28"/>
          <w:highlight w:val="none"/>
        </w:rPr>
        <w:t>月</w:t>
      </w:r>
    </w:p>
    <w:sdt>
      <w:sdtPr>
        <w:rPr>
          <w:rFonts w:ascii="宋体" w:hAnsi="宋体" w:eastAsia="宋体" w:cs="Times New Roman"/>
          <w:color w:val="000000"/>
          <w:kern w:val="0"/>
          <w:sz w:val="21"/>
          <w:szCs w:val="24"/>
          <w:lang w:val="zh-CN" w:eastAsia="zh-CN" w:bidi="ar-SA"/>
        </w:rPr>
        <w:id w:val="147475342"/>
        <w15:color w:val="DBDBDB"/>
      </w:sdtPr>
      <w:sdtEndPr>
        <w:rPr>
          <w:rFonts w:hint="eastAsia" w:ascii="宋体" w:hAnsi="宋体" w:eastAsia="宋体" w:cs="宋体"/>
          <w:b/>
          <w:bCs/>
          <w:color w:val="auto"/>
          <w:kern w:val="0"/>
          <w:sz w:val="26"/>
          <w:szCs w:val="44"/>
          <w:lang w:val="en-US" w:eastAsia="zh-CN" w:bidi="ar-SA"/>
        </w:rPr>
      </w:sdtEndPr>
      <w:sdtContent>
        <w:p>
          <w:pPr>
            <w:spacing w:before="0" w:beforeLines="0" w:after="0" w:afterLines="0" w:line="240" w:lineRule="auto"/>
            <w:ind w:left="0" w:leftChars="0" w:right="0" w:rightChars="0" w:firstLine="0" w:firstLineChars="0"/>
            <w:jc w:val="center"/>
          </w:pPr>
          <w:bookmarkStart w:id="0" w:name="_Toc3088_WPSOffice_Level1"/>
          <w:bookmarkStart w:id="1" w:name="_Toc19608_WPSOffice_Level1"/>
          <w:r>
            <w:rPr>
              <w:rFonts w:ascii="宋体" w:hAnsi="宋体" w:eastAsia="宋体"/>
              <w:sz w:val="21"/>
            </w:rPr>
            <w:t>目录</w:t>
          </w:r>
        </w:p>
        <w:p>
          <w:pPr>
            <w:pStyle w:val="21"/>
            <w:tabs>
              <w:tab w:val="right" w:leader="dot" w:pos="8958"/>
            </w:tabs>
            <w:rPr>
              <w:b/>
            </w:rPr>
          </w:pPr>
          <w:r>
            <w:rPr>
              <w:rFonts w:hint="eastAsia" w:ascii="宋体" w:hAnsi="宋体" w:eastAsia="宋体" w:cs="宋体"/>
              <w:b/>
              <w:bCs/>
              <w:color w:val="auto"/>
              <w:sz w:val="44"/>
              <w:szCs w:val="44"/>
              <w:lang w:val="en-US" w:eastAsia="zh-CN"/>
            </w:rPr>
            <w:fldChar w:fldCharType="begin"/>
          </w:r>
          <w:r>
            <w:rPr>
              <w:rFonts w:hint="eastAsia" w:ascii="宋体" w:hAnsi="宋体" w:eastAsia="宋体" w:cs="宋体"/>
              <w:b/>
              <w:bCs/>
              <w:color w:val="auto"/>
              <w:sz w:val="44"/>
              <w:szCs w:val="44"/>
              <w:lang w:val="en-US" w:eastAsia="zh-CN"/>
            </w:rPr>
            <w:instrText xml:space="preserve">TOC \o "1-2" \h \u </w:instrText>
          </w:r>
          <w:r>
            <w:rPr>
              <w:rFonts w:hint="eastAsia" w:ascii="宋体" w:hAnsi="宋体" w:eastAsia="宋体" w:cs="宋体"/>
              <w:b/>
              <w:bCs/>
              <w:color w:val="auto"/>
              <w:sz w:val="44"/>
              <w:szCs w:val="44"/>
              <w:lang w:val="en-US" w:eastAsia="zh-CN"/>
            </w:rPr>
            <w:fldChar w:fldCharType="separate"/>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_Toc2794 </w:instrText>
          </w:r>
          <w:r>
            <w:rPr>
              <w:rFonts w:hint="eastAsia" w:ascii="宋体" w:hAnsi="宋体" w:eastAsia="宋体" w:cs="宋体"/>
              <w:b/>
              <w:bCs/>
              <w:szCs w:val="44"/>
              <w:lang w:val="en-US" w:eastAsia="zh-CN"/>
            </w:rPr>
            <w:fldChar w:fldCharType="separate"/>
          </w:r>
          <w:r>
            <w:rPr>
              <w:rFonts w:hint="eastAsia" w:ascii="宋体" w:hAnsi="宋体" w:eastAsia="宋体" w:cs="宋体"/>
              <w:b/>
              <w:bCs/>
              <w:szCs w:val="28"/>
            </w:rPr>
            <w:t>一</w:t>
          </w:r>
          <w:r>
            <w:rPr>
              <w:rFonts w:hint="eastAsia" w:ascii="宋体" w:hAnsi="宋体" w:eastAsia="宋体" w:cs="宋体"/>
              <w:b/>
              <w:bCs/>
              <w:szCs w:val="28"/>
              <w:lang w:eastAsia="zh-CN"/>
            </w:rPr>
            <w:t>、</w:t>
          </w:r>
          <w:r>
            <w:rPr>
              <w:rFonts w:hint="eastAsia" w:ascii="宋体" w:hAnsi="宋体" w:eastAsia="宋体" w:cs="宋体"/>
              <w:b/>
              <w:bCs/>
              <w:szCs w:val="28"/>
            </w:rPr>
            <w:t>基本概况</w:t>
          </w:r>
          <w:r>
            <w:rPr>
              <w:b/>
            </w:rPr>
            <w:tab/>
          </w:r>
          <w:r>
            <w:rPr>
              <w:b/>
            </w:rPr>
            <w:fldChar w:fldCharType="begin"/>
          </w:r>
          <w:r>
            <w:rPr>
              <w:b/>
            </w:rPr>
            <w:instrText xml:space="preserve"> PAGEREF _Toc2794 </w:instrText>
          </w:r>
          <w:r>
            <w:rPr>
              <w:b/>
            </w:rPr>
            <w:fldChar w:fldCharType="separate"/>
          </w:r>
          <w:r>
            <w:rPr>
              <w:b/>
            </w:rPr>
            <w:t>- 3 -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_Toc13699 </w:instrText>
          </w:r>
          <w:r>
            <w:rPr>
              <w:rFonts w:hint="eastAsia" w:ascii="宋体" w:hAnsi="宋体" w:eastAsia="宋体" w:cs="宋体"/>
              <w:bCs/>
              <w:szCs w:val="44"/>
              <w:lang w:val="en-US" w:eastAsia="zh-CN"/>
            </w:rPr>
            <w:fldChar w:fldCharType="separate"/>
          </w:r>
          <w:r>
            <w:rPr>
              <w:rFonts w:hint="eastAsia" w:ascii="宋体" w:hAnsi="宋体" w:eastAsia="宋体" w:cs="宋体"/>
              <w:szCs w:val="28"/>
              <w:lang w:eastAsia="zh-CN"/>
            </w:rPr>
            <w:t>（</w:t>
          </w:r>
          <w:r>
            <w:rPr>
              <w:rFonts w:hint="eastAsia" w:ascii="宋体" w:hAnsi="宋体" w:eastAsia="宋体" w:cs="宋体"/>
              <w:szCs w:val="28"/>
              <w:lang w:val="en-US" w:eastAsia="zh-CN"/>
            </w:rPr>
            <w:t>一）</w:t>
          </w:r>
          <w:r>
            <w:rPr>
              <w:rFonts w:hint="eastAsia" w:ascii="宋体" w:hAnsi="宋体" w:eastAsia="宋体" w:cs="宋体"/>
              <w:szCs w:val="28"/>
            </w:rPr>
            <w:t>项目概况</w:t>
          </w:r>
          <w:r>
            <w:tab/>
          </w:r>
          <w:r>
            <w:fldChar w:fldCharType="begin"/>
          </w:r>
          <w:r>
            <w:instrText xml:space="preserve"> PAGEREF _Toc13699 </w:instrText>
          </w:r>
          <w:r>
            <w:fldChar w:fldCharType="separate"/>
          </w:r>
          <w:r>
            <w:t>- 3 -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_Toc16878 </w:instrText>
          </w:r>
          <w:r>
            <w:rPr>
              <w:rFonts w:hint="eastAsia" w:ascii="宋体" w:hAnsi="宋体" w:eastAsia="宋体" w:cs="宋体"/>
              <w:bCs/>
              <w:szCs w:val="44"/>
              <w:lang w:val="en-US" w:eastAsia="zh-CN"/>
            </w:rPr>
            <w:fldChar w:fldCharType="separate"/>
          </w:r>
          <w:r>
            <w:rPr>
              <w:rFonts w:hint="eastAsia" w:ascii="宋体" w:hAnsi="宋体" w:eastAsia="宋体" w:cs="宋体"/>
              <w:szCs w:val="28"/>
              <w:lang w:eastAsia="zh-CN"/>
            </w:rPr>
            <w:t>（</w:t>
          </w:r>
          <w:r>
            <w:rPr>
              <w:rFonts w:hint="eastAsia" w:ascii="宋体" w:hAnsi="宋体" w:eastAsia="宋体" w:cs="宋体"/>
              <w:szCs w:val="28"/>
              <w:lang w:val="en-US" w:eastAsia="zh-CN"/>
            </w:rPr>
            <w:t>二）</w:t>
          </w:r>
          <w:r>
            <w:rPr>
              <w:rFonts w:hint="eastAsia" w:ascii="宋体" w:hAnsi="宋体" w:eastAsia="宋体" w:cs="宋体"/>
              <w:szCs w:val="28"/>
            </w:rPr>
            <w:t>项目资金安排及使用情况</w:t>
          </w:r>
          <w:r>
            <w:tab/>
          </w:r>
          <w:r>
            <w:fldChar w:fldCharType="begin"/>
          </w:r>
          <w:r>
            <w:instrText xml:space="preserve"> PAGEREF _Toc16878 </w:instrText>
          </w:r>
          <w:r>
            <w:fldChar w:fldCharType="separate"/>
          </w:r>
          <w:r>
            <w:t>- 3 -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_Toc2429 </w:instrText>
          </w:r>
          <w:r>
            <w:rPr>
              <w:rFonts w:hint="eastAsia" w:ascii="宋体" w:hAnsi="宋体" w:eastAsia="宋体" w:cs="宋体"/>
              <w:bCs/>
              <w:szCs w:val="44"/>
              <w:lang w:val="en-US" w:eastAsia="zh-CN"/>
            </w:rPr>
            <w:fldChar w:fldCharType="separate"/>
          </w:r>
          <w:r>
            <w:rPr>
              <w:rFonts w:hint="eastAsia" w:ascii="宋体" w:hAnsi="宋体" w:eastAsia="宋体" w:cs="宋体"/>
              <w:szCs w:val="28"/>
              <w:lang w:eastAsia="zh-CN"/>
            </w:rPr>
            <w:t>（</w:t>
          </w:r>
          <w:r>
            <w:rPr>
              <w:rFonts w:hint="eastAsia" w:ascii="宋体" w:hAnsi="宋体" w:eastAsia="宋体" w:cs="宋体"/>
              <w:szCs w:val="28"/>
              <w:lang w:val="en-US" w:eastAsia="zh-CN"/>
            </w:rPr>
            <w:t>三）</w:t>
          </w:r>
          <w:r>
            <w:rPr>
              <w:rFonts w:hint="eastAsia" w:ascii="宋体" w:hAnsi="宋体" w:eastAsia="宋体" w:cs="宋体"/>
              <w:szCs w:val="28"/>
            </w:rPr>
            <w:t>项目实施内容及进展情况</w:t>
          </w:r>
          <w:r>
            <w:tab/>
          </w:r>
          <w:r>
            <w:fldChar w:fldCharType="begin"/>
          </w:r>
          <w:r>
            <w:instrText xml:space="preserve"> PAGEREF _Toc2429 </w:instrText>
          </w:r>
          <w:r>
            <w:fldChar w:fldCharType="separate"/>
          </w:r>
          <w:r>
            <w:t>- 4 -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_Toc30738 </w:instrText>
          </w:r>
          <w:r>
            <w:rPr>
              <w:rFonts w:hint="eastAsia" w:ascii="宋体" w:hAnsi="宋体" w:eastAsia="宋体" w:cs="宋体"/>
              <w:bCs/>
              <w:szCs w:val="44"/>
              <w:lang w:val="en-US" w:eastAsia="zh-CN"/>
            </w:rPr>
            <w:fldChar w:fldCharType="separate"/>
          </w:r>
          <w:r>
            <w:rPr>
              <w:rFonts w:hint="eastAsia" w:ascii="宋体" w:hAnsi="宋体" w:eastAsia="宋体" w:cs="宋体"/>
              <w:szCs w:val="28"/>
              <w:lang w:eastAsia="zh-CN"/>
            </w:rPr>
            <w:t>（</w:t>
          </w:r>
          <w:r>
            <w:rPr>
              <w:rFonts w:hint="eastAsia" w:ascii="宋体" w:hAnsi="宋体" w:eastAsia="宋体" w:cs="宋体"/>
              <w:szCs w:val="28"/>
              <w:lang w:val="en-US" w:eastAsia="zh-CN"/>
            </w:rPr>
            <w:t>四）</w:t>
          </w:r>
          <w:r>
            <w:rPr>
              <w:rFonts w:hint="eastAsia" w:ascii="宋体" w:hAnsi="宋体" w:eastAsia="宋体" w:cs="宋体"/>
              <w:szCs w:val="28"/>
            </w:rPr>
            <w:t>项</w:t>
          </w:r>
          <w:r>
            <w:rPr>
              <w:rFonts w:hint="eastAsia" w:ascii="宋体" w:hAnsi="宋体" w:eastAsia="宋体" w:cs="宋体"/>
              <w:szCs w:val="28"/>
              <w:highlight w:val="none"/>
            </w:rPr>
            <w:t>目绩效目标设立</w:t>
          </w:r>
          <w:r>
            <w:tab/>
          </w:r>
          <w:r>
            <w:fldChar w:fldCharType="begin"/>
          </w:r>
          <w:r>
            <w:instrText xml:space="preserve"> PAGEREF _Toc30738 </w:instrText>
          </w:r>
          <w:r>
            <w:fldChar w:fldCharType="separate"/>
          </w:r>
          <w:r>
            <w:t>- 4 -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_Toc31099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rPr>
            <w:t xml:space="preserve">（五） </w:t>
          </w:r>
          <w:r>
            <w:rPr>
              <w:rFonts w:hint="eastAsia" w:asciiTheme="minorEastAsia" w:hAnsiTheme="minorEastAsia" w:eastAsiaTheme="minorEastAsia" w:cstheme="minorEastAsia"/>
              <w:szCs w:val="28"/>
              <w:lang w:eastAsia="zh-CN"/>
            </w:rPr>
            <w:t>组织</w:t>
          </w:r>
          <w:r>
            <w:rPr>
              <w:rFonts w:hint="eastAsia" w:asciiTheme="minorEastAsia" w:hAnsiTheme="minorEastAsia" w:eastAsiaTheme="minorEastAsia" w:cstheme="minorEastAsia"/>
              <w:szCs w:val="28"/>
            </w:rPr>
            <w:t>管理情况</w:t>
          </w:r>
          <w:r>
            <w:tab/>
          </w:r>
          <w:r>
            <w:fldChar w:fldCharType="begin"/>
          </w:r>
          <w:r>
            <w:instrText xml:space="preserve"> PAGEREF _Toc31099 </w:instrText>
          </w:r>
          <w:r>
            <w:fldChar w:fldCharType="separate"/>
          </w:r>
          <w:r>
            <w:t>- 4 -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_Toc30454 </w:instrText>
          </w:r>
          <w:r>
            <w:rPr>
              <w:rFonts w:hint="eastAsia" w:ascii="宋体" w:hAnsi="宋体" w:eastAsia="宋体" w:cs="宋体"/>
              <w:b/>
              <w:bCs/>
              <w:szCs w:val="44"/>
              <w:lang w:val="en-US" w:eastAsia="zh-CN"/>
            </w:rPr>
            <w:fldChar w:fldCharType="separate"/>
          </w:r>
          <w:r>
            <w:rPr>
              <w:rFonts w:hint="eastAsia" w:asciiTheme="minorEastAsia" w:hAnsiTheme="minorEastAsia" w:eastAsiaTheme="minorEastAsia" w:cstheme="minorEastAsia"/>
              <w:b/>
              <w:bCs/>
              <w:szCs w:val="28"/>
            </w:rPr>
            <w:t>二</w:t>
          </w:r>
          <w:r>
            <w:rPr>
              <w:rFonts w:hint="eastAsia" w:asciiTheme="minorEastAsia" w:hAnsiTheme="minorEastAsia" w:eastAsiaTheme="minorEastAsia" w:cstheme="minorEastAsia"/>
              <w:b/>
              <w:bCs/>
              <w:szCs w:val="28"/>
              <w:lang w:eastAsia="zh-CN"/>
            </w:rPr>
            <w:t>、</w:t>
          </w:r>
          <w:r>
            <w:rPr>
              <w:rFonts w:hint="eastAsia" w:asciiTheme="minorEastAsia" w:hAnsiTheme="minorEastAsia" w:eastAsiaTheme="minorEastAsia" w:cstheme="minorEastAsia"/>
              <w:b/>
              <w:bCs/>
              <w:szCs w:val="28"/>
            </w:rPr>
            <w:t>绩效自评情况</w:t>
          </w:r>
          <w:r>
            <w:rPr>
              <w:b/>
            </w:rPr>
            <w:tab/>
          </w:r>
          <w:r>
            <w:rPr>
              <w:b/>
            </w:rPr>
            <w:fldChar w:fldCharType="begin"/>
          </w:r>
          <w:r>
            <w:rPr>
              <w:b/>
            </w:rPr>
            <w:instrText xml:space="preserve"> PAGEREF _Toc30454 </w:instrText>
          </w:r>
          <w:r>
            <w:rPr>
              <w:b/>
            </w:rPr>
            <w:fldChar w:fldCharType="separate"/>
          </w:r>
          <w:r>
            <w:rPr>
              <w:b/>
            </w:rPr>
            <w:t>- 5 -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_Toc32208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zCs w:val="28"/>
              <w:lang w:val="en-US" w:eastAsia="zh-CN"/>
            </w:rPr>
            <w:t>一）</w:t>
          </w:r>
          <w:r>
            <w:rPr>
              <w:rFonts w:hint="eastAsia" w:asciiTheme="minorEastAsia" w:hAnsiTheme="minorEastAsia" w:eastAsiaTheme="minorEastAsia" w:cstheme="minorEastAsia"/>
              <w:szCs w:val="28"/>
            </w:rPr>
            <w:t>绩效自评概述</w:t>
          </w:r>
          <w:r>
            <w:tab/>
          </w:r>
          <w:r>
            <w:fldChar w:fldCharType="begin"/>
          </w:r>
          <w:r>
            <w:instrText xml:space="preserve"> PAGEREF _Toc32208 </w:instrText>
          </w:r>
          <w:r>
            <w:fldChar w:fldCharType="separate"/>
          </w:r>
          <w:r>
            <w:t>- 5 -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_Toc7692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zCs w:val="28"/>
              <w:lang w:val="en-US" w:eastAsia="zh-CN"/>
            </w:rPr>
            <w:t>二）</w:t>
          </w:r>
          <w:r>
            <w:rPr>
              <w:rFonts w:hint="eastAsia" w:asciiTheme="minorEastAsia" w:hAnsiTheme="minorEastAsia" w:eastAsiaTheme="minorEastAsia" w:cstheme="minorEastAsia"/>
              <w:szCs w:val="28"/>
            </w:rPr>
            <w:t>绩效自评结论</w:t>
          </w:r>
          <w:r>
            <w:tab/>
          </w:r>
          <w:r>
            <w:fldChar w:fldCharType="begin"/>
          </w:r>
          <w:r>
            <w:instrText xml:space="preserve"> PAGEREF _Toc7692 </w:instrText>
          </w:r>
          <w:r>
            <w:fldChar w:fldCharType="separate"/>
          </w:r>
          <w:r>
            <w:t>- 6 -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_Toc18157 </w:instrText>
          </w:r>
          <w:r>
            <w:rPr>
              <w:rFonts w:hint="eastAsia" w:ascii="宋体" w:hAnsi="宋体" w:eastAsia="宋体" w:cs="宋体"/>
              <w:b/>
              <w:bCs/>
              <w:szCs w:val="44"/>
              <w:lang w:val="en-US" w:eastAsia="zh-CN"/>
            </w:rPr>
            <w:fldChar w:fldCharType="separate"/>
          </w:r>
          <w:r>
            <w:rPr>
              <w:rFonts w:hint="eastAsia" w:asciiTheme="minorEastAsia" w:hAnsiTheme="minorEastAsia" w:eastAsiaTheme="minorEastAsia" w:cstheme="minorEastAsia"/>
              <w:b/>
              <w:bCs/>
              <w:szCs w:val="28"/>
            </w:rPr>
            <w:t>三</w:t>
          </w:r>
          <w:r>
            <w:rPr>
              <w:rFonts w:hint="eastAsia" w:asciiTheme="minorEastAsia" w:hAnsiTheme="minorEastAsia" w:eastAsiaTheme="minorEastAsia" w:cstheme="minorEastAsia"/>
              <w:b/>
              <w:bCs/>
              <w:szCs w:val="28"/>
              <w:lang w:eastAsia="zh-CN"/>
            </w:rPr>
            <w:t>、</w:t>
          </w:r>
          <w:r>
            <w:rPr>
              <w:rFonts w:hint="eastAsia" w:asciiTheme="minorEastAsia" w:hAnsiTheme="minorEastAsia" w:eastAsiaTheme="minorEastAsia" w:cstheme="minorEastAsia"/>
              <w:b/>
              <w:bCs/>
              <w:szCs w:val="28"/>
            </w:rPr>
            <w:t>绩效</w:t>
          </w:r>
          <w:r>
            <w:rPr>
              <w:rFonts w:hint="eastAsia" w:asciiTheme="minorEastAsia" w:hAnsiTheme="minorEastAsia" w:eastAsiaTheme="minorEastAsia" w:cstheme="minorEastAsia"/>
              <w:b/>
              <w:bCs/>
              <w:szCs w:val="28"/>
              <w:lang w:eastAsia="zh-CN"/>
            </w:rPr>
            <w:t>再</w:t>
          </w:r>
          <w:r>
            <w:rPr>
              <w:rFonts w:hint="eastAsia" w:asciiTheme="minorEastAsia" w:hAnsiTheme="minorEastAsia" w:eastAsiaTheme="minorEastAsia" w:cstheme="minorEastAsia"/>
              <w:b/>
              <w:bCs/>
              <w:szCs w:val="28"/>
            </w:rPr>
            <w:t>评价组织实施情况</w:t>
          </w:r>
          <w:r>
            <w:rPr>
              <w:b/>
            </w:rPr>
            <w:tab/>
          </w:r>
          <w:r>
            <w:rPr>
              <w:b/>
            </w:rPr>
            <w:fldChar w:fldCharType="begin"/>
          </w:r>
          <w:r>
            <w:rPr>
              <w:b/>
            </w:rPr>
            <w:instrText xml:space="preserve"> PAGEREF _Toc18157 </w:instrText>
          </w:r>
          <w:r>
            <w:rPr>
              <w:b/>
            </w:rPr>
            <w:fldChar w:fldCharType="separate"/>
          </w:r>
          <w:r>
            <w:rPr>
              <w:b/>
            </w:rPr>
            <w:t>- 6 -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_Toc30654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zCs w:val="28"/>
              <w:lang w:val="en-US" w:eastAsia="zh-CN"/>
            </w:rPr>
            <w:t>一）</w:t>
          </w:r>
          <w:r>
            <w:rPr>
              <w:rFonts w:hint="eastAsia" w:asciiTheme="minorEastAsia" w:hAnsiTheme="minorEastAsia" w:eastAsiaTheme="minorEastAsia" w:cstheme="minorEastAsia"/>
              <w:szCs w:val="28"/>
            </w:rPr>
            <w:t>绩效</w:t>
          </w:r>
          <w:r>
            <w:rPr>
              <w:rFonts w:hint="eastAsia" w:asciiTheme="minorEastAsia" w:hAnsiTheme="minorEastAsia" w:eastAsiaTheme="minorEastAsia" w:cstheme="minorEastAsia"/>
              <w:szCs w:val="28"/>
              <w:lang w:eastAsia="zh-CN"/>
            </w:rPr>
            <w:t>再</w:t>
          </w:r>
          <w:r>
            <w:rPr>
              <w:rFonts w:hint="eastAsia" w:asciiTheme="minorEastAsia" w:hAnsiTheme="minorEastAsia" w:eastAsiaTheme="minorEastAsia" w:cstheme="minorEastAsia"/>
              <w:szCs w:val="28"/>
            </w:rPr>
            <w:t>评价依据</w:t>
          </w:r>
          <w:r>
            <w:tab/>
          </w:r>
          <w:r>
            <w:fldChar w:fldCharType="begin"/>
          </w:r>
          <w:r>
            <w:instrText xml:space="preserve"> PAGEREF _Toc30654 </w:instrText>
          </w:r>
          <w:r>
            <w:fldChar w:fldCharType="separate"/>
          </w:r>
          <w:r>
            <w:t>- 6 -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_Toc19041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zCs w:val="28"/>
              <w:lang w:val="en-US" w:eastAsia="zh-CN"/>
            </w:rPr>
            <w:t>二）</w:t>
          </w:r>
          <w:r>
            <w:rPr>
              <w:rFonts w:hint="eastAsia" w:asciiTheme="minorEastAsia" w:hAnsiTheme="minorEastAsia" w:eastAsiaTheme="minorEastAsia" w:cstheme="minorEastAsia"/>
              <w:szCs w:val="28"/>
            </w:rPr>
            <w:t>绩效</w:t>
          </w:r>
          <w:r>
            <w:rPr>
              <w:rFonts w:hint="eastAsia" w:asciiTheme="minorEastAsia" w:hAnsiTheme="minorEastAsia" w:eastAsiaTheme="minorEastAsia" w:cstheme="minorEastAsia"/>
              <w:szCs w:val="28"/>
              <w:lang w:eastAsia="zh-CN"/>
            </w:rPr>
            <w:t>再</w:t>
          </w:r>
          <w:r>
            <w:rPr>
              <w:rFonts w:hint="eastAsia" w:asciiTheme="minorEastAsia" w:hAnsiTheme="minorEastAsia" w:eastAsiaTheme="minorEastAsia" w:cstheme="minorEastAsia"/>
              <w:szCs w:val="28"/>
            </w:rPr>
            <w:t>评价方法</w:t>
          </w:r>
          <w:r>
            <w:tab/>
          </w:r>
          <w:r>
            <w:fldChar w:fldCharType="begin"/>
          </w:r>
          <w:r>
            <w:instrText xml:space="preserve"> PAGEREF _Toc19041 </w:instrText>
          </w:r>
          <w:r>
            <w:fldChar w:fldCharType="separate"/>
          </w:r>
          <w:r>
            <w:t>- 7 -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_Toc11491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highlight w:val="none"/>
              <w:lang w:eastAsia="zh-CN"/>
            </w:rPr>
            <w:t>（</w:t>
          </w:r>
          <w:r>
            <w:rPr>
              <w:rFonts w:hint="eastAsia" w:asciiTheme="minorEastAsia" w:hAnsiTheme="minorEastAsia" w:eastAsiaTheme="minorEastAsia" w:cstheme="minorEastAsia"/>
              <w:szCs w:val="28"/>
              <w:highlight w:val="none"/>
              <w:lang w:val="en-US" w:eastAsia="zh-CN"/>
            </w:rPr>
            <w:t>三）</w:t>
          </w:r>
          <w:r>
            <w:rPr>
              <w:rFonts w:hint="eastAsia" w:asciiTheme="minorEastAsia" w:hAnsiTheme="minorEastAsia" w:eastAsiaTheme="minorEastAsia" w:cstheme="minorEastAsia"/>
              <w:szCs w:val="28"/>
              <w:highlight w:val="none"/>
            </w:rPr>
            <w:t>绩效</w:t>
          </w:r>
          <w:r>
            <w:rPr>
              <w:rFonts w:hint="eastAsia" w:asciiTheme="minorEastAsia" w:hAnsiTheme="minorEastAsia" w:eastAsiaTheme="minorEastAsia" w:cstheme="minorEastAsia"/>
              <w:szCs w:val="28"/>
              <w:highlight w:val="none"/>
              <w:lang w:eastAsia="zh-CN"/>
            </w:rPr>
            <w:t>再</w:t>
          </w:r>
          <w:r>
            <w:rPr>
              <w:rFonts w:hint="eastAsia" w:asciiTheme="minorEastAsia" w:hAnsiTheme="minorEastAsia" w:eastAsiaTheme="minorEastAsia" w:cstheme="minorEastAsia"/>
              <w:szCs w:val="28"/>
              <w:highlight w:val="none"/>
            </w:rPr>
            <w:t>评价指标体系</w:t>
          </w:r>
          <w:r>
            <w:tab/>
          </w:r>
          <w:r>
            <w:fldChar w:fldCharType="begin"/>
          </w:r>
          <w:r>
            <w:instrText xml:space="preserve"> PAGEREF _Toc11491 </w:instrText>
          </w:r>
          <w:r>
            <w:fldChar w:fldCharType="separate"/>
          </w:r>
          <w:r>
            <w:t>- 7 -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_Toc6409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kern w:val="0"/>
              <w:szCs w:val="28"/>
              <w:lang w:val="zh-TW" w:eastAsia="zh-CN" w:bidi="ar-SA"/>
            </w:rPr>
            <w:t>（</w:t>
          </w:r>
          <w:r>
            <w:rPr>
              <w:rFonts w:hint="eastAsia" w:asciiTheme="minorEastAsia" w:hAnsiTheme="minorEastAsia" w:eastAsiaTheme="minorEastAsia" w:cstheme="minorEastAsia"/>
              <w:kern w:val="0"/>
              <w:szCs w:val="28"/>
              <w:lang w:val="en-US" w:eastAsia="zh-CN" w:bidi="ar-SA"/>
            </w:rPr>
            <w:t>四</w:t>
          </w:r>
          <w:r>
            <w:rPr>
              <w:rFonts w:hint="eastAsia" w:asciiTheme="minorEastAsia" w:hAnsiTheme="minorEastAsia" w:eastAsiaTheme="minorEastAsia" w:cstheme="minorEastAsia"/>
              <w:kern w:val="0"/>
              <w:szCs w:val="28"/>
              <w:lang w:val="zh-TW" w:eastAsia="zh-CN" w:bidi="ar-SA"/>
            </w:rPr>
            <w:t>）</w:t>
          </w:r>
          <w:r>
            <w:rPr>
              <w:rFonts w:hint="eastAsia" w:asciiTheme="minorEastAsia" w:hAnsiTheme="minorEastAsia" w:eastAsiaTheme="minorEastAsia" w:cstheme="minorEastAsia"/>
              <w:kern w:val="0"/>
              <w:szCs w:val="28"/>
              <w:lang w:val="zh-TW" w:eastAsia="zh-TW" w:bidi="ar-SA"/>
            </w:rPr>
            <w:t>绩效</w:t>
          </w:r>
          <w:r>
            <w:rPr>
              <w:rFonts w:hint="eastAsia" w:asciiTheme="minorEastAsia" w:hAnsiTheme="minorEastAsia" w:eastAsiaTheme="minorEastAsia" w:cstheme="minorEastAsia"/>
              <w:kern w:val="0"/>
              <w:szCs w:val="28"/>
              <w:lang w:val="zh-TW" w:eastAsia="zh-CN" w:bidi="ar-SA"/>
            </w:rPr>
            <w:t>再</w:t>
          </w:r>
          <w:r>
            <w:rPr>
              <w:rFonts w:hint="eastAsia" w:asciiTheme="minorEastAsia" w:hAnsiTheme="minorEastAsia" w:eastAsiaTheme="minorEastAsia" w:cstheme="minorEastAsia"/>
              <w:kern w:val="0"/>
              <w:szCs w:val="28"/>
              <w:lang w:val="zh-TW" w:eastAsia="zh-TW" w:bidi="ar-SA"/>
            </w:rPr>
            <w:t>评价抽样</w:t>
          </w:r>
          <w:r>
            <w:tab/>
          </w:r>
          <w:r>
            <w:fldChar w:fldCharType="begin"/>
          </w:r>
          <w:r>
            <w:instrText xml:space="preserve"> PAGEREF _Toc6409 </w:instrText>
          </w:r>
          <w:r>
            <w:fldChar w:fldCharType="separate"/>
          </w:r>
          <w:r>
            <w:t>- 9 -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_Toc15190 </w:instrText>
          </w:r>
          <w:r>
            <w:rPr>
              <w:rFonts w:hint="eastAsia" w:ascii="宋体" w:hAnsi="宋体" w:eastAsia="宋体" w:cs="宋体"/>
              <w:b/>
              <w:bCs/>
              <w:szCs w:val="44"/>
              <w:lang w:val="en-US" w:eastAsia="zh-CN"/>
            </w:rPr>
            <w:fldChar w:fldCharType="separate"/>
          </w:r>
          <w:r>
            <w:rPr>
              <w:rFonts w:hint="eastAsia" w:ascii="宋体" w:hAnsi="宋体" w:eastAsia="宋体" w:cs="宋体"/>
              <w:b/>
              <w:bCs/>
              <w:szCs w:val="28"/>
            </w:rPr>
            <w:t>四</w:t>
          </w:r>
          <w:r>
            <w:rPr>
              <w:rFonts w:hint="eastAsia" w:ascii="宋体" w:hAnsi="宋体" w:eastAsia="宋体" w:cs="宋体"/>
              <w:b/>
              <w:bCs/>
              <w:szCs w:val="28"/>
              <w:lang w:eastAsia="zh-CN"/>
            </w:rPr>
            <w:t>、</w:t>
          </w:r>
          <w:r>
            <w:rPr>
              <w:rFonts w:hint="eastAsia" w:ascii="宋体" w:hAnsi="宋体" w:eastAsia="宋体" w:cs="宋体"/>
              <w:b/>
              <w:bCs/>
              <w:szCs w:val="28"/>
            </w:rPr>
            <w:t>绩效</w:t>
          </w:r>
          <w:r>
            <w:rPr>
              <w:rFonts w:hint="eastAsia" w:ascii="宋体" w:hAnsi="宋体" w:eastAsia="宋体" w:cs="宋体"/>
              <w:b/>
              <w:bCs/>
              <w:szCs w:val="28"/>
              <w:lang w:eastAsia="zh-CN"/>
            </w:rPr>
            <w:t>再</w:t>
          </w:r>
          <w:r>
            <w:rPr>
              <w:rFonts w:hint="eastAsia" w:ascii="宋体" w:hAnsi="宋体" w:eastAsia="宋体" w:cs="宋体"/>
              <w:b/>
              <w:bCs/>
              <w:szCs w:val="28"/>
            </w:rPr>
            <w:t>评价情况</w:t>
          </w:r>
          <w:r>
            <w:rPr>
              <w:b/>
            </w:rPr>
            <w:tab/>
          </w:r>
          <w:r>
            <w:rPr>
              <w:b/>
            </w:rPr>
            <w:fldChar w:fldCharType="begin"/>
          </w:r>
          <w:r>
            <w:rPr>
              <w:b/>
            </w:rPr>
            <w:instrText xml:space="preserve"> PAGEREF _Toc15190 </w:instrText>
          </w:r>
          <w:r>
            <w:rPr>
              <w:b/>
            </w:rPr>
            <w:fldChar w:fldCharType="separate"/>
          </w:r>
          <w:r>
            <w:rPr>
              <w:b/>
            </w:rPr>
            <w:t>- 10 -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_Toc645 </w:instrText>
          </w:r>
          <w:r>
            <w:rPr>
              <w:rFonts w:hint="eastAsia" w:ascii="宋体" w:hAnsi="宋体" w:eastAsia="宋体" w:cs="宋体"/>
              <w:bCs/>
              <w:szCs w:val="44"/>
              <w:lang w:val="en-US" w:eastAsia="zh-CN"/>
            </w:rPr>
            <w:fldChar w:fldCharType="separate"/>
          </w:r>
          <w:r>
            <w:rPr>
              <w:rFonts w:hint="eastAsia" w:ascii="宋体" w:hAnsi="宋体" w:eastAsia="宋体" w:cs="宋体"/>
              <w:spacing w:val="10"/>
              <w:kern w:val="0"/>
              <w:szCs w:val="28"/>
              <w:lang w:val="zh-TW" w:eastAsia="zh-CN" w:bidi="ar-SA"/>
            </w:rPr>
            <w:t>（</w:t>
          </w:r>
          <w:r>
            <w:rPr>
              <w:rFonts w:hint="eastAsia" w:ascii="宋体" w:hAnsi="宋体" w:eastAsia="宋体" w:cs="宋体"/>
              <w:spacing w:val="10"/>
              <w:kern w:val="0"/>
              <w:szCs w:val="28"/>
              <w:lang w:val="en-US" w:eastAsia="zh-CN" w:bidi="ar-SA"/>
            </w:rPr>
            <w:t>一）</w:t>
          </w:r>
          <w:r>
            <w:rPr>
              <w:rFonts w:hint="eastAsia" w:ascii="宋体" w:hAnsi="宋体" w:eastAsia="宋体" w:cs="宋体"/>
              <w:spacing w:val="10"/>
              <w:kern w:val="0"/>
              <w:szCs w:val="28"/>
              <w:lang w:val="zh-TW" w:eastAsia="zh-TW" w:bidi="ar-SA"/>
            </w:rPr>
            <w:t>绩效</w:t>
          </w:r>
          <w:r>
            <w:rPr>
              <w:rFonts w:hint="eastAsia" w:ascii="宋体" w:hAnsi="宋体" w:eastAsia="宋体" w:cs="宋体"/>
              <w:spacing w:val="10"/>
              <w:kern w:val="0"/>
              <w:szCs w:val="28"/>
              <w:lang w:val="zh-TW" w:eastAsia="zh-CN" w:bidi="ar-SA"/>
            </w:rPr>
            <w:t>再</w:t>
          </w:r>
          <w:r>
            <w:rPr>
              <w:rFonts w:hint="eastAsia" w:ascii="宋体" w:hAnsi="宋体" w:eastAsia="宋体" w:cs="宋体"/>
              <w:spacing w:val="10"/>
              <w:kern w:val="0"/>
              <w:szCs w:val="28"/>
              <w:lang w:val="zh-TW" w:eastAsia="zh-TW" w:bidi="ar-SA"/>
            </w:rPr>
            <w:t>评价综合结论</w:t>
          </w:r>
          <w:r>
            <w:tab/>
          </w:r>
          <w:r>
            <w:fldChar w:fldCharType="begin"/>
          </w:r>
          <w:r>
            <w:instrText xml:space="preserve"> PAGEREF _Toc645 </w:instrText>
          </w:r>
          <w:r>
            <w:fldChar w:fldCharType="separate"/>
          </w:r>
          <w:r>
            <w:t>- 10 -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_Toc25220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pacing w:val="10"/>
              <w:kern w:val="0"/>
              <w:szCs w:val="28"/>
              <w:highlight w:val="none"/>
              <w:lang w:val="en-US" w:eastAsia="zh-CN" w:bidi="ar-SA"/>
            </w:rPr>
            <w:t>（二）项目绩效目标实现情况</w:t>
          </w:r>
          <w:r>
            <w:tab/>
          </w:r>
          <w:r>
            <w:fldChar w:fldCharType="begin"/>
          </w:r>
          <w:r>
            <w:instrText xml:space="preserve"> PAGEREF _Toc25220 </w:instrText>
          </w:r>
          <w:r>
            <w:fldChar w:fldCharType="separate"/>
          </w:r>
          <w:r>
            <w:t>- 11 -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_Toc27022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szCs w:val="28"/>
              <w:lang w:eastAsia="zh-CN"/>
            </w:rPr>
            <w:t>（</w:t>
          </w:r>
          <w:r>
            <w:rPr>
              <w:rFonts w:hint="eastAsia" w:asciiTheme="minorEastAsia" w:hAnsiTheme="minorEastAsia" w:eastAsiaTheme="minorEastAsia" w:cstheme="minorEastAsia"/>
              <w:szCs w:val="28"/>
              <w:lang w:val="en-US" w:eastAsia="zh-CN"/>
            </w:rPr>
            <w:t>三）绩效自评和再评价差异分析</w:t>
          </w:r>
          <w:r>
            <w:tab/>
          </w:r>
          <w:r>
            <w:fldChar w:fldCharType="begin"/>
          </w:r>
          <w:r>
            <w:instrText xml:space="preserve"> PAGEREF _Toc27022 </w:instrText>
          </w:r>
          <w:r>
            <w:fldChar w:fldCharType="separate"/>
          </w:r>
          <w:r>
            <w:t>- 12 -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_Toc31575 </w:instrText>
          </w:r>
          <w:r>
            <w:rPr>
              <w:rFonts w:hint="eastAsia" w:ascii="宋体" w:hAnsi="宋体" w:eastAsia="宋体" w:cs="宋体"/>
              <w:b/>
              <w:bCs/>
              <w:szCs w:val="44"/>
              <w:lang w:val="en-US" w:eastAsia="zh-CN"/>
            </w:rPr>
            <w:fldChar w:fldCharType="separate"/>
          </w:r>
          <w:r>
            <w:rPr>
              <w:rFonts w:hint="eastAsia" w:asciiTheme="minorEastAsia" w:hAnsiTheme="minorEastAsia" w:eastAsiaTheme="minorEastAsia" w:cstheme="minorEastAsia"/>
              <w:b/>
              <w:bCs/>
              <w:szCs w:val="28"/>
            </w:rPr>
            <w:t>五</w:t>
          </w:r>
          <w:r>
            <w:rPr>
              <w:rFonts w:hint="eastAsia" w:asciiTheme="minorEastAsia" w:hAnsiTheme="minorEastAsia" w:eastAsiaTheme="minorEastAsia" w:cstheme="minorEastAsia"/>
              <w:b/>
              <w:bCs/>
              <w:szCs w:val="28"/>
              <w:lang w:eastAsia="zh-CN"/>
            </w:rPr>
            <w:t>、</w:t>
          </w:r>
          <w:r>
            <w:rPr>
              <w:rFonts w:hint="eastAsia" w:asciiTheme="minorEastAsia" w:hAnsiTheme="minorEastAsia" w:eastAsiaTheme="minorEastAsia" w:cstheme="minorEastAsia"/>
              <w:b/>
              <w:bCs/>
              <w:szCs w:val="28"/>
            </w:rPr>
            <w:t>绩效评价情况分析</w:t>
          </w:r>
          <w:r>
            <w:rPr>
              <w:b/>
            </w:rPr>
            <w:tab/>
          </w:r>
          <w:r>
            <w:rPr>
              <w:b/>
            </w:rPr>
            <w:fldChar w:fldCharType="begin"/>
          </w:r>
          <w:r>
            <w:rPr>
              <w:b/>
            </w:rPr>
            <w:instrText xml:space="preserve"> PAGEREF _Toc31575 </w:instrText>
          </w:r>
          <w:r>
            <w:rPr>
              <w:b/>
            </w:rPr>
            <w:fldChar w:fldCharType="separate"/>
          </w:r>
          <w:r>
            <w:rPr>
              <w:b/>
            </w:rPr>
            <w:t>- 12 -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_Toc13561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（一）投入情况分析</w:t>
          </w:r>
          <w:r>
            <w:tab/>
          </w:r>
          <w:r>
            <w:fldChar w:fldCharType="begin"/>
          </w:r>
          <w:r>
            <w:instrText xml:space="preserve"> PAGEREF _Toc13561 </w:instrText>
          </w:r>
          <w:r>
            <w:fldChar w:fldCharType="separate"/>
          </w:r>
          <w:r>
            <w:t>- 12 -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_Toc13383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（二）过程情况分析</w:t>
          </w:r>
          <w:r>
            <w:tab/>
          </w:r>
          <w:r>
            <w:fldChar w:fldCharType="begin"/>
          </w:r>
          <w:r>
            <w:instrText xml:space="preserve"> PAGEREF _Toc13383 </w:instrText>
          </w:r>
          <w:r>
            <w:fldChar w:fldCharType="separate"/>
          </w:r>
          <w:r>
            <w:t>- 13 -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_Toc30571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（三）产出情况分析</w:t>
          </w:r>
          <w:r>
            <w:tab/>
          </w:r>
          <w:r>
            <w:fldChar w:fldCharType="begin"/>
          </w:r>
          <w:r>
            <w:instrText xml:space="preserve"> PAGEREF _Toc30571 </w:instrText>
          </w:r>
          <w:r>
            <w:fldChar w:fldCharType="separate"/>
          </w:r>
          <w:r>
            <w:t>- 13 -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_Toc30557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（四）效果情况分析</w:t>
          </w:r>
          <w:r>
            <w:tab/>
          </w:r>
          <w:r>
            <w:fldChar w:fldCharType="begin"/>
          </w:r>
          <w:r>
            <w:instrText xml:space="preserve"> PAGEREF _Toc30557 </w:instrText>
          </w:r>
          <w:r>
            <w:fldChar w:fldCharType="separate"/>
          </w:r>
          <w:r>
            <w:t>- 14 -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_Toc6737 </w:instrText>
          </w:r>
          <w:r>
            <w:rPr>
              <w:rFonts w:hint="eastAsia" w:ascii="宋体" w:hAnsi="宋体" w:eastAsia="宋体" w:cs="宋体"/>
              <w:b/>
              <w:bCs/>
              <w:szCs w:val="44"/>
              <w:lang w:val="en-US" w:eastAsia="zh-CN"/>
            </w:rPr>
            <w:fldChar w:fldCharType="separate"/>
          </w:r>
          <w:r>
            <w:rPr>
              <w:rFonts w:hint="eastAsia" w:asciiTheme="minorEastAsia" w:hAnsiTheme="minorEastAsia" w:eastAsiaTheme="minorEastAsia" w:cstheme="minorEastAsia"/>
              <w:b/>
              <w:bCs/>
              <w:szCs w:val="28"/>
            </w:rPr>
            <w:t>六</w:t>
          </w:r>
          <w:r>
            <w:rPr>
              <w:rFonts w:hint="eastAsia" w:asciiTheme="minorEastAsia" w:hAnsiTheme="minorEastAsia" w:eastAsiaTheme="minorEastAsia" w:cstheme="minorEastAsia"/>
              <w:b/>
              <w:bCs/>
              <w:szCs w:val="28"/>
              <w:lang w:eastAsia="zh-CN"/>
            </w:rPr>
            <w:t>、</w:t>
          </w:r>
          <w:r>
            <w:rPr>
              <w:rFonts w:hint="eastAsia" w:asciiTheme="minorEastAsia" w:hAnsiTheme="minorEastAsia" w:eastAsiaTheme="minorEastAsia" w:cstheme="minorEastAsia"/>
              <w:b/>
              <w:bCs/>
              <w:szCs w:val="28"/>
            </w:rPr>
            <w:t>存在问题及原因分析</w:t>
          </w:r>
          <w:r>
            <w:rPr>
              <w:b/>
            </w:rPr>
            <w:tab/>
          </w:r>
          <w:r>
            <w:rPr>
              <w:b/>
            </w:rPr>
            <w:fldChar w:fldCharType="begin"/>
          </w:r>
          <w:r>
            <w:rPr>
              <w:b/>
            </w:rPr>
            <w:instrText xml:space="preserve"> PAGEREF _Toc6737 </w:instrText>
          </w:r>
          <w:r>
            <w:rPr>
              <w:b/>
            </w:rPr>
            <w:fldChar w:fldCharType="separate"/>
          </w:r>
          <w:r>
            <w:rPr>
              <w:b/>
            </w:rPr>
            <w:t>- 16 -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_Toc2177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（一）项目管理制度不健全</w:t>
          </w:r>
          <w:r>
            <w:tab/>
          </w:r>
          <w:r>
            <w:fldChar w:fldCharType="begin"/>
          </w:r>
          <w:r>
            <w:instrText xml:space="preserve"> PAGEREF _Toc2177 </w:instrText>
          </w:r>
          <w:r>
            <w:fldChar w:fldCharType="separate"/>
          </w:r>
          <w:r>
            <w:t>- 16 -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_Toc15480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lang w:val="en-US" w:eastAsia="zh-CN" w:bidi="ar-SA"/>
            </w:rPr>
            <w:t xml:space="preserve">（二） </w:t>
          </w:r>
          <w:r>
            <w:rPr>
              <w:rFonts w:hint="eastAsia" w:asciiTheme="minorEastAsia" w:hAnsiTheme="minorEastAsia" w:eastAsiaTheme="minorEastAsia" w:cstheme="minorEastAsia"/>
              <w:bCs/>
              <w:spacing w:val="6"/>
              <w:kern w:val="2"/>
              <w:szCs w:val="28"/>
              <w:highlight w:val="none"/>
              <w:lang w:val="en-US" w:eastAsia="zh-CN" w:bidi="ar-SA"/>
            </w:rPr>
            <w:t>个别项目建设进度缓慢</w:t>
          </w:r>
          <w:r>
            <w:tab/>
          </w:r>
          <w:r>
            <w:fldChar w:fldCharType="begin"/>
          </w:r>
          <w:r>
            <w:instrText xml:space="preserve"> PAGEREF _Toc15480 </w:instrText>
          </w:r>
          <w:r>
            <w:fldChar w:fldCharType="separate"/>
          </w:r>
          <w:r>
            <w:t>- 16 -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_Toc23019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lang w:val="en-US" w:eastAsia="zh-CN" w:bidi="ar-SA"/>
            </w:rPr>
            <w:t xml:space="preserve">（三） </w:t>
          </w:r>
          <w:r>
            <w:rPr>
              <w:rFonts w:hint="eastAsia" w:asciiTheme="minorEastAsia" w:hAnsiTheme="minorEastAsia" w:eastAsiaTheme="minorEastAsia" w:cstheme="minorEastAsia"/>
              <w:bCs/>
              <w:spacing w:val="6"/>
              <w:kern w:val="2"/>
              <w:szCs w:val="28"/>
              <w:highlight w:val="none"/>
              <w:lang w:val="en-US" w:eastAsia="zh-CN" w:bidi="ar-SA"/>
            </w:rPr>
            <w:t>个别项目未严格按照实施方案开展</w:t>
          </w:r>
          <w:r>
            <w:tab/>
          </w:r>
          <w:r>
            <w:fldChar w:fldCharType="begin"/>
          </w:r>
          <w:r>
            <w:instrText xml:space="preserve"> PAGEREF _Toc23019 </w:instrText>
          </w:r>
          <w:r>
            <w:fldChar w:fldCharType="separate"/>
          </w:r>
          <w:r>
            <w:t>- 16 -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_Toc30398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lang w:val="en-US" w:eastAsia="zh-CN" w:bidi="ar-SA"/>
            </w:rPr>
            <w:t xml:space="preserve">（四） </w:t>
          </w:r>
          <w:r>
            <w:rPr>
              <w:rFonts w:hint="eastAsia" w:asciiTheme="minorEastAsia" w:hAnsiTheme="minorEastAsia" w:eastAsiaTheme="minorEastAsia" w:cstheme="minorEastAsia"/>
              <w:bCs/>
              <w:spacing w:val="6"/>
              <w:kern w:val="2"/>
              <w:szCs w:val="28"/>
              <w:highlight w:val="none"/>
              <w:lang w:val="en-US" w:eastAsia="zh-CN" w:bidi="ar-SA"/>
            </w:rPr>
            <w:t>项目资金拨付审批不严</w:t>
          </w:r>
          <w:r>
            <w:tab/>
          </w:r>
          <w:r>
            <w:fldChar w:fldCharType="begin"/>
          </w:r>
          <w:r>
            <w:instrText xml:space="preserve"> PAGEREF _Toc30398 </w:instrText>
          </w:r>
          <w:r>
            <w:fldChar w:fldCharType="separate"/>
          </w:r>
          <w:r>
            <w:t>- 16 -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_Toc7473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lang w:val="en-US" w:eastAsia="zh-CN" w:bidi="ar-SA"/>
            </w:rPr>
            <w:t xml:space="preserve">（五） </w:t>
          </w:r>
          <w:r>
            <w:rPr>
              <w:rFonts w:hint="eastAsia" w:asciiTheme="minorEastAsia" w:hAnsiTheme="minorEastAsia" w:eastAsiaTheme="minorEastAsia" w:cstheme="minorEastAsia"/>
              <w:bCs/>
              <w:spacing w:val="6"/>
              <w:kern w:val="2"/>
              <w:szCs w:val="28"/>
              <w:highlight w:val="none"/>
              <w:lang w:val="en-US" w:eastAsia="zh-CN" w:bidi="ar-SA"/>
            </w:rPr>
            <w:t>项目资金未按规定使用</w:t>
          </w:r>
          <w:r>
            <w:tab/>
          </w:r>
          <w:r>
            <w:fldChar w:fldCharType="begin"/>
          </w:r>
          <w:r>
            <w:instrText xml:space="preserve"> PAGEREF _Toc7473 </w:instrText>
          </w:r>
          <w:r>
            <w:fldChar w:fldCharType="separate"/>
          </w:r>
          <w:r>
            <w:t>- 17 -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_Toc24006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（六）项目后期管护不力</w:t>
          </w:r>
          <w:r>
            <w:tab/>
          </w:r>
          <w:r>
            <w:fldChar w:fldCharType="begin"/>
          </w:r>
          <w:r>
            <w:instrText xml:space="preserve"> PAGEREF _Toc24006 </w:instrText>
          </w:r>
          <w:r>
            <w:fldChar w:fldCharType="separate"/>
          </w:r>
          <w:r>
            <w:t>- 17 -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_Toc16425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（七）项目档案管理不规范</w:t>
          </w:r>
          <w:r>
            <w:tab/>
          </w:r>
          <w:r>
            <w:fldChar w:fldCharType="begin"/>
          </w:r>
          <w:r>
            <w:instrText xml:space="preserve"> PAGEREF _Toc16425 </w:instrText>
          </w:r>
          <w:r>
            <w:fldChar w:fldCharType="separate"/>
          </w:r>
          <w:r>
            <w:t>- 17 -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_Toc11466 </w:instrText>
          </w:r>
          <w:r>
            <w:rPr>
              <w:rFonts w:hint="eastAsia" w:ascii="宋体" w:hAnsi="宋体" w:eastAsia="宋体" w:cs="宋体"/>
              <w:b/>
              <w:bCs/>
              <w:szCs w:val="44"/>
              <w:lang w:val="en-US" w:eastAsia="zh-CN"/>
            </w:rPr>
            <w:fldChar w:fldCharType="separate"/>
          </w:r>
          <w:r>
            <w:rPr>
              <w:rFonts w:hint="eastAsia" w:asciiTheme="minorEastAsia" w:hAnsiTheme="minorEastAsia" w:eastAsiaTheme="minorEastAsia" w:cstheme="minorEastAsia"/>
              <w:b/>
              <w:bCs/>
              <w:szCs w:val="28"/>
            </w:rPr>
            <w:t>七</w:t>
          </w:r>
          <w:r>
            <w:rPr>
              <w:rFonts w:hint="eastAsia" w:asciiTheme="minorEastAsia" w:hAnsiTheme="minorEastAsia" w:eastAsiaTheme="minorEastAsia" w:cstheme="minorEastAsia"/>
              <w:b/>
              <w:bCs/>
              <w:szCs w:val="28"/>
              <w:lang w:eastAsia="zh-CN"/>
            </w:rPr>
            <w:t>、</w:t>
          </w:r>
          <w:r>
            <w:rPr>
              <w:rFonts w:hint="eastAsia" w:asciiTheme="minorEastAsia" w:hAnsiTheme="minorEastAsia" w:eastAsiaTheme="minorEastAsia" w:cstheme="minorEastAsia"/>
              <w:b/>
              <w:bCs/>
              <w:szCs w:val="28"/>
            </w:rPr>
            <w:t>建议</w:t>
          </w:r>
          <w:r>
            <w:rPr>
              <w:b/>
            </w:rPr>
            <w:tab/>
          </w:r>
          <w:r>
            <w:rPr>
              <w:b/>
            </w:rPr>
            <w:fldChar w:fldCharType="begin"/>
          </w:r>
          <w:r>
            <w:rPr>
              <w:b/>
            </w:rPr>
            <w:instrText xml:space="preserve"> PAGEREF _Toc11466 </w:instrText>
          </w:r>
          <w:r>
            <w:rPr>
              <w:b/>
            </w:rPr>
            <w:fldChar w:fldCharType="separate"/>
          </w:r>
          <w:r>
            <w:rPr>
              <w:b/>
            </w:rPr>
            <w:t>- 17 -</w:t>
          </w:r>
          <w:r>
            <w:rPr>
              <w:b/>
            </w:rPr>
            <w:fldChar w:fldCharType="end"/>
          </w:r>
          <w:r>
            <w:rPr>
              <w:rFonts w:hint="eastAsia" w:ascii="宋体" w:hAnsi="宋体" w:eastAsia="宋体" w:cs="宋体"/>
              <w:b/>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_Toc27388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（一）建立健全项目管理制度和监控机制</w:t>
          </w:r>
          <w:r>
            <w:tab/>
          </w:r>
          <w:r>
            <w:fldChar w:fldCharType="begin"/>
          </w:r>
          <w:r>
            <w:instrText xml:space="preserve"> PAGEREF _Toc27388 </w:instrText>
          </w:r>
          <w:r>
            <w:fldChar w:fldCharType="separate"/>
          </w:r>
          <w:r>
            <w:t>- 17 -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_Toc9687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（二）</w:t>
          </w:r>
          <w:r>
            <w:rPr>
              <w:rFonts w:hint="eastAsia"/>
              <w:szCs w:val="28"/>
              <w:lang w:val="zh-TW" w:eastAsia="zh-TW"/>
            </w:rPr>
            <w:t>加强项目情况跟踪</w:t>
          </w:r>
          <w:r>
            <w:rPr>
              <w:rFonts w:hint="eastAsia"/>
              <w:szCs w:val="28"/>
              <w:lang w:val="zh-TW"/>
            </w:rPr>
            <w:t>，提高资金使用效率</w:t>
          </w:r>
          <w:r>
            <w:tab/>
          </w:r>
          <w:r>
            <w:fldChar w:fldCharType="begin"/>
          </w:r>
          <w:r>
            <w:instrText xml:space="preserve"> PAGEREF _Toc9687 </w:instrText>
          </w:r>
          <w:r>
            <w:fldChar w:fldCharType="separate"/>
          </w:r>
          <w:r>
            <w:t>- 18 -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_Toc20448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lang w:val="en-US" w:eastAsia="zh-CN" w:bidi="ar-SA"/>
            </w:rPr>
            <w:t xml:space="preserve">（三） </w:t>
          </w:r>
          <w:r>
            <w:rPr>
              <w:rFonts w:hint="eastAsia" w:asciiTheme="minorEastAsia" w:hAnsiTheme="minorEastAsia" w:eastAsiaTheme="minorEastAsia" w:cstheme="minorEastAsia"/>
              <w:bCs/>
              <w:spacing w:val="6"/>
              <w:kern w:val="2"/>
              <w:szCs w:val="28"/>
              <w:highlight w:val="none"/>
              <w:lang w:val="en-US" w:eastAsia="zh-CN" w:bidi="ar-SA"/>
            </w:rPr>
            <w:t>严格按照实施方案开展项目</w:t>
          </w:r>
          <w:r>
            <w:tab/>
          </w:r>
          <w:r>
            <w:fldChar w:fldCharType="begin"/>
          </w:r>
          <w:r>
            <w:instrText xml:space="preserve"> PAGEREF _Toc20448 </w:instrText>
          </w:r>
          <w:r>
            <w:fldChar w:fldCharType="separate"/>
          </w:r>
          <w:r>
            <w:t>- 18 -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_Toc20774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（四）严格执行“三重一大”决策</w:t>
          </w:r>
          <w:r>
            <w:tab/>
          </w:r>
          <w:r>
            <w:fldChar w:fldCharType="begin"/>
          </w:r>
          <w:r>
            <w:instrText xml:space="preserve"> PAGEREF _Toc20774 </w:instrText>
          </w:r>
          <w:r>
            <w:fldChar w:fldCharType="separate"/>
          </w:r>
          <w:r>
            <w:t>- 18 -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_Toc24991 </w:instrText>
          </w:r>
          <w:r>
            <w:rPr>
              <w:rFonts w:hint="eastAsia" w:ascii="宋体" w:hAnsi="宋体" w:eastAsia="宋体" w:cs="宋体"/>
              <w:bCs/>
              <w:szCs w:val="44"/>
              <w:lang w:val="en-US" w:eastAsia="zh-CN"/>
            </w:rPr>
            <w:fldChar w:fldCharType="separate"/>
          </w:r>
          <w:r>
            <w:rPr>
              <w:rFonts w:hint="eastAsia" w:asciiTheme="minorEastAsia" w:hAnsiTheme="minorEastAsia" w:eastAsiaTheme="minorEastAsia" w:cstheme="minorEastAsia"/>
              <w:bCs/>
              <w:spacing w:val="6"/>
              <w:kern w:val="2"/>
              <w:szCs w:val="28"/>
              <w:highlight w:val="none"/>
              <w:lang w:val="en-US" w:eastAsia="zh-CN" w:bidi="ar-SA"/>
            </w:rPr>
            <w:t>（五）</w:t>
          </w:r>
          <w:r>
            <w:rPr>
              <w:rFonts w:hint="eastAsia"/>
              <w:szCs w:val="28"/>
              <w:lang w:val="zh-TW"/>
            </w:rPr>
            <w:t>规范资金使用情况，保障资金安全</w:t>
          </w:r>
          <w:r>
            <w:tab/>
          </w:r>
          <w:r>
            <w:fldChar w:fldCharType="begin"/>
          </w:r>
          <w:r>
            <w:instrText xml:space="preserve"> PAGEREF _Toc24991 </w:instrText>
          </w:r>
          <w:r>
            <w:fldChar w:fldCharType="separate"/>
          </w:r>
          <w:r>
            <w:t>- 18 -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_Toc31749 </w:instrText>
          </w:r>
          <w:r>
            <w:rPr>
              <w:rFonts w:hint="eastAsia" w:ascii="宋体" w:hAnsi="宋体" w:eastAsia="宋体" w:cs="宋体"/>
              <w:bCs/>
              <w:szCs w:val="44"/>
              <w:lang w:val="en-US" w:eastAsia="zh-CN"/>
            </w:rPr>
            <w:fldChar w:fldCharType="separate"/>
          </w:r>
          <w:r>
            <w:rPr>
              <w:rFonts w:hint="eastAsia"/>
              <w:szCs w:val="28"/>
              <w:lang w:val="zh-TW" w:eastAsia="zh-CN"/>
            </w:rPr>
            <w:t>（六） 完善项目维护机制</w:t>
          </w:r>
          <w:r>
            <w:tab/>
          </w:r>
          <w:r>
            <w:fldChar w:fldCharType="begin"/>
          </w:r>
          <w:r>
            <w:instrText xml:space="preserve"> PAGEREF _Toc31749 </w:instrText>
          </w:r>
          <w:r>
            <w:fldChar w:fldCharType="separate"/>
          </w:r>
          <w:r>
            <w:t>- 19 -</w:t>
          </w:r>
          <w:r>
            <w:fldChar w:fldCharType="end"/>
          </w:r>
          <w:r>
            <w:rPr>
              <w:rFonts w:hint="eastAsia" w:ascii="宋体" w:hAnsi="宋体" w:eastAsia="宋体" w:cs="宋体"/>
              <w:bCs/>
              <w:color w:val="auto"/>
              <w:szCs w:val="44"/>
              <w:lang w:val="en-US" w:eastAsia="zh-CN"/>
            </w:rPr>
            <w:fldChar w:fldCharType="end"/>
          </w:r>
        </w:p>
        <w:p>
          <w:pPr>
            <w:pStyle w:val="22"/>
            <w:tabs>
              <w:tab w:val="right" w:leader="dot" w:pos="8958"/>
            </w:tabs>
          </w:pPr>
          <w:r>
            <w:rPr>
              <w:rFonts w:hint="eastAsia" w:ascii="宋体" w:hAnsi="宋体" w:eastAsia="宋体" w:cs="宋体"/>
              <w:bCs/>
              <w:color w:val="auto"/>
              <w:szCs w:val="44"/>
              <w:lang w:val="en-US" w:eastAsia="zh-CN"/>
            </w:rPr>
            <w:fldChar w:fldCharType="begin"/>
          </w:r>
          <w:r>
            <w:rPr>
              <w:rFonts w:hint="eastAsia" w:ascii="宋体" w:hAnsi="宋体" w:eastAsia="宋体" w:cs="宋体"/>
              <w:bCs/>
              <w:szCs w:val="44"/>
              <w:lang w:val="en-US" w:eastAsia="zh-CN"/>
            </w:rPr>
            <w:instrText xml:space="preserve"> HYPERLINK \l _Toc28497 </w:instrText>
          </w:r>
          <w:r>
            <w:rPr>
              <w:rFonts w:hint="eastAsia" w:ascii="宋体" w:hAnsi="宋体" w:eastAsia="宋体" w:cs="宋体"/>
              <w:bCs/>
              <w:szCs w:val="44"/>
              <w:lang w:val="en-US" w:eastAsia="zh-CN"/>
            </w:rPr>
            <w:fldChar w:fldCharType="separate"/>
          </w:r>
          <w:r>
            <w:rPr>
              <w:rFonts w:hint="eastAsia"/>
              <w:szCs w:val="28"/>
              <w:highlight w:val="none"/>
              <w:lang w:val="en-US" w:eastAsia="zh-CN"/>
            </w:rPr>
            <w:t>（七）</w:t>
          </w:r>
          <w:r>
            <w:rPr>
              <w:rFonts w:hint="eastAsia" w:asciiTheme="minorEastAsia" w:hAnsiTheme="minorEastAsia" w:eastAsiaTheme="minorEastAsia" w:cstheme="minorEastAsia"/>
              <w:szCs w:val="28"/>
              <w:lang w:val="en-US" w:eastAsia="zh-CN"/>
            </w:rPr>
            <w:t>建立档案管理制度，专人专管</w:t>
          </w:r>
          <w:r>
            <w:tab/>
          </w:r>
          <w:r>
            <w:fldChar w:fldCharType="begin"/>
          </w:r>
          <w:r>
            <w:instrText xml:space="preserve"> PAGEREF _Toc28497 </w:instrText>
          </w:r>
          <w:r>
            <w:fldChar w:fldCharType="separate"/>
          </w:r>
          <w:r>
            <w:t>- 19 -</w:t>
          </w:r>
          <w:r>
            <w:fldChar w:fldCharType="end"/>
          </w:r>
          <w:r>
            <w:rPr>
              <w:rFonts w:hint="eastAsia" w:ascii="宋体" w:hAnsi="宋体" w:eastAsia="宋体" w:cs="宋体"/>
              <w:bCs/>
              <w:color w:val="auto"/>
              <w:szCs w:val="44"/>
              <w:lang w:val="en-US" w:eastAsia="zh-CN"/>
            </w:rPr>
            <w:fldChar w:fldCharType="end"/>
          </w:r>
        </w:p>
        <w:p>
          <w:pPr>
            <w:pStyle w:val="21"/>
            <w:tabs>
              <w:tab w:val="right" w:leader="dot" w:pos="8958"/>
            </w:tabs>
            <w:rPr>
              <w:b/>
            </w:rPr>
          </w:pPr>
          <w:r>
            <w:rPr>
              <w:rFonts w:hint="eastAsia" w:ascii="宋体" w:hAnsi="宋体" w:eastAsia="宋体" w:cs="宋体"/>
              <w:b/>
              <w:bCs/>
              <w:color w:val="auto"/>
              <w:szCs w:val="44"/>
              <w:lang w:val="en-US" w:eastAsia="zh-CN"/>
            </w:rPr>
            <w:fldChar w:fldCharType="begin"/>
          </w:r>
          <w:r>
            <w:rPr>
              <w:rFonts w:hint="eastAsia" w:ascii="宋体" w:hAnsi="宋体" w:eastAsia="宋体" w:cs="宋体"/>
              <w:b/>
              <w:bCs/>
              <w:szCs w:val="44"/>
              <w:lang w:val="en-US" w:eastAsia="zh-CN"/>
            </w:rPr>
            <w:instrText xml:space="preserve"> HYPERLINK \l _Toc7204 </w:instrText>
          </w:r>
          <w:r>
            <w:rPr>
              <w:rFonts w:hint="eastAsia" w:ascii="宋体" w:hAnsi="宋体" w:eastAsia="宋体" w:cs="宋体"/>
              <w:b/>
              <w:bCs/>
              <w:szCs w:val="44"/>
              <w:lang w:val="en-US" w:eastAsia="zh-CN"/>
            </w:rPr>
            <w:fldChar w:fldCharType="separate"/>
          </w:r>
          <w:r>
            <w:rPr>
              <w:rFonts w:hint="eastAsia" w:asciiTheme="minorEastAsia" w:hAnsiTheme="minorEastAsia" w:eastAsiaTheme="minorEastAsia" w:cstheme="minorEastAsia"/>
              <w:b/>
              <w:bCs/>
              <w:szCs w:val="28"/>
            </w:rPr>
            <w:t>八</w:t>
          </w:r>
          <w:r>
            <w:rPr>
              <w:rFonts w:hint="eastAsia" w:asciiTheme="minorEastAsia" w:hAnsiTheme="minorEastAsia" w:eastAsiaTheme="minorEastAsia" w:cstheme="minorEastAsia"/>
              <w:b/>
              <w:bCs/>
              <w:szCs w:val="28"/>
              <w:lang w:eastAsia="zh-CN"/>
            </w:rPr>
            <w:t>、</w:t>
          </w:r>
          <w:r>
            <w:rPr>
              <w:rFonts w:hint="eastAsia" w:asciiTheme="minorEastAsia" w:hAnsiTheme="minorEastAsia" w:eastAsiaTheme="minorEastAsia" w:cstheme="minorEastAsia"/>
              <w:b/>
              <w:bCs/>
              <w:szCs w:val="28"/>
            </w:rPr>
            <w:t>其他需说明事项</w:t>
          </w:r>
          <w:r>
            <w:rPr>
              <w:b/>
            </w:rPr>
            <w:tab/>
          </w:r>
          <w:r>
            <w:rPr>
              <w:b/>
            </w:rPr>
            <w:fldChar w:fldCharType="begin"/>
          </w:r>
          <w:r>
            <w:rPr>
              <w:b/>
            </w:rPr>
            <w:instrText xml:space="preserve"> PAGEREF _Toc7204 </w:instrText>
          </w:r>
          <w:r>
            <w:rPr>
              <w:b/>
            </w:rPr>
            <w:fldChar w:fldCharType="separate"/>
          </w:r>
          <w:r>
            <w:rPr>
              <w:b/>
            </w:rPr>
            <w:t>- 19 -</w:t>
          </w:r>
          <w:r>
            <w:rPr>
              <w:b/>
            </w:rPr>
            <w:fldChar w:fldCharType="end"/>
          </w:r>
          <w:r>
            <w:rPr>
              <w:rFonts w:hint="eastAsia" w:ascii="宋体" w:hAnsi="宋体" w:eastAsia="宋体" w:cs="宋体"/>
              <w:b/>
              <w:bCs/>
              <w:color w:val="auto"/>
              <w:szCs w:val="44"/>
              <w:lang w:val="en-US" w:eastAsia="zh-CN"/>
            </w:rPr>
            <w:fldChar w:fldCharType="end"/>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auto"/>
              <w:sz w:val="44"/>
              <w:szCs w:val="44"/>
              <w:lang w:val="en-US" w:eastAsia="zh-CN"/>
            </w:rPr>
          </w:pPr>
          <w:r>
            <w:rPr>
              <w:rFonts w:hint="eastAsia" w:ascii="宋体" w:hAnsi="宋体" w:eastAsia="宋体" w:cs="宋体"/>
              <w:b/>
              <w:bCs/>
              <w:color w:val="auto"/>
              <w:szCs w:val="44"/>
              <w:lang w:val="en-US" w:eastAsia="zh-CN"/>
            </w:rPr>
            <w:fldChar w:fldCharType="end"/>
          </w:r>
        </w:p>
      </w:sdtContent>
    </w:sdt>
    <w:bookmarkEnd w:id="0"/>
    <w:bookmarkEnd w:id="1"/>
    <w:p>
      <w:pPr>
        <w:pStyle w:val="10"/>
        <w:keepNext w:val="0"/>
        <w:keepLines w:val="0"/>
        <w:pageBreakBefore w:val="0"/>
        <w:widowControl w:val="0"/>
        <w:shd w:val="clear" w:color="auto" w:fill="FFFFFF"/>
        <w:tabs>
          <w:tab w:val="left" w:pos="985"/>
        </w:tabs>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b/>
          <w:bCs/>
          <w:color w:val="auto"/>
          <w:sz w:val="44"/>
          <w:szCs w:val="44"/>
          <w:lang w:val="en-US" w:eastAsia="zh-CN"/>
        </w:rPr>
      </w:pPr>
      <w:bookmarkStart w:id="2" w:name="_Toc24144"/>
      <w:r>
        <w:rPr>
          <w:rFonts w:hint="eastAsia" w:ascii="宋体" w:hAnsi="宋体" w:eastAsia="宋体" w:cs="宋体"/>
          <w:b/>
          <w:bCs/>
          <w:color w:val="auto"/>
          <w:sz w:val="44"/>
          <w:szCs w:val="44"/>
          <w:lang w:val="zh-CN" w:eastAsia="zh-CN"/>
        </w:rPr>
        <w:t>西双版纳州</w:t>
      </w:r>
      <w:r>
        <w:rPr>
          <w:rFonts w:hint="eastAsia" w:ascii="宋体" w:hAnsi="宋体" w:eastAsia="宋体" w:cs="宋体"/>
          <w:b/>
          <w:bCs/>
          <w:color w:val="auto"/>
          <w:sz w:val="44"/>
          <w:szCs w:val="44"/>
          <w:lang w:val="en-US" w:eastAsia="zh-CN"/>
        </w:rPr>
        <w:t>2018年彩票公益金</w:t>
      </w:r>
      <w:bookmarkEnd w:id="2"/>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b/>
          <w:bCs/>
          <w:color w:val="auto"/>
          <w:sz w:val="44"/>
          <w:szCs w:val="44"/>
          <w:lang w:val="en-US" w:eastAsia="zh-CN"/>
        </w:rPr>
      </w:pPr>
      <w:bookmarkStart w:id="3" w:name="_Toc30607"/>
      <w:bookmarkStart w:id="4" w:name="_Toc8937_WPSOffice_Level1"/>
      <w:bookmarkStart w:id="5" w:name="_Toc464_WPSOffice_Level1"/>
      <w:r>
        <w:rPr>
          <w:rFonts w:hint="eastAsia" w:ascii="宋体" w:hAnsi="宋体" w:eastAsia="宋体" w:cs="宋体"/>
          <w:b/>
          <w:bCs/>
          <w:color w:val="auto"/>
          <w:sz w:val="44"/>
          <w:szCs w:val="44"/>
          <w:lang w:val="en-US" w:eastAsia="zh-CN"/>
        </w:rPr>
        <w:t>项目支出</w:t>
      </w:r>
      <w:r>
        <w:rPr>
          <w:rFonts w:hint="eastAsia" w:ascii="宋体" w:hAnsi="宋体" w:eastAsia="宋体" w:cs="宋体"/>
          <w:b/>
          <w:bCs/>
          <w:color w:val="auto"/>
          <w:sz w:val="44"/>
          <w:szCs w:val="44"/>
          <w:lang w:val="zh-CN" w:eastAsia="zh-CN"/>
        </w:rPr>
        <w:t>绩效再评价</w:t>
      </w:r>
      <w:r>
        <w:rPr>
          <w:rFonts w:hint="eastAsia" w:ascii="宋体" w:hAnsi="宋体" w:eastAsia="宋体" w:cs="宋体"/>
          <w:b/>
          <w:bCs/>
          <w:color w:val="auto"/>
          <w:sz w:val="44"/>
          <w:szCs w:val="44"/>
          <w:lang w:val="en-US" w:eastAsia="zh-CN"/>
        </w:rPr>
        <w:t>报告</w:t>
      </w:r>
      <w:bookmarkEnd w:id="3"/>
      <w:bookmarkEnd w:id="4"/>
      <w:bookmarkEnd w:id="5"/>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883" w:firstLineChars="200"/>
        <w:jc w:val="center"/>
        <w:textAlignment w:val="auto"/>
        <w:outlineLvl w:val="9"/>
        <w:rPr>
          <w:rFonts w:hint="eastAsia" w:ascii="宋体" w:hAnsi="宋体" w:eastAsia="宋体" w:cs="宋体"/>
          <w:b/>
          <w:bCs/>
          <w:color w:val="auto"/>
          <w:sz w:val="44"/>
          <w:szCs w:val="44"/>
          <w:lang w:val="en-US" w:eastAsia="zh-CN"/>
        </w:rPr>
      </w:pPr>
    </w:p>
    <w:p>
      <w:pPr>
        <w:pStyle w:val="10"/>
        <w:keepNext w:val="0"/>
        <w:keepLines w:val="0"/>
        <w:pageBreakBefore w:val="0"/>
        <w:widowControl w:val="0"/>
        <w:shd w:val="clear" w:color="auto" w:fill="FFFFFF"/>
        <w:tabs>
          <w:tab w:val="left" w:pos="985"/>
        </w:tabs>
        <w:kinsoku/>
        <w:wordWrap/>
        <w:overflowPunct/>
        <w:topLinePunct w:val="0"/>
        <w:autoSpaceDE/>
        <w:autoSpaceDN/>
        <w:bidi w:val="0"/>
        <w:adjustRightInd/>
        <w:snapToGrid/>
        <w:spacing w:before="0" w:after="0" w:line="360" w:lineRule="auto"/>
        <w:ind w:firstLine="584" w:firstLineChars="200"/>
        <w:jc w:val="left"/>
        <w:textAlignment w:val="auto"/>
        <w:outlineLvl w:val="9"/>
        <w:rPr>
          <w:rFonts w:hint="eastAsia" w:ascii="宋体" w:hAnsi="宋体" w:eastAsia="宋体" w:cs="宋体"/>
          <w:b/>
          <w:bCs/>
          <w:color w:val="auto"/>
          <w:sz w:val="28"/>
          <w:szCs w:val="28"/>
          <w:lang w:val="en-US" w:eastAsia="zh-CN"/>
        </w:rPr>
      </w:pPr>
      <w:bookmarkStart w:id="6" w:name="_Hlk522002792"/>
      <w:bookmarkStart w:id="7" w:name="_Hlk522109327"/>
      <w:r>
        <w:rPr>
          <w:rFonts w:hint="eastAsia" w:ascii="宋体" w:hAnsi="宋体" w:eastAsia="宋体" w:cs="宋体"/>
          <w:bCs/>
          <w:spacing w:val="6"/>
          <w:kern w:val="2"/>
          <w:sz w:val="28"/>
          <w:szCs w:val="28"/>
          <w:lang w:val="en-US" w:bidi="ar-SA"/>
        </w:rPr>
        <w:t>为进一步加强财政支出管理，提高资金使用效益，根据《西双版纳州财政局关于开展</w:t>
      </w:r>
      <w:r>
        <w:rPr>
          <w:rFonts w:hint="eastAsia" w:ascii="宋体" w:hAnsi="宋体" w:eastAsia="宋体" w:cs="宋体"/>
          <w:bCs/>
          <w:spacing w:val="6"/>
          <w:kern w:val="2"/>
          <w:sz w:val="28"/>
          <w:szCs w:val="28"/>
          <w:lang w:val="zh-CN" w:eastAsia="zh-CN" w:bidi="ar-SA"/>
        </w:rPr>
        <w:t>西双版纳州</w:t>
      </w:r>
      <w:r>
        <w:rPr>
          <w:rFonts w:hint="eastAsia" w:ascii="宋体" w:hAnsi="宋体" w:eastAsia="宋体" w:cs="宋体"/>
          <w:bCs/>
          <w:spacing w:val="6"/>
          <w:kern w:val="2"/>
          <w:sz w:val="28"/>
          <w:szCs w:val="28"/>
          <w:lang w:val="en-US" w:eastAsia="zh-CN" w:bidi="ar-SA"/>
        </w:rPr>
        <w:t>2018年彩票公益金项目支出</w:t>
      </w:r>
      <w:r>
        <w:rPr>
          <w:rFonts w:hint="eastAsia" w:ascii="宋体" w:hAnsi="宋体" w:eastAsia="宋体" w:cs="宋体"/>
          <w:bCs/>
          <w:spacing w:val="6"/>
          <w:kern w:val="2"/>
          <w:sz w:val="28"/>
          <w:szCs w:val="28"/>
          <w:lang w:val="zh-CN" w:eastAsia="zh-CN" w:bidi="ar-SA"/>
        </w:rPr>
        <w:t>绩效再评价</w:t>
      </w:r>
      <w:r>
        <w:rPr>
          <w:rFonts w:hint="eastAsia" w:ascii="宋体" w:hAnsi="宋体" w:eastAsia="宋体" w:cs="宋体"/>
          <w:bCs/>
          <w:spacing w:val="6"/>
          <w:kern w:val="2"/>
          <w:sz w:val="28"/>
          <w:szCs w:val="28"/>
          <w:lang w:val="en-US" w:bidi="ar-SA"/>
        </w:rPr>
        <w:t>的通知》（</w:t>
      </w:r>
      <w:r>
        <w:rPr>
          <w:rFonts w:hint="eastAsia" w:ascii="宋体" w:hAnsi="宋体" w:eastAsia="宋体" w:cs="宋体"/>
          <w:bCs/>
          <w:spacing w:val="6"/>
          <w:kern w:val="2"/>
          <w:sz w:val="28"/>
          <w:szCs w:val="28"/>
          <w:lang w:val="en-US" w:eastAsia="zh-CN" w:bidi="ar-SA"/>
        </w:rPr>
        <w:t>西财绩发</w:t>
      </w:r>
      <w:r>
        <w:rPr>
          <w:rFonts w:hint="eastAsia" w:ascii="宋体" w:hAnsi="宋体" w:eastAsia="宋体" w:cs="宋体"/>
          <w:bCs/>
          <w:spacing w:val="6"/>
          <w:kern w:val="2"/>
          <w:sz w:val="28"/>
          <w:szCs w:val="28"/>
          <w:lang w:val="en-US" w:bidi="ar-SA"/>
        </w:rPr>
        <w:t>〔201</w:t>
      </w:r>
      <w:r>
        <w:rPr>
          <w:rFonts w:hint="eastAsia" w:ascii="宋体" w:hAnsi="宋体" w:eastAsia="宋体" w:cs="宋体"/>
          <w:bCs/>
          <w:spacing w:val="6"/>
          <w:kern w:val="2"/>
          <w:sz w:val="28"/>
          <w:szCs w:val="28"/>
          <w:lang w:val="en-US" w:eastAsia="zh-CN" w:bidi="ar-SA"/>
        </w:rPr>
        <w:t>9</w:t>
      </w:r>
      <w:r>
        <w:rPr>
          <w:rFonts w:hint="eastAsia" w:ascii="宋体" w:hAnsi="宋体" w:eastAsia="宋体" w:cs="宋体"/>
          <w:bCs/>
          <w:spacing w:val="6"/>
          <w:kern w:val="2"/>
          <w:sz w:val="28"/>
          <w:szCs w:val="28"/>
          <w:lang w:val="en-US" w:bidi="ar-SA"/>
        </w:rPr>
        <w:t>〕</w:t>
      </w:r>
      <w:r>
        <w:rPr>
          <w:rFonts w:hint="eastAsia" w:ascii="宋体" w:hAnsi="宋体" w:eastAsia="宋体" w:cs="宋体"/>
          <w:bCs/>
          <w:spacing w:val="6"/>
          <w:kern w:val="2"/>
          <w:sz w:val="28"/>
          <w:szCs w:val="28"/>
          <w:lang w:val="en-US" w:eastAsia="zh-CN" w:bidi="ar-SA"/>
        </w:rPr>
        <w:t>8</w:t>
      </w:r>
      <w:r>
        <w:rPr>
          <w:rFonts w:hint="eastAsia" w:ascii="宋体" w:hAnsi="宋体" w:eastAsia="宋体" w:cs="宋体"/>
          <w:bCs/>
          <w:spacing w:val="6"/>
          <w:kern w:val="2"/>
          <w:sz w:val="28"/>
          <w:szCs w:val="28"/>
          <w:lang w:val="en-US" w:bidi="ar-SA"/>
        </w:rPr>
        <w:t>号）的要求，</w:t>
      </w:r>
      <w:bookmarkEnd w:id="6"/>
      <w:bookmarkStart w:id="8" w:name="_Hlk522002811"/>
      <w:r>
        <w:rPr>
          <w:rFonts w:hint="eastAsia" w:ascii="宋体" w:hAnsi="宋体" w:eastAsia="宋体" w:cs="宋体"/>
          <w:bCs/>
          <w:spacing w:val="6"/>
          <w:kern w:val="2"/>
          <w:sz w:val="28"/>
          <w:szCs w:val="28"/>
          <w:lang w:val="en-US" w:bidi="ar-SA"/>
        </w:rPr>
        <w:t>西双版纳州财政局委托西双版纳中静会计师事务所（普通合伙）</w:t>
      </w:r>
      <w:bookmarkEnd w:id="7"/>
      <w:bookmarkEnd w:id="8"/>
      <w:r>
        <w:rPr>
          <w:rFonts w:hint="eastAsia" w:ascii="宋体" w:hAnsi="宋体" w:eastAsia="宋体" w:cs="宋体"/>
          <w:bCs/>
          <w:spacing w:val="6"/>
          <w:kern w:val="2"/>
          <w:sz w:val="28"/>
          <w:szCs w:val="28"/>
          <w:lang w:val="zh-TW" w:eastAsia="zh-TW" w:bidi="ar-SA"/>
        </w:rPr>
        <w:t>于201</w:t>
      </w:r>
      <w:r>
        <w:rPr>
          <w:rFonts w:hint="eastAsia" w:ascii="宋体" w:hAnsi="宋体" w:eastAsia="宋体" w:cs="宋体"/>
          <w:bCs/>
          <w:spacing w:val="6"/>
          <w:kern w:val="2"/>
          <w:sz w:val="28"/>
          <w:szCs w:val="28"/>
          <w:lang w:val="en-US" w:eastAsia="zh-CN" w:bidi="ar-SA"/>
        </w:rPr>
        <w:t>9</w:t>
      </w:r>
      <w:r>
        <w:rPr>
          <w:rFonts w:hint="eastAsia" w:ascii="宋体" w:hAnsi="宋体" w:eastAsia="宋体" w:cs="宋体"/>
          <w:bCs/>
          <w:spacing w:val="6"/>
          <w:kern w:val="2"/>
          <w:sz w:val="28"/>
          <w:szCs w:val="28"/>
          <w:lang w:val="zh-TW" w:eastAsia="zh-TW" w:bidi="ar-SA"/>
        </w:rPr>
        <w:t>年</w:t>
      </w:r>
      <w:r>
        <w:rPr>
          <w:rFonts w:hint="eastAsia" w:ascii="宋体" w:hAnsi="宋体" w:cs="宋体"/>
          <w:bCs/>
          <w:spacing w:val="6"/>
          <w:kern w:val="2"/>
          <w:sz w:val="28"/>
          <w:szCs w:val="28"/>
          <w:lang w:val="en-US" w:eastAsia="zh-CN" w:bidi="ar-SA"/>
        </w:rPr>
        <w:t>10</w:t>
      </w:r>
      <w:r>
        <w:rPr>
          <w:rFonts w:hint="eastAsia" w:ascii="宋体" w:hAnsi="宋体" w:eastAsia="宋体" w:cs="宋体"/>
          <w:bCs/>
          <w:spacing w:val="6"/>
          <w:kern w:val="2"/>
          <w:sz w:val="28"/>
          <w:szCs w:val="28"/>
          <w:lang w:val="zh-TW" w:eastAsia="zh-TW" w:bidi="ar-SA"/>
        </w:rPr>
        <w:t>月至</w:t>
      </w:r>
      <w:r>
        <w:rPr>
          <w:rFonts w:hint="eastAsia" w:ascii="宋体" w:hAnsi="宋体" w:eastAsia="宋体" w:cs="宋体"/>
          <w:bCs/>
          <w:spacing w:val="6"/>
          <w:kern w:val="2"/>
          <w:sz w:val="28"/>
          <w:szCs w:val="28"/>
          <w:lang w:val="en-US" w:eastAsia="zh-CN" w:bidi="ar-SA"/>
        </w:rPr>
        <w:t>11</w:t>
      </w:r>
      <w:r>
        <w:rPr>
          <w:rFonts w:hint="eastAsia" w:ascii="宋体" w:hAnsi="宋体" w:eastAsia="宋体" w:cs="宋体"/>
          <w:bCs/>
          <w:spacing w:val="6"/>
          <w:kern w:val="2"/>
          <w:sz w:val="28"/>
          <w:szCs w:val="28"/>
          <w:lang w:val="zh-TW" w:eastAsia="zh-TW" w:bidi="ar-SA"/>
        </w:rPr>
        <w:t>月对</w:t>
      </w:r>
      <w:r>
        <w:rPr>
          <w:rFonts w:hint="eastAsia" w:ascii="宋体" w:hAnsi="宋体" w:eastAsia="宋体" w:cs="宋体"/>
          <w:bCs/>
          <w:spacing w:val="6"/>
          <w:kern w:val="2"/>
          <w:sz w:val="28"/>
          <w:szCs w:val="28"/>
          <w:lang w:val="zh-CN" w:eastAsia="zh-CN" w:bidi="ar-SA"/>
        </w:rPr>
        <w:t>西双版纳州</w:t>
      </w:r>
      <w:r>
        <w:rPr>
          <w:rFonts w:hint="eastAsia" w:ascii="宋体" w:hAnsi="宋体" w:eastAsia="宋体" w:cs="宋体"/>
          <w:bCs/>
          <w:spacing w:val="6"/>
          <w:kern w:val="2"/>
          <w:sz w:val="28"/>
          <w:szCs w:val="28"/>
          <w:lang w:val="en-US" w:eastAsia="zh-CN" w:bidi="ar-SA"/>
        </w:rPr>
        <w:t>2018年彩票公益金项目支出</w:t>
      </w:r>
      <w:r>
        <w:rPr>
          <w:rFonts w:hint="eastAsia" w:ascii="宋体" w:hAnsi="宋体" w:eastAsia="宋体" w:cs="宋体"/>
          <w:bCs/>
          <w:spacing w:val="6"/>
          <w:kern w:val="2"/>
          <w:sz w:val="28"/>
          <w:szCs w:val="28"/>
          <w:lang w:val="zh-TW" w:eastAsia="zh-TW" w:bidi="ar-SA"/>
        </w:rPr>
        <w:t>进行绩效</w:t>
      </w:r>
      <w:r>
        <w:rPr>
          <w:rFonts w:hint="eastAsia" w:ascii="宋体" w:hAnsi="宋体" w:eastAsia="宋体" w:cs="宋体"/>
          <w:bCs/>
          <w:spacing w:val="6"/>
          <w:kern w:val="2"/>
          <w:sz w:val="28"/>
          <w:szCs w:val="28"/>
          <w:lang w:val="en-US" w:eastAsia="zh-CN" w:bidi="ar-SA"/>
        </w:rPr>
        <w:t>再</w:t>
      </w:r>
      <w:r>
        <w:rPr>
          <w:rFonts w:hint="eastAsia" w:ascii="宋体" w:hAnsi="宋体" w:eastAsia="宋体" w:cs="宋体"/>
          <w:bCs/>
          <w:spacing w:val="6"/>
          <w:kern w:val="2"/>
          <w:sz w:val="28"/>
          <w:szCs w:val="28"/>
          <w:lang w:val="zh-TW" w:eastAsia="zh-TW" w:bidi="ar-SA"/>
        </w:rPr>
        <w:t>评价。现将</w:t>
      </w:r>
      <w:r>
        <w:rPr>
          <w:rFonts w:hint="eastAsia" w:ascii="宋体" w:hAnsi="宋体" w:eastAsia="宋体" w:cs="宋体"/>
          <w:bCs/>
          <w:spacing w:val="6"/>
          <w:kern w:val="2"/>
          <w:sz w:val="28"/>
          <w:szCs w:val="28"/>
          <w:lang w:val="zh-TW" w:eastAsia="zh-CN" w:bidi="ar-SA"/>
        </w:rPr>
        <w:t>再</w:t>
      </w:r>
      <w:r>
        <w:rPr>
          <w:rFonts w:hint="eastAsia" w:ascii="宋体" w:hAnsi="宋体" w:eastAsia="宋体" w:cs="宋体"/>
          <w:bCs/>
          <w:spacing w:val="6"/>
          <w:kern w:val="2"/>
          <w:sz w:val="28"/>
          <w:szCs w:val="28"/>
          <w:lang w:val="zh-TW" w:eastAsia="zh-TW" w:bidi="ar-SA"/>
        </w:rPr>
        <w:t>评价情况报告如下：</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2" w:firstLineChars="200"/>
        <w:jc w:val="both"/>
        <w:textAlignment w:val="auto"/>
        <w:outlineLvl w:val="0"/>
        <w:rPr>
          <w:rFonts w:hint="eastAsia" w:ascii="宋体" w:hAnsi="宋体" w:eastAsia="宋体" w:cs="宋体"/>
          <w:b/>
          <w:bCs/>
          <w:color w:val="auto"/>
          <w:sz w:val="28"/>
          <w:szCs w:val="28"/>
        </w:rPr>
      </w:pPr>
      <w:bookmarkStart w:id="9" w:name="_Toc2794"/>
      <w:bookmarkStart w:id="10" w:name="_Toc13730_WPSOffice_Level1"/>
      <w:r>
        <w:rPr>
          <w:rFonts w:hint="eastAsia" w:ascii="宋体" w:hAnsi="宋体" w:eastAsia="宋体" w:cs="宋体"/>
          <w:b/>
          <w:bCs/>
          <w:color w:val="auto"/>
          <w:sz w:val="28"/>
          <w:szCs w:val="28"/>
        </w:rPr>
        <w:t>一</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基本概况</w:t>
      </w:r>
      <w:bookmarkEnd w:id="9"/>
      <w:bookmarkEnd w:id="10"/>
      <w:bookmarkStart w:id="11" w:name="_Toc380149826"/>
      <w:bookmarkStart w:id="12" w:name="_Toc388260920"/>
    </w:p>
    <w:bookmarkEnd w:id="11"/>
    <w:bookmarkEnd w:id="12"/>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宋体" w:hAnsi="宋体" w:eastAsia="宋体" w:cs="宋体"/>
          <w:color w:val="auto"/>
          <w:sz w:val="28"/>
          <w:szCs w:val="28"/>
        </w:rPr>
      </w:pPr>
      <w:bookmarkStart w:id="13" w:name="_Toc17704_WPSOffice_Level2"/>
      <w:bookmarkStart w:id="14" w:name="_Toc13699"/>
      <w:bookmarkStart w:id="15" w:name="_Toc380149827"/>
      <w:bookmarkStart w:id="16" w:name="_Toc388260921"/>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rPr>
        <w:t>项目概况</w:t>
      </w:r>
      <w:bookmarkEnd w:id="13"/>
      <w:bookmarkEnd w:id="14"/>
    </w:p>
    <w:p>
      <w:pPr>
        <w:pStyle w:val="16"/>
        <w:shd w:val="clear" w:color="auto" w:fill="auto"/>
        <w:spacing w:line="360" w:lineRule="auto"/>
        <w:ind w:firstLine="584" w:firstLineChars="200"/>
        <w:jc w:val="both"/>
        <w:rPr>
          <w:rFonts w:hint="eastAsia" w:ascii="宋体" w:hAnsi="宋体" w:eastAsia="宋体" w:cs="宋体"/>
          <w:bCs/>
          <w:color w:val="000000"/>
          <w:spacing w:val="6"/>
          <w:kern w:val="2"/>
          <w:sz w:val="28"/>
          <w:szCs w:val="28"/>
          <w:lang w:val="en-US" w:eastAsia="zh-CN" w:bidi="ar-SA"/>
        </w:rPr>
      </w:pPr>
      <w:bookmarkStart w:id="17" w:name="_Toc464_WPSOffice_Level2"/>
      <w:r>
        <w:rPr>
          <w:rFonts w:hint="eastAsia" w:cs="宋体"/>
          <w:bCs/>
          <w:color w:val="000000"/>
          <w:spacing w:val="6"/>
          <w:kern w:val="2"/>
          <w:sz w:val="28"/>
          <w:szCs w:val="28"/>
          <w:lang w:val="en-US" w:eastAsia="zh-CN" w:bidi="ar-SA"/>
        </w:rPr>
        <w:t>为广泛开展全民健身活动，完善全民健身组织网络，加强社会体育指导队伍建设，进一步推动彩票事业持续健康发展，不断促进版纳州福利、体育事业健康有序发展，西双版纳州申报</w:t>
      </w:r>
      <w:r>
        <w:rPr>
          <w:rFonts w:hint="eastAsia" w:ascii="宋体" w:hAnsi="宋体" w:eastAsia="宋体" w:cs="宋体"/>
          <w:bCs/>
          <w:color w:val="000000"/>
          <w:spacing w:val="6"/>
          <w:kern w:val="2"/>
          <w:sz w:val="28"/>
          <w:szCs w:val="28"/>
          <w:lang w:val="en-US" w:eastAsia="zh-CN" w:bidi="ar-SA"/>
        </w:rPr>
        <w:t>2018年彩票公益金项目共</w:t>
      </w:r>
      <w:r>
        <w:rPr>
          <w:rFonts w:hint="eastAsia" w:cs="宋体"/>
          <w:bCs/>
          <w:color w:val="000000"/>
          <w:spacing w:val="6"/>
          <w:kern w:val="2"/>
          <w:sz w:val="28"/>
          <w:szCs w:val="28"/>
          <w:lang w:val="en-US" w:eastAsia="zh-CN" w:bidi="ar-SA"/>
        </w:rPr>
        <w:t>163</w:t>
      </w:r>
      <w:r>
        <w:rPr>
          <w:rFonts w:hint="eastAsia" w:ascii="宋体" w:hAnsi="宋体" w:eastAsia="宋体" w:cs="宋体"/>
          <w:bCs/>
          <w:color w:val="000000"/>
          <w:spacing w:val="6"/>
          <w:kern w:val="2"/>
          <w:sz w:val="28"/>
          <w:szCs w:val="28"/>
          <w:lang w:val="en-US" w:eastAsia="zh-CN" w:bidi="ar-SA"/>
        </w:rPr>
        <w:t>个，</w:t>
      </w:r>
      <w:r>
        <w:rPr>
          <w:rFonts w:hint="eastAsia" w:cs="宋体"/>
          <w:bCs/>
          <w:color w:val="000000"/>
          <w:spacing w:val="6"/>
          <w:kern w:val="2"/>
          <w:sz w:val="28"/>
          <w:szCs w:val="28"/>
          <w:lang w:val="en-US" w:eastAsia="zh-CN" w:bidi="ar-SA"/>
        </w:rPr>
        <w:t>安排资金</w:t>
      </w:r>
      <w:r>
        <w:rPr>
          <w:rFonts w:hint="eastAsia" w:ascii="宋体" w:hAnsi="宋体" w:eastAsia="宋体" w:cs="宋体"/>
          <w:bCs/>
          <w:color w:val="000000"/>
          <w:spacing w:val="6"/>
          <w:kern w:val="2"/>
          <w:sz w:val="28"/>
          <w:szCs w:val="28"/>
          <w:lang w:val="en-US" w:eastAsia="zh-CN" w:bidi="ar-SA"/>
        </w:rPr>
        <w:t>共计2248.</w:t>
      </w:r>
      <w:r>
        <w:rPr>
          <w:rFonts w:hint="eastAsia" w:cs="宋体"/>
          <w:bCs/>
          <w:color w:val="000000"/>
          <w:spacing w:val="6"/>
          <w:kern w:val="2"/>
          <w:sz w:val="28"/>
          <w:szCs w:val="28"/>
          <w:lang w:val="en-US" w:eastAsia="zh-CN" w:bidi="ar-SA"/>
        </w:rPr>
        <w:t>5</w:t>
      </w:r>
      <w:r>
        <w:rPr>
          <w:rFonts w:hint="eastAsia" w:ascii="宋体" w:hAnsi="宋体" w:eastAsia="宋体" w:cs="宋体"/>
          <w:bCs/>
          <w:color w:val="000000"/>
          <w:spacing w:val="6"/>
          <w:kern w:val="2"/>
          <w:sz w:val="28"/>
          <w:szCs w:val="28"/>
          <w:lang w:val="en-US" w:eastAsia="zh-CN" w:bidi="ar-SA"/>
        </w:rPr>
        <w:t>万元，</w:t>
      </w:r>
      <w:r>
        <w:rPr>
          <w:rFonts w:hint="eastAsia" w:cs="宋体"/>
          <w:bCs/>
          <w:color w:val="000000"/>
          <w:spacing w:val="6"/>
          <w:kern w:val="2"/>
          <w:sz w:val="28"/>
          <w:szCs w:val="28"/>
          <w:lang w:val="en-US" w:eastAsia="zh-CN" w:bidi="ar-SA"/>
        </w:rPr>
        <w:t>其中中央财政资金54.5万元，省级财政资金1090万元，州级财政资金1104万元，</w:t>
      </w:r>
      <w:r>
        <w:rPr>
          <w:rFonts w:hint="eastAsia" w:cs="Times New Roman"/>
          <w:sz w:val="28"/>
          <w:szCs w:val="28"/>
          <w:lang w:eastAsia="zh-CN"/>
        </w:rPr>
        <w:t>项目主管单位为景洪市、勐腊县、勐海县财政局，</w:t>
      </w:r>
      <w:r>
        <w:rPr>
          <w:rFonts w:hint="eastAsia" w:cs="宋体"/>
          <w:bCs/>
          <w:color w:val="000000"/>
          <w:spacing w:val="6"/>
          <w:kern w:val="2"/>
          <w:sz w:val="28"/>
          <w:szCs w:val="28"/>
          <w:lang w:val="en-US" w:eastAsia="zh-CN" w:bidi="ar-SA"/>
        </w:rPr>
        <w:t>项目具体由项目单位组织实施，主要用于村文体活动场所建设、老年体育场地建设、敬老院及烈士陵园修缮、救灾仓库建设等方面。</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宋体" w:hAnsi="宋体" w:eastAsia="宋体" w:cs="宋体"/>
          <w:color w:val="auto"/>
          <w:sz w:val="28"/>
          <w:szCs w:val="28"/>
        </w:rPr>
      </w:pPr>
      <w:bookmarkStart w:id="18" w:name="_Toc16878"/>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rPr>
        <w:t>项目资金安排及使用情况</w:t>
      </w:r>
      <w:bookmarkEnd w:id="17"/>
      <w:bookmarkEnd w:id="18"/>
    </w:p>
    <w:p>
      <w:pPr>
        <w:pStyle w:val="10"/>
        <w:keepNext w:val="0"/>
        <w:keepLines w:val="0"/>
        <w:pageBreakBefore w:val="0"/>
        <w:kinsoku/>
        <w:wordWrap/>
        <w:overflowPunct/>
        <w:topLinePunct w:val="0"/>
        <w:autoSpaceDE/>
        <w:autoSpaceDN/>
        <w:bidi w:val="0"/>
        <w:adjustRightInd/>
        <w:snapToGrid/>
        <w:spacing w:before="0" w:after="0" w:line="560" w:lineRule="exact"/>
        <w:ind w:firstLine="640"/>
        <w:jc w:val="both"/>
        <w:rPr>
          <w:rFonts w:hint="eastAsia" w:ascii="宋体" w:hAnsi="宋体" w:eastAsia="宋体" w:cs="宋体"/>
          <w:color w:val="auto"/>
          <w:spacing w:val="0"/>
          <w:kern w:val="0"/>
          <w:sz w:val="28"/>
          <w:szCs w:val="28"/>
          <w:lang w:val="en-US" w:eastAsia="zh-CN" w:bidi="ar-SA"/>
        </w:rPr>
      </w:pPr>
      <w:bookmarkStart w:id="19" w:name="_Toc4395"/>
      <w:r>
        <w:rPr>
          <w:rFonts w:hint="eastAsia" w:ascii="宋体" w:hAnsi="宋体" w:eastAsia="宋体" w:cs="宋体"/>
          <w:color w:val="auto"/>
          <w:spacing w:val="0"/>
          <w:kern w:val="0"/>
          <w:sz w:val="28"/>
          <w:szCs w:val="28"/>
          <w:lang w:val="en-US" w:eastAsia="zh-CN" w:bidi="ar-SA"/>
        </w:rPr>
        <w:t>根据《云南省财政厅关于下达2018年彩票专项公益项目资金（第一批）的通知》（云财综[2018]42号）、《西双版纳州财政局关于下达各县（市）福利彩票公益金的通知》（西财综发〔2018〕40号）及《西双版纳州财政局关于下达各县（市）体育彩票公益金的通知》（西财综发〔2018〕39号）等文件批复，西双版纳州2018年彩票公益金金额共计2248.5万元，</w:t>
      </w:r>
      <w:r>
        <w:rPr>
          <w:rFonts w:hint="eastAsia" w:ascii="宋体" w:hAnsi="宋体" w:eastAsia="宋体" w:cs="宋体"/>
          <w:color w:val="auto"/>
          <w:spacing w:val="0"/>
          <w:kern w:val="0"/>
          <w:sz w:val="28"/>
          <w:szCs w:val="28"/>
          <w:lang w:val="zh-CN" w:eastAsia="zh-CN" w:bidi="ar-SA"/>
        </w:rPr>
        <w:t>其中</w:t>
      </w:r>
      <w:r>
        <w:rPr>
          <w:rFonts w:hint="eastAsia" w:ascii="宋体" w:hAnsi="宋体" w:eastAsia="宋体" w:cs="宋体"/>
          <w:color w:val="auto"/>
          <w:spacing w:val="0"/>
          <w:kern w:val="0"/>
          <w:sz w:val="28"/>
          <w:szCs w:val="28"/>
          <w:lang w:val="en-US" w:eastAsia="zh-CN" w:bidi="ar-SA"/>
        </w:rPr>
        <w:t>景洪市733万元，勐海县677.5万元，勐腊县838万元，本次项目涉及项目资金已全部下达，资金到位率100%</w:t>
      </w:r>
      <w:bookmarkEnd w:id="19"/>
      <w:r>
        <w:rPr>
          <w:rFonts w:hint="eastAsia" w:ascii="宋体" w:hAnsi="宋体" w:eastAsia="宋体" w:cs="宋体"/>
          <w:color w:val="auto"/>
          <w:spacing w:val="0"/>
          <w:kern w:val="0"/>
          <w:sz w:val="28"/>
          <w:szCs w:val="28"/>
          <w:lang w:val="en-US" w:eastAsia="zh-CN" w:bidi="ar-SA"/>
        </w:rPr>
        <w:t>。资金安排具体情况见表1。</w:t>
      </w:r>
    </w:p>
    <w:p>
      <w:pPr>
        <w:pStyle w:val="10"/>
        <w:keepNext w:val="0"/>
        <w:keepLines w:val="0"/>
        <w:pageBreakBefore w:val="0"/>
        <w:kinsoku/>
        <w:wordWrap/>
        <w:overflowPunct/>
        <w:topLinePunct w:val="0"/>
        <w:autoSpaceDE/>
        <w:autoSpaceDN/>
        <w:bidi w:val="0"/>
        <w:adjustRightInd/>
        <w:snapToGrid/>
        <w:spacing w:before="0" w:after="0" w:line="560" w:lineRule="exact"/>
        <w:ind w:firstLine="640"/>
        <w:jc w:val="center"/>
        <w:rPr>
          <w:rFonts w:hint="eastAsia" w:ascii="宋体" w:hAnsi="宋体" w:eastAsia="宋体" w:cs="宋体"/>
          <w:color w:val="auto"/>
          <w:spacing w:val="0"/>
          <w:kern w:val="0"/>
          <w:sz w:val="24"/>
          <w:szCs w:val="24"/>
          <w:lang w:val="en-US" w:eastAsia="zh-CN" w:bidi="ar-SA"/>
        </w:rPr>
      </w:pPr>
      <w:r>
        <w:rPr>
          <w:rFonts w:hint="eastAsia" w:ascii="黑体" w:hAnsi="黑体" w:eastAsia="黑体" w:cs="黑体"/>
          <w:color w:val="auto"/>
          <w:spacing w:val="0"/>
          <w:kern w:val="0"/>
          <w:sz w:val="28"/>
          <w:szCs w:val="28"/>
          <w:lang w:val="en-US" w:eastAsia="zh-CN" w:bidi="ar-SA"/>
        </w:rPr>
        <w:t>表1 2018年彩票公益金资金安排、使用情况表</w:t>
      </w:r>
    </w:p>
    <w:p>
      <w:pPr>
        <w:pStyle w:val="10"/>
        <w:keepNext w:val="0"/>
        <w:keepLines w:val="0"/>
        <w:pageBreakBefore w:val="0"/>
        <w:kinsoku/>
        <w:wordWrap/>
        <w:overflowPunct/>
        <w:topLinePunct w:val="0"/>
        <w:autoSpaceDE/>
        <w:autoSpaceDN/>
        <w:bidi w:val="0"/>
        <w:adjustRightInd/>
        <w:snapToGrid/>
        <w:spacing w:before="0" w:after="0" w:line="560" w:lineRule="exact"/>
        <w:ind w:firstLine="7440" w:firstLineChars="3100"/>
        <w:jc w:val="both"/>
        <w:rPr>
          <w:rFonts w:hint="default" w:ascii="宋体" w:hAnsi="宋体" w:eastAsia="宋体" w:cs="宋体"/>
          <w:color w:val="auto"/>
          <w:spacing w:val="0"/>
          <w:kern w:val="0"/>
          <w:sz w:val="24"/>
          <w:szCs w:val="24"/>
          <w:lang w:val="en-US" w:eastAsia="zh-CN" w:bidi="ar-SA"/>
        </w:rPr>
      </w:pPr>
      <w:r>
        <w:rPr>
          <w:rFonts w:hint="eastAsia" w:ascii="宋体" w:hAnsi="宋体" w:eastAsia="宋体" w:cs="宋体"/>
          <w:color w:val="auto"/>
          <w:spacing w:val="0"/>
          <w:kern w:val="0"/>
          <w:sz w:val="24"/>
          <w:szCs w:val="24"/>
          <w:lang w:val="en-US" w:eastAsia="zh-CN" w:bidi="ar-SA"/>
        </w:rPr>
        <w:t xml:space="preserve"> 单位：万元</w:t>
      </w:r>
    </w:p>
    <w:tbl>
      <w:tblPr>
        <w:tblStyle w:val="7"/>
        <w:tblW w:w="9000" w:type="dxa"/>
        <w:tblInd w:w="0" w:type="dxa"/>
        <w:shd w:val="clear" w:color="auto" w:fill="auto"/>
        <w:tblLayout w:type="fixed"/>
        <w:tblCellMar>
          <w:top w:w="0" w:type="dxa"/>
          <w:left w:w="0" w:type="dxa"/>
          <w:bottom w:w="0" w:type="dxa"/>
          <w:right w:w="0" w:type="dxa"/>
        </w:tblCellMar>
      </w:tblPr>
      <w:tblGrid>
        <w:gridCol w:w="1812"/>
        <w:gridCol w:w="1027"/>
        <w:gridCol w:w="1165"/>
        <w:gridCol w:w="1269"/>
        <w:gridCol w:w="1212"/>
        <w:gridCol w:w="1361"/>
        <w:gridCol w:w="1154"/>
      </w:tblGrid>
      <w:tr>
        <w:tblPrEx>
          <w:shd w:val="clear" w:color="auto" w:fill="auto"/>
          <w:tblCellMar>
            <w:top w:w="0" w:type="dxa"/>
            <w:left w:w="0" w:type="dxa"/>
            <w:bottom w:w="0" w:type="dxa"/>
            <w:right w:w="0" w:type="dxa"/>
          </w:tblCellMar>
        </w:tblPrEx>
        <w:trPr>
          <w:trHeight w:val="285" w:hRule="atLeast"/>
        </w:trPr>
        <w:tc>
          <w:tcPr>
            <w:tcW w:w="18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20" w:name="_Toc2429"/>
            <w:bookmarkStart w:id="21" w:name="_Toc13730_WPSOffice_Level2"/>
            <w:r>
              <w:rPr>
                <w:rFonts w:hint="eastAsia" w:ascii="宋体" w:hAnsi="宋体" w:eastAsia="宋体" w:cs="宋体"/>
                <w:i w:val="0"/>
                <w:color w:val="000000"/>
                <w:kern w:val="0"/>
                <w:sz w:val="22"/>
                <w:szCs w:val="22"/>
                <w:u w:val="none"/>
                <w:lang w:val="en-US" w:eastAsia="zh-CN" w:bidi="ar"/>
              </w:rPr>
              <w:t>项目名称</w:t>
            </w:r>
          </w:p>
        </w:tc>
        <w:tc>
          <w:tcPr>
            <w:tcW w:w="102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中央资金</w:t>
            </w:r>
          </w:p>
        </w:tc>
        <w:tc>
          <w:tcPr>
            <w:tcW w:w="11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省级资金</w:t>
            </w:r>
          </w:p>
        </w:tc>
        <w:tc>
          <w:tcPr>
            <w:tcW w:w="12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州级资金</w:t>
            </w:r>
          </w:p>
        </w:tc>
        <w:tc>
          <w:tcPr>
            <w:tcW w:w="121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资金合计</w:t>
            </w:r>
          </w:p>
        </w:tc>
        <w:tc>
          <w:tcPr>
            <w:tcW w:w="136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已使用资金</w:t>
            </w:r>
          </w:p>
        </w:tc>
        <w:tc>
          <w:tcPr>
            <w:tcW w:w="115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结余资金</w:t>
            </w:r>
          </w:p>
        </w:tc>
      </w:tr>
      <w:tr>
        <w:tblPrEx>
          <w:tblCellMar>
            <w:top w:w="0" w:type="dxa"/>
            <w:left w:w="0" w:type="dxa"/>
            <w:bottom w:w="0" w:type="dxa"/>
            <w:right w:w="0" w:type="dxa"/>
          </w:tblCellMar>
        </w:tblPrEx>
        <w:trPr>
          <w:trHeight w:val="285" w:hRule="atLeast"/>
        </w:trPr>
        <w:tc>
          <w:tcPr>
            <w:tcW w:w="181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景洪市彩票公益金</w:t>
            </w:r>
          </w:p>
        </w:tc>
        <w:tc>
          <w:tcPr>
            <w:tcW w:w="10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20.00 </w:t>
            </w: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345.00 </w:t>
            </w:r>
          </w:p>
        </w:tc>
        <w:tc>
          <w:tcPr>
            <w:tcW w:w="12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368.00 </w:t>
            </w:r>
          </w:p>
        </w:tc>
        <w:tc>
          <w:tcPr>
            <w:tcW w:w="121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733.00 </w:t>
            </w:r>
          </w:p>
        </w:tc>
        <w:tc>
          <w:tcPr>
            <w:tcW w:w="13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678.74 </w:t>
            </w:r>
          </w:p>
        </w:tc>
        <w:tc>
          <w:tcPr>
            <w:tcW w:w="11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54.26 </w:t>
            </w:r>
          </w:p>
        </w:tc>
      </w:tr>
      <w:tr>
        <w:tblPrEx>
          <w:tblCellMar>
            <w:top w:w="0" w:type="dxa"/>
            <w:left w:w="0" w:type="dxa"/>
            <w:bottom w:w="0" w:type="dxa"/>
            <w:right w:w="0" w:type="dxa"/>
          </w:tblCellMar>
        </w:tblPrEx>
        <w:trPr>
          <w:trHeight w:val="285" w:hRule="atLeast"/>
        </w:trPr>
        <w:tc>
          <w:tcPr>
            <w:tcW w:w="181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勐腊县彩票公益金</w:t>
            </w:r>
          </w:p>
        </w:tc>
        <w:tc>
          <w:tcPr>
            <w:tcW w:w="10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15.00 </w:t>
            </w: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455.00 </w:t>
            </w:r>
          </w:p>
        </w:tc>
        <w:tc>
          <w:tcPr>
            <w:tcW w:w="12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368.00 </w:t>
            </w:r>
          </w:p>
        </w:tc>
        <w:tc>
          <w:tcPr>
            <w:tcW w:w="121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838.00 </w:t>
            </w:r>
          </w:p>
        </w:tc>
        <w:tc>
          <w:tcPr>
            <w:tcW w:w="13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638.08 </w:t>
            </w:r>
          </w:p>
        </w:tc>
        <w:tc>
          <w:tcPr>
            <w:tcW w:w="11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199.92 </w:t>
            </w:r>
          </w:p>
        </w:tc>
      </w:tr>
      <w:tr>
        <w:tblPrEx>
          <w:tblCellMar>
            <w:top w:w="0" w:type="dxa"/>
            <w:left w:w="0" w:type="dxa"/>
            <w:bottom w:w="0" w:type="dxa"/>
            <w:right w:w="0" w:type="dxa"/>
          </w:tblCellMar>
        </w:tblPrEx>
        <w:trPr>
          <w:trHeight w:val="285" w:hRule="atLeast"/>
        </w:trPr>
        <w:tc>
          <w:tcPr>
            <w:tcW w:w="181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勐海县彩票公益金</w:t>
            </w:r>
          </w:p>
        </w:tc>
        <w:tc>
          <w:tcPr>
            <w:tcW w:w="10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19.50 </w:t>
            </w: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290.00 </w:t>
            </w:r>
          </w:p>
        </w:tc>
        <w:tc>
          <w:tcPr>
            <w:tcW w:w="12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368.00 </w:t>
            </w:r>
          </w:p>
        </w:tc>
        <w:tc>
          <w:tcPr>
            <w:tcW w:w="121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677.50 </w:t>
            </w:r>
          </w:p>
        </w:tc>
        <w:tc>
          <w:tcPr>
            <w:tcW w:w="13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553.51 </w:t>
            </w:r>
          </w:p>
        </w:tc>
        <w:tc>
          <w:tcPr>
            <w:tcW w:w="11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123.99 </w:t>
            </w:r>
          </w:p>
        </w:tc>
      </w:tr>
      <w:tr>
        <w:tblPrEx>
          <w:tblCellMar>
            <w:top w:w="0" w:type="dxa"/>
            <w:left w:w="0" w:type="dxa"/>
            <w:bottom w:w="0" w:type="dxa"/>
            <w:right w:w="0" w:type="dxa"/>
          </w:tblCellMar>
        </w:tblPrEx>
        <w:trPr>
          <w:trHeight w:val="285" w:hRule="atLeast"/>
        </w:trPr>
        <w:tc>
          <w:tcPr>
            <w:tcW w:w="181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54.50 </w:t>
            </w: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1,090.00 </w:t>
            </w:r>
          </w:p>
        </w:tc>
        <w:tc>
          <w:tcPr>
            <w:tcW w:w="12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1,104.00 </w:t>
            </w:r>
          </w:p>
        </w:tc>
        <w:tc>
          <w:tcPr>
            <w:tcW w:w="121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2,248.50 </w:t>
            </w:r>
          </w:p>
        </w:tc>
        <w:tc>
          <w:tcPr>
            <w:tcW w:w="13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1,870.33 </w:t>
            </w:r>
          </w:p>
        </w:tc>
        <w:tc>
          <w:tcPr>
            <w:tcW w:w="11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378.17 </w:t>
            </w:r>
          </w:p>
        </w:tc>
      </w:tr>
    </w:tbl>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rPr>
        <w:t>项目实施内容及进展情况</w:t>
      </w:r>
      <w:bookmarkEnd w:id="20"/>
      <w:bookmarkEnd w:id="21"/>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1、项目实施内容</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2018年彩票公益金主要用于</w:t>
      </w:r>
      <w:r>
        <w:rPr>
          <w:rFonts w:hint="eastAsia" w:ascii="宋体" w:hAnsi="宋体" w:eastAsia="宋体" w:cs="宋体"/>
          <w:color w:val="auto"/>
          <w:spacing w:val="0"/>
          <w:kern w:val="0"/>
          <w:sz w:val="28"/>
          <w:szCs w:val="28"/>
          <w:lang w:val="en-US" w:eastAsia="zh-CN" w:bidi="ar-SA"/>
        </w:rPr>
        <w:t>村文体活动场所建设、老年体育场地建设、敬老院及烈士陵园修缮、救灾仓库建设、竞技体育、群体活动、体育培训、残疾人救助等方面。</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2、项目</w:t>
      </w:r>
      <w:r>
        <w:rPr>
          <w:rFonts w:hint="eastAsia" w:ascii="宋体" w:hAnsi="宋体" w:eastAsia="宋体" w:cs="宋体"/>
          <w:color w:val="auto"/>
          <w:sz w:val="28"/>
          <w:szCs w:val="28"/>
        </w:rPr>
        <w:t>进展情况</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截止2019年9月，</w:t>
      </w:r>
      <w:r>
        <w:rPr>
          <w:rFonts w:hint="eastAsia" w:ascii="宋体" w:hAnsi="宋体" w:eastAsia="宋体" w:cs="宋体"/>
          <w:bCs/>
          <w:spacing w:val="6"/>
          <w:kern w:val="2"/>
          <w:sz w:val="28"/>
          <w:szCs w:val="28"/>
          <w:lang w:val="en-US" w:eastAsia="zh-CN" w:bidi="ar-SA"/>
        </w:rPr>
        <w:t>2018年彩票公益金景洪市的65个项目，已完成了62个；勐海县55个项目，已完成了52个；勐腊县43个项目，</w:t>
      </w:r>
      <w:r>
        <w:rPr>
          <w:rFonts w:hint="eastAsia" w:ascii="宋体" w:hAnsi="宋体" w:eastAsia="宋体" w:cs="宋体"/>
          <w:color w:val="auto"/>
          <w:sz w:val="28"/>
          <w:szCs w:val="28"/>
          <w:lang w:val="en-US" w:eastAsia="zh-CN"/>
        </w:rPr>
        <w:t>已完成了41个。</w:t>
      </w:r>
      <w:bookmarkStart w:id="22" w:name="_Toc1915_WPSOffice_Level2"/>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宋体" w:hAnsi="宋体" w:eastAsia="宋体" w:cs="宋体"/>
          <w:color w:val="auto"/>
          <w:sz w:val="28"/>
          <w:szCs w:val="28"/>
          <w:highlight w:val="yellow"/>
        </w:rPr>
      </w:pPr>
      <w:bookmarkStart w:id="23" w:name="_Toc30738"/>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项</w:t>
      </w:r>
      <w:r>
        <w:rPr>
          <w:rFonts w:hint="eastAsia" w:ascii="宋体" w:hAnsi="宋体" w:eastAsia="宋体" w:cs="宋体"/>
          <w:color w:val="auto"/>
          <w:sz w:val="28"/>
          <w:szCs w:val="28"/>
          <w:highlight w:val="none"/>
        </w:rPr>
        <w:t>目绩效目标设立</w:t>
      </w:r>
      <w:bookmarkEnd w:id="22"/>
      <w:bookmarkEnd w:id="23"/>
    </w:p>
    <w:p>
      <w:pPr>
        <w:pStyle w:val="16"/>
        <w:shd w:val="clear" w:color="auto" w:fill="auto"/>
        <w:spacing w:line="360" w:lineRule="auto"/>
        <w:ind w:firstLine="560" w:firstLineChars="200"/>
        <w:jc w:val="both"/>
        <w:rPr>
          <w:rFonts w:hint="eastAsia" w:cs="宋体"/>
          <w:color w:val="auto"/>
          <w:spacing w:val="0"/>
          <w:kern w:val="0"/>
          <w:sz w:val="28"/>
          <w:szCs w:val="28"/>
          <w:highlight w:val="none"/>
          <w:lang w:val="en-US" w:eastAsia="zh-CN" w:bidi="ar-SA"/>
        </w:rPr>
      </w:pPr>
      <w:bookmarkStart w:id="24" w:name="_Toc2547_WPSOffice_Level2"/>
      <w:r>
        <w:rPr>
          <w:rFonts w:hint="eastAsia" w:cs="宋体"/>
          <w:color w:val="auto"/>
          <w:spacing w:val="0"/>
          <w:kern w:val="0"/>
          <w:sz w:val="28"/>
          <w:szCs w:val="28"/>
          <w:lang w:val="en-US" w:eastAsia="zh-CN" w:bidi="ar-SA"/>
        </w:rPr>
        <w:t>通过彩票公益金的投入，为版纳州体育、福利事业的发展提供坚实的经济基础；通过建设全民健身工程及开展全民健身活动，大力实施全民健身国家战略,推进全民健身设施建设，促进全民健身事业蓬勃发展；不断强化训练，培养竞技体育人才，全面提升我市竞技体育综合实力，推进我市群众体育、竞技体育全面发展。</w:t>
      </w:r>
      <w:r>
        <w:rPr>
          <w:rFonts w:hint="eastAsia" w:ascii="宋体" w:hAnsi="宋体" w:eastAsia="宋体" w:cs="宋体"/>
          <w:color w:val="auto"/>
          <w:spacing w:val="0"/>
          <w:kern w:val="0"/>
          <w:sz w:val="28"/>
          <w:szCs w:val="28"/>
          <w:lang w:val="en-US" w:eastAsia="zh-CN" w:bidi="ar-SA"/>
        </w:rPr>
        <w:t>根据项目资金批复文件</w:t>
      </w:r>
      <w:r>
        <w:rPr>
          <w:rFonts w:hint="eastAsia" w:ascii="宋体" w:hAnsi="宋体" w:eastAsia="宋体" w:cs="宋体"/>
          <w:color w:val="auto"/>
          <w:spacing w:val="0"/>
          <w:kern w:val="0"/>
          <w:sz w:val="28"/>
          <w:szCs w:val="28"/>
          <w:highlight w:val="none"/>
          <w:lang w:val="en-US" w:eastAsia="zh-CN" w:bidi="ar-SA"/>
        </w:rPr>
        <w:t>，要求建设完成</w:t>
      </w:r>
      <w:r>
        <w:rPr>
          <w:rFonts w:hint="eastAsia" w:cs="宋体"/>
          <w:color w:val="auto"/>
          <w:spacing w:val="0"/>
          <w:kern w:val="0"/>
          <w:sz w:val="28"/>
          <w:szCs w:val="28"/>
          <w:highlight w:val="none"/>
          <w:lang w:val="en-US" w:eastAsia="zh-CN" w:bidi="ar-SA"/>
        </w:rPr>
        <w:t>各县市彩票公益金项目。</w:t>
      </w:r>
    </w:p>
    <w:p>
      <w:pPr>
        <w:pStyle w:val="10"/>
        <w:keepNext w:val="0"/>
        <w:keepLines w:val="0"/>
        <w:pageBreakBefore w:val="0"/>
        <w:widowControl w:val="0"/>
        <w:numPr>
          <w:ilvl w:val="0"/>
          <w:numId w:val="1"/>
        </w:numPr>
        <w:tabs>
          <w:tab w:val="left" w:pos="985"/>
        </w:tabs>
        <w:kinsoku/>
        <w:wordWrap/>
        <w:overflowPunct/>
        <w:topLinePunct w:val="0"/>
        <w:autoSpaceDE/>
        <w:autoSpaceDN/>
        <w:bidi w:val="0"/>
        <w:adjustRightInd/>
        <w:snapToGrid/>
        <w:spacing w:before="0" w:after="0" w:line="360" w:lineRule="auto"/>
        <w:ind w:firstLine="280" w:firstLineChars="100"/>
        <w:jc w:val="both"/>
        <w:textAlignment w:val="auto"/>
        <w:outlineLvl w:val="1"/>
        <w:rPr>
          <w:rFonts w:hint="eastAsia" w:asciiTheme="minorEastAsia" w:hAnsiTheme="minorEastAsia" w:eastAsiaTheme="minorEastAsia" w:cstheme="minorEastAsia"/>
          <w:color w:val="auto"/>
          <w:sz w:val="28"/>
          <w:szCs w:val="28"/>
        </w:rPr>
      </w:pPr>
      <w:bookmarkStart w:id="25" w:name="_Toc31099"/>
      <w:r>
        <w:rPr>
          <w:rFonts w:hint="eastAsia" w:asciiTheme="minorEastAsia" w:hAnsiTheme="minorEastAsia" w:eastAsiaTheme="minorEastAsia" w:cstheme="minorEastAsia"/>
          <w:color w:val="auto"/>
          <w:sz w:val="28"/>
          <w:szCs w:val="28"/>
          <w:lang w:eastAsia="zh-CN"/>
        </w:rPr>
        <w:t>组织</w:t>
      </w:r>
      <w:r>
        <w:rPr>
          <w:rFonts w:hint="eastAsia" w:asciiTheme="minorEastAsia" w:hAnsiTheme="minorEastAsia" w:eastAsiaTheme="minorEastAsia" w:cstheme="minorEastAsia"/>
          <w:color w:val="auto"/>
          <w:sz w:val="28"/>
          <w:szCs w:val="28"/>
        </w:rPr>
        <w:t>管理情况</w:t>
      </w:r>
      <w:bookmarkEnd w:id="15"/>
      <w:bookmarkEnd w:id="16"/>
      <w:bookmarkEnd w:id="24"/>
      <w:bookmarkEnd w:id="25"/>
      <w:bookmarkStart w:id="26" w:name="_Toc1915_WPSOffice_Level1"/>
    </w:p>
    <w:p>
      <w:pPr>
        <w:pStyle w:val="10"/>
        <w:keepNext w:val="0"/>
        <w:keepLines w:val="0"/>
        <w:pageBreakBefore w:val="0"/>
        <w:widowControl w:val="0"/>
        <w:numPr>
          <w:ilvl w:val="0"/>
          <w:numId w:val="2"/>
        </w:numPr>
        <w:tabs>
          <w:tab w:val="left" w:pos="985"/>
          <w:tab w:val="clear" w:pos="312"/>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项目管理</w:t>
      </w:r>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zh-TW" w:eastAsia="zh-CN" w:bidi="ar-SA"/>
        </w:rPr>
      </w:pPr>
      <w:r>
        <w:rPr>
          <w:rFonts w:hint="eastAsia" w:asciiTheme="minorEastAsia" w:hAnsiTheme="minorEastAsia" w:eastAsiaTheme="minorEastAsia" w:cstheme="minorEastAsia"/>
          <w:bCs/>
          <w:color w:val="000000"/>
          <w:spacing w:val="6"/>
          <w:kern w:val="2"/>
          <w:sz w:val="28"/>
          <w:szCs w:val="28"/>
          <w:highlight w:val="none"/>
          <w:lang w:val="zh-TW" w:eastAsia="zh-CN" w:bidi="ar-SA"/>
        </w:rPr>
        <w:t>该项目由项目实施单位提交可行性研究报告、项目实施方案等向财政局申请项目资金，财政局根据彩票公益金管理办法按因素法切块分配到县市。项目单位按照《云南省人民政府办公厅关于印发云南省2019年政府集中采购目录及标准的通知》（云政办函</w:t>
      </w:r>
      <w:r>
        <w:rPr>
          <w:rFonts w:hint="eastAsia" w:asciiTheme="minorEastAsia" w:hAnsiTheme="minorEastAsia" w:eastAsiaTheme="minorEastAsia" w:cstheme="minorEastAsia"/>
          <w:color w:val="auto"/>
          <w:spacing w:val="0"/>
          <w:kern w:val="0"/>
          <w:sz w:val="28"/>
          <w:szCs w:val="28"/>
          <w:lang w:val="en-US" w:eastAsia="zh-CN" w:bidi="ar-SA"/>
        </w:rPr>
        <w:t>〔2019〕</w:t>
      </w:r>
      <w:r>
        <w:rPr>
          <w:rFonts w:hint="eastAsia" w:asciiTheme="minorEastAsia" w:hAnsiTheme="minorEastAsia" w:eastAsiaTheme="minorEastAsia" w:cstheme="minorEastAsia"/>
          <w:bCs/>
          <w:color w:val="000000"/>
          <w:spacing w:val="6"/>
          <w:kern w:val="2"/>
          <w:sz w:val="28"/>
          <w:szCs w:val="28"/>
          <w:highlight w:val="none"/>
          <w:lang w:val="zh-TW" w:eastAsia="zh-CN" w:bidi="ar-SA"/>
        </w:rPr>
        <w:t>23号）文件，采用公开招标、邀请招标等方式确定施工单位或采购单位，项目开始后严格按照预算控制成本，如期开工，各项目单位制定具体的彩票公益金项目管理办法，明确规定了彩票公益金项目的范围、职责分工、申报流程、项目监管和责任追究等内容，项目完工后及时组织相关单位进行验收并交付使用。</w:t>
      </w:r>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leftChars="200" w:firstLine="292" w:firstLineChars="1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zh-TW"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2.</w:t>
      </w:r>
      <w:r>
        <w:rPr>
          <w:rFonts w:hint="eastAsia" w:asciiTheme="minorEastAsia" w:hAnsiTheme="minorEastAsia" w:eastAsiaTheme="minorEastAsia" w:cstheme="minorEastAsia"/>
          <w:bCs/>
          <w:color w:val="000000"/>
          <w:spacing w:val="6"/>
          <w:kern w:val="2"/>
          <w:sz w:val="28"/>
          <w:szCs w:val="28"/>
          <w:highlight w:val="none"/>
          <w:lang w:val="zh-TW" w:eastAsia="zh-CN" w:bidi="ar-SA"/>
        </w:rPr>
        <w:t>财务管理</w:t>
      </w:r>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zh-TW" w:eastAsia="zh-CN" w:bidi="ar-SA"/>
        </w:rPr>
        <w:t>为规范彩票公益金使用管理，建立健全彩票公益金监督机制，提高资金使用效益，西双版纳州财政局制定《西双版纳州财政局关于印发西双版纳州彩票公益金管理办法的通知》（西财综发</w:t>
      </w:r>
      <w:r>
        <w:rPr>
          <w:rFonts w:hint="eastAsia" w:asciiTheme="minorEastAsia" w:hAnsiTheme="minorEastAsia" w:eastAsiaTheme="minorEastAsia" w:cstheme="minorEastAsia"/>
          <w:color w:val="auto"/>
          <w:spacing w:val="0"/>
          <w:kern w:val="0"/>
          <w:sz w:val="28"/>
          <w:szCs w:val="28"/>
          <w:lang w:val="en-US" w:eastAsia="zh-CN" w:bidi="ar-SA"/>
        </w:rPr>
        <w:t>〔2016〕6</w:t>
      </w:r>
      <w:r>
        <w:rPr>
          <w:rFonts w:hint="eastAsia" w:asciiTheme="minorEastAsia" w:hAnsiTheme="minorEastAsia" w:eastAsiaTheme="minorEastAsia" w:cstheme="minorEastAsia"/>
          <w:bCs/>
          <w:color w:val="000000"/>
          <w:spacing w:val="6"/>
          <w:kern w:val="2"/>
          <w:sz w:val="28"/>
          <w:szCs w:val="28"/>
          <w:highlight w:val="none"/>
          <w:lang w:val="zh-TW" w:eastAsia="zh-CN" w:bidi="ar-SA"/>
        </w:rPr>
        <w:t>号）及《西双版纳州财政局转发云南省财政厅关于转发财政部彩票市场调控资金管理暂行办法的通知》（西财综发</w:t>
      </w:r>
      <w:r>
        <w:rPr>
          <w:rFonts w:hint="eastAsia" w:asciiTheme="minorEastAsia" w:hAnsiTheme="minorEastAsia" w:eastAsiaTheme="minorEastAsia" w:cstheme="minorEastAsia"/>
          <w:color w:val="auto"/>
          <w:spacing w:val="0"/>
          <w:kern w:val="0"/>
          <w:sz w:val="28"/>
          <w:szCs w:val="28"/>
          <w:lang w:val="en-US" w:eastAsia="zh-CN" w:bidi="ar-SA"/>
        </w:rPr>
        <w:t>〔2016〕41号</w:t>
      </w:r>
      <w:r>
        <w:rPr>
          <w:rFonts w:hint="eastAsia" w:asciiTheme="minorEastAsia" w:hAnsiTheme="minorEastAsia" w:eastAsiaTheme="minorEastAsia" w:cstheme="minorEastAsia"/>
          <w:bCs/>
          <w:color w:val="000000"/>
          <w:spacing w:val="6"/>
          <w:kern w:val="2"/>
          <w:sz w:val="28"/>
          <w:szCs w:val="28"/>
          <w:highlight w:val="none"/>
          <w:lang w:val="zh-TW" w:eastAsia="zh-CN" w:bidi="ar-SA"/>
        </w:rPr>
        <w:t>）文件，各项目单位严格按文件规定使用资金，</w:t>
      </w:r>
      <w:r>
        <w:rPr>
          <w:rFonts w:hint="eastAsia" w:asciiTheme="minorEastAsia" w:hAnsiTheme="minorEastAsia" w:eastAsiaTheme="minorEastAsia" w:cstheme="minorEastAsia"/>
          <w:bCs/>
          <w:color w:val="000000"/>
          <w:spacing w:val="6"/>
          <w:kern w:val="2"/>
          <w:sz w:val="28"/>
          <w:szCs w:val="28"/>
          <w:highlight w:val="none"/>
          <w:lang w:val="en-US" w:eastAsia="zh-CN" w:bidi="ar-SA"/>
        </w:rPr>
        <w:t>专项资金应专款专用，专人专账管理，确保彩票公益金使用合法、合规。</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2" w:firstLineChars="200"/>
        <w:jc w:val="both"/>
        <w:textAlignment w:val="auto"/>
        <w:outlineLvl w:val="0"/>
        <w:rPr>
          <w:rFonts w:hint="eastAsia" w:asciiTheme="minorEastAsia" w:hAnsiTheme="minorEastAsia" w:eastAsiaTheme="minorEastAsia" w:cstheme="minorEastAsia"/>
          <w:b/>
          <w:bCs/>
          <w:color w:val="auto"/>
          <w:sz w:val="28"/>
          <w:szCs w:val="28"/>
        </w:rPr>
      </w:pPr>
      <w:bookmarkStart w:id="27" w:name="_Toc30454"/>
      <w:r>
        <w:rPr>
          <w:rFonts w:hint="eastAsia" w:asciiTheme="minorEastAsia" w:hAnsiTheme="minorEastAsia" w:eastAsiaTheme="minorEastAsia" w:cstheme="minorEastAsia"/>
          <w:b/>
          <w:bCs/>
          <w:color w:val="auto"/>
          <w:sz w:val="28"/>
          <w:szCs w:val="28"/>
        </w:rPr>
        <w:t>二</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绩效自评情况</w:t>
      </w:r>
      <w:bookmarkEnd w:id="26"/>
      <w:bookmarkEnd w:id="27"/>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Theme="minorEastAsia" w:hAnsiTheme="minorEastAsia" w:eastAsiaTheme="minorEastAsia" w:cstheme="minorEastAsia"/>
          <w:color w:val="auto"/>
          <w:sz w:val="28"/>
          <w:szCs w:val="28"/>
        </w:rPr>
      </w:pPr>
      <w:bookmarkStart w:id="28" w:name="_Toc32208"/>
      <w:bookmarkStart w:id="29" w:name="_Toc6835_WPSOffice_Level2"/>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一）</w:t>
      </w:r>
      <w:r>
        <w:rPr>
          <w:rFonts w:hint="eastAsia" w:asciiTheme="minorEastAsia" w:hAnsiTheme="minorEastAsia" w:eastAsiaTheme="minorEastAsia" w:cstheme="minorEastAsia"/>
          <w:color w:val="auto"/>
          <w:sz w:val="28"/>
          <w:szCs w:val="28"/>
        </w:rPr>
        <w:t>绩效自评概述</w:t>
      </w:r>
      <w:bookmarkEnd w:id="28"/>
      <w:bookmarkEnd w:id="29"/>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spacing w:val="6"/>
          <w:kern w:val="2"/>
          <w:sz w:val="28"/>
          <w:szCs w:val="28"/>
          <w:highlight w:val="none"/>
          <w:lang w:val="en-US" w:eastAsia="zh-CN" w:bidi="ar-SA"/>
        </w:rPr>
        <w:t>根据西双版纳州财政局《关于开展2019年年度绩效自评的通知》（西财绩发〔2019〕3号）文件规定，各县市财政局及时组织相关科室召开了绩效自评专题会议，安排部署有关事宜，收集项目单位填报绩效自评报告及有关材料。</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Theme="minorEastAsia" w:hAnsiTheme="minorEastAsia" w:eastAsiaTheme="minorEastAsia" w:cstheme="minorEastAsia"/>
          <w:color w:val="auto"/>
          <w:sz w:val="28"/>
          <w:szCs w:val="28"/>
        </w:rPr>
      </w:pPr>
      <w:bookmarkStart w:id="30" w:name="_Toc7692"/>
      <w:bookmarkStart w:id="31" w:name="_Toc24424_WPSOffice_Level2"/>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二）</w:t>
      </w:r>
      <w:r>
        <w:rPr>
          <w:rFonts w:hint="eastAsia" w:asciiTheme="minorEastAsia" w:hAnsiTheme="minorEastAsia" w:eastAsiaTheme="minorEastAsia" w:cstheme="minorEastAsia"/>
          <w:color w:val="auto"/>
          <w:sz w:val="28"/>
          <w:szCs w:val="28"/>
        </w:rPr>
        <w:t>绩效自评结论</w:t>
      </w:r>
      <w:bookmarkEnd w:id="30"/>
      <w:bookmarkEnd w:id="31"/>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景洪市财政局彩票公益金项目自评得分为</w:t>
      </w:r>
      <w:r>
        <w:rPr>
          <w:rFonts w:hint="eastAsia" w:asciiTheme="minorEastAsia" w:hAnsiTheme="minorEastAsia" w:eastAsiaTheme="minorEastAsia" w:cstheme="minorEastAsia"/>
          <w:color w:val="auto"/>
          <w:sz w:val="28"/>
          <w:szCs w:val="28"/>
          <w:lang w:val="en-US" w:eastAsia="zh-CN"/>
        </w:rPr>
        <w:t>95分，评分等级为“优”；</w:t>
      </w:r>
      <w:r>
        <w:rPr>
          <w:rFonts w:hint="eastAsia" w:asciiTheme="minorEastAsia" w:hAnsiTheme="minorEastAsia" w:eastAsiaTheme="minorEastAsia" w:cstheme="minorEastAsia"/>
          <w:color w:val="auto"/>
          <w:sz w:val="28"/>
          <w:szCs w:val="28"/>
          <w:lang w:eastAsia="zh-CN"/>
        </w:rPr>
        <w:t>勐海县财政局彩票公益金项目自评得分为</w:t>
      </w:r>
      <w:r>
        <w:rPr>
          <w:rFonts w:hint="eastAsia" w:asciiTheme="minorEastAsia" w:hAnsiTheme="minorEastAsia" w:eastAsiaTheme="minorEastAsia" w:cstheme="minorEastAsia"/>
          <w:color w:val="auto"/>
          <w:sz w:val="28"/>
          <w:szCs w:val="28"/>
          <w:lang w:val="en-US" w:eastAsia="zh-CN"/>
        </w:rPr>
        <w:t>95.04分，评分等级为“优”；勐腊县财政局彩票公益金项目自评得分94.2分，评分等级为“优”；2018年彩票公益金项目平均自评得分94.75分。2018年彩票公益金</w:t>
      </w:r>
      <w:r>
        <w:rPr>
          <w:rFonts w:hint="eastAsia" w:asciiTheme="minorEastAsia" w:hAnsiTheme="minorEastAsia" w:eastAsiaTheme="minorEastAsia" w:cstheme="minorEastAsia"/>
          <w:color w:val="auto"/>
          <w:sz w:val="28"/>
          <w:szCs w:val="28"/>
          <w:lang w:eastAsia="zh-CN"/>
        </w:rPr>
        <w:t>项目</w:t>
      </w:r>
      <w:r>
        <w:rPr>
          <w:rFonts w:hint="eastAsia" w:asciiTheme="minorEastAsia" w:hAnsiTheme="minorEastAsia" w:eastAsiaTheme="minorEastAsia" w:cstheme="minorEastAsia"/>
          <w:color w:val="auto"/>
          <w:sz w:val="28"/>
          <w:szCs w:val="28"/>
        </w:rPr>
        <w:t>立项依据充分，绩效目标合理且清晰明确；项目管理机制健全、措施保障有力，全面、按时完成各项绩效指标，有效促进部门履职绩效目标的实现；项目质量及节支增效措施明显，符合年度预算目标，项目社会效益显著，服务对象满意度较高，有效推进了</w:t>
      </w:r>
      <w:r>
        <w:rPr>
          <w:rFonts w:hint="eastAsia" w:asciiTheme="minorEastAsia" w:hAnsiTheme="minorEastAsia" w:eastAsiaTheme="minorEastAsia" w:cstheme="minorEastAsia"/>
          <w:color w:val="auto"/>
          <w:sz w:val="28"/>
          <w:szCs w:val="28"/>
          <w:lang w:eastAsia="zh-CN"/>
        </w:rPr>
        <w:t>项目</w:t>
      </w:r>
      <w:r>
        <w:rPr>
          <w:rFonts w:hint="eastAsia" w:asciiTheme="minorEastAsia" w:hAnsiTheme="minorEastAsia" w:eastAsiaTheme="minorEastAsia" w:cstheme="minorEastAsia"/>
          <w:color w:val="auto"/>
          <w:sz w:val="28"/>
          <w:szCs w:val="28"/>
        </w:rPr>
        <w:t>绩效目标的实施。</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2" w:firstLineChars="200"/>
        <w:jc w:val="both"/>
        <w:textAlignment w:val="auto"/>
        <w:outlineLvl w:val="0"/>
        <w:rPr>
          <w:rFonts w:hint="eastAsia" w:asciiTheme="minorEastAsia" w:hAnsiTheme="minorEastAsia" w:eastAsiaTheme="minorEastAsia" w:cstheme="minorEastAsia"/>
          <w:b/>
          <w:bCs/>
          <w:color w:val="auto"/>
          <w:sz w:val="28"/>
          <w:szCs w:val="28"/>
        </w:rPr>
      </w:pPr>
      <w:bookmarkStart w:id="32" w:name="_Toc18157"/>
      <w:bookmarkStart w:id="33" w:name="_Toc2547_WPSOffice_Level1"/>
      <w:r>
        <w:rPr>
          <w:rFonts w:hint="eastAsia" w:asciiTheme="minorEastAsia" w:hAnsiTheme="minorEastAsia" w:eastAsiaTheme="minorEastAsia" w:cstheme="minorEastAsia"/>
          <w:b/>
          <w:bCs/>
          <w:color w:val="auto"/>
          <w:sz w:val="28"/>
          <w:szCs w:val="28"/>
        </w:rPr>
        <w:t>三</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绩效</w:t>
      </w:r>
      <w:r>
        <w:rPr>
          <w:rFonts w:hint="eastAsia" w:asciiTheme="minorEastAsia" w:hAnsiTheme="minorEastAsia" w:eastAsiaTheme="minorEastAsia" w:cstheme="minorEastAsia"/>
          <w:b/>
          <w:bCs/>
          <w:color w:val="auto"/>
          <w:sz w:val="28"/>
          <w:szCs w:val="28"/>
          <w:lang w:eastAsia="zh-CN"/>
        </w:rPr>
        <w:t>再</w:t>
      </w:r>
      <w:r>
        <w:rPr>
          <w:rFonts w:hint="eastAsia" w:asciiTheme="minorEastAsia" w:hAnsiTheme="minorEastAsia" w:eastAsiaTheme="minorEastAsia" w:cstheme="minorEastAsia"/>
          <w:b/>
          <w:bCs/>
          <w:color w:val="auto"/>
          <w:sz w:val="28"/>
          <w:szCs w:val="28"/>
        </w:rPr>
        <w:t>评价组织实施情况</w:t>
      </w:r>
      <w:bookmarkEnd w:id="32"/>
      <w:bookmarkEnd w:id="33"/>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Theme="minorEastAsia" w:hAnsiTheme="minorEastAsia" w:eastAsiaTheme="minorEastAsia" w:cstheme="minorEastAsia"/>
          <w:color w:val="auto"/>
          <w:sz w:val="28"/>
          <w:szCs w:val="28"/>
        </w:rPr>
      </w:pPr>
      <w:bookmarkStart w:id="34" w:name="_Toc11804_WPSOffice_Level2"/>
      <w:bookmarkStart w:id="35" w:name="_Toc30654"/>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一）</w:t>
      </w:r>
      <w:r>
        <w:rPr>
          <w:rFonts w:hint="eastAsia" w:asciiTheme="minorEastAsia" w:hAnsiTheme="minorEastAsia" w:eastAsiaTheme="minorEastAsia" w:cstheme="minorEastAsia"/>
          <w:color w:val="auto"/>
          <w:sz w:val="28"/>
          <w:szCs w:val="28"/>
        </w:rPr>
        <w:t>绩效</w:t>
      </w:r>
      <w:r>
        <w:rPr>
          <w:rFonts w:hint="eastAsia" w:asciiTheme="minorEastAsia" w:hAnsiTheme="minorEastAsia" w:eastAsiaTheme="minorEastAsia" w:cstheme="minorEastAsia"/>
          <w:color w:val="auto"/>
          <w:sz w:val="28"/>
          <w:szCs w:val="28"/>
          <w:lang w:eastAsia="zh-CN"/>
        </w:rPr>
        <w:t>再</w:t>
      </w:r>
      <w:r>
        <w:rPr>
          <w:rFonts w:hint="eastAsia" w:asciiTheme="minorEastAsia" w:hAnsiTheme="minorEastAsia" w:eastAsiaTheme="minorEastAsia" w:cstheme="minorEastAsia"/>
          <w:color w:val="auto"/>
          <w:sz w:val="28"/>
          <w:szCs w:val="28"/>
        </w:rPr>
        <w:t>评价依据</w:t>
      </w:r>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《关于印发</w:t>
      </w:r>
      <w:r>
        <w:rPr>
          <w:rFonts w:hint="eastAsia" w:asciiTheme="minorEastAsia" w:hAnsiTheme="minorEastAsia" w:eastAsiaTheme="minorEastAsia" w:cstheme="minorEastAsia"/>
          <w:color w:val="auto"/>
          <w:sz w:val="28"/>
          <w:szCs w:val="28"/>
          <w:lang w:val="en-US"/>
        </w:rPr>
        <w:t>&lt;</w:t>
      </w:r>
      <w:r>
        <w:rPr>
          <w:rFonts w:hint="eastAsia" w:asciiTheme="minorEastAsia" w:hAnsiTheme="minorEastAsia" w:eastAsiaTheme="minorEastAsia" w:cstheme="minorEastAsia"/>
          <w:color w:val="auto"/>
          <w:sz w:val="28"/>
          <w:szCs w:val="28"/>
        </w:rPr>
        <w:t>财政支出绩效评价管理暂行办法</w:t>
      </w:r>
      <w:r>
        <w:rPr>
          <w:rFonts w:hint="eastAsia" w:asciiTheme="minorEastAsia" w:hAnsiTheme="minorEastAsia" w:eastAsiaTheme="minorEastAsia" w:cstheme="minorEastAsia"/>
          <w:color w:val="auto"/>
          <w:sz w:val="28"/>
          <w:szCs w:val="28"/>
          <w:lang w:val="en-US"/>
        </w:rPr>
        <w:t>&gt;</w:t>
      </w:r>
      <w:r>
        <w:rPr>
          <w:rFonts w:hint="eastAsia" w:asciiTheme="minorEastAsia" w:hAnsiTheme="minorEastAsia" w:eastAsiaTheme="minorEastAsia" w:cstheme="minorEastAsia"/>
          <w:color w:val="auto"/>
          <w:sz w:val="28"/>
          <w:szCs w:val="28"/>
        </w:rPr>
        <w:t>的通知》（财预〔2011〕285号）；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《云南省省级财政支出预算绩效评价操作规程（试行）》（云财评审〔2016〕39号）；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《西双版纳州财政局关于印发</w:t>
      </w:r>
      <w:r>
        <w:rPr>
          <w:rFonts w:hint="eastAsia" w:asciiTheme="minorEastAsia" w:hAnsiTheme="minorEastAsia" w:eastAsiaTheme="minorEastAsia" w:cstheme="minorEastAsia"/>
          <w:color w:val="auto"/>
          <w:sz w:val="28"/>
          <w:szCs w:val="28"/>
          <w:lang w:val="en-US"/>
        </w:rPr>
        <w:t>&lt;</w:t>
      </w:r>
      <w:r>
        <w:rPr>
          <w:rFonts w:hint="eastAsia" w:asciiTheme="minorEastAsia" w:hAnsiTheme="minorEastAsia" w:eastAsiaTheme="minorEastAsia" w:cstheme="minorEastAsia"/>
          <w:color w:val="auto"/>
          <w:sz w:val="28"/>
          <w:szCs w:val="28"/>
        </w:rPr>
        <w:t>西双版纳州州级财政预算绩效管理暂行办法</w:t>
      </w:r>
      <w:r>
        <w:rPr>
          <w:rFonts w:hint="eastAsia" w:asciiTheme="minorEastAsia" w:hAnsiTheme="minorEastAsia" w:eastAsiaTheme="minorEastAsia" w:cstheme="minorEastAsia"/>
          <w:color w:val="auto"/>
          <w:sz w:val="28"/>
          <w:szCs w:val="28"/>
          <w:lang w:val="en-US"/>
        </w:rPr>
        <w:t>&gt;</w:t>
      </w:r>
      <w:r>
        <w:rPr>
          <w:rFonts w:hint="eastAsia" w:asciiTheme="minorEastAsia" w:hAnsiTheme="minorEastAsia" w:eastAsiaTheme="minorEastAsia" w:cstheme="minorEastAsia"/>
          <w:color w:val="auto"/>
          <w:sz w:val="28"/>
          <w:szCs w:val="28"/>
        </w:rPr>
        <w:t>的通知》（西财绩发〔2015〕19号）；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《西双版纳州财政局西双版纳州监察局关于加强财政支出绩效评价结果应用的意见》（西财评字〔2011〕17号）；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《西双版纳州财政局关于印发西双版纳州州级财政支出预算绩效评价操作规程（试行）的通知》（西财绩发〔2017〕5号）</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bCs/>
          <w:spacing w:val="6"/>
          <w:kern w:val="2"/>
          <w:sz w:val="28"/>
          <w:szCs w:val="28"/>
          <w:lang w:val="en-US" w:bidi="ar-SA"/>
        </w:rPr>
        <w:t>《西双版纳州财政局关于开展</w:t>
      </w:r>
      <w:r>
        <w:rPr>
          <w:rFonts w:hint="eastAsia" w:asciiTheme="minorEastAsia" w:hAnsiTheme="minorEastAsia" w:eastAsiaTheme="minorEastAsia" w:cstheme="minorEastAsia"/>
          <w:bCs/>
          <w:spacing w:val="6"/>
          <w:kern w:val="2"/>
          <w:sz w:val="28"/>
          <w:szCs w:val="28"/>
          <w:lang w:val="zh-CN" w:eastAsia="zh-CN" w:bidi="ar-SA"/>
        </w:rPr>
        <w:t>西双版纳州</w:t>
      </w:r>
      <w:r>
        <w:rPr>
          <w:rFonts w:hint="eastAsia" w:asciiTheme="minorEastAsia" w:hAnsiTheme="minorEastAsia" w:eastAsiaTheme="minorEastAsia" w:cstheme="minorEastAsia"/>
          <w:bCs/>
          <w:spacing w:val="6"/>
          <w:kern w:val="2"/>
          <w:sz w:val="28"/>
          <w:szCs w:val="28"/>
          <w:lang w:val="en-US" w:eastAsia="zh-CN" w:bidi="ar-SA"/>
        </w:rPr>
        <w:t>2018年彩票公益金项目支出</w:t>
      </w:r>
      <w:r>
        <w:rPr>
          <w:rFonts w:hint="eastAsia" w:asciiTheme="minorEastAsia" w:hAnsiTheme="minorEastAsia" w:eastAsiaTheme="minorEastAsia" w:cstheme="minorEastAsia"/>
          <w:bCs/>
          <w:spacing w:val="6"/>
          <w:kern w:val="2"/>
          <w:sz w:val="28"/>
          <w:szCs w:val="28"/>
          <w:lang w:val="zh-CN" w:eastAsia="zh-CN" w:bidi="ar-SA"/>
        </w:rPr>
        <w:t>绩效再评价</w:t>
      </w:r>
      <w:r>
        <w:rPr>
          <w:rFonts w:hint="eastAsia" w:asciiTheme="minorEastAsia" w:hAnsiTheme="minorEastAsia" w:eastAsiaTheme="minorEastAsia" w:cstheme="minorEastAsia"/>
          <w:bCs/>
          <w:spacing w:val="6"/>
          <w:kern w:val="2"/>
          <w:sz w:val="28"/>
          <w:szCs w:val="28"/>
          <w:lang w:val="en-US" w:bidi="ar-SA"/>
        </w:rPr>
        <w:t>的通知》（</w:t>
      </w:r>
      <w:r>
        <w:rPr>
          <w:rFonts w:hint="eastAsia" w:asciiTheme="minorEastAsia" w:hAnsiTheme="minorEastAsia" w:eastAsiaTheme="minorEastAsia" w:cstheme="minorEastAsia"/>
          <w:bCs/>
          <w:spacing w:val="6"/>
          <w:kern w:val="2"/>
          <w:sz w:val="28"/>
          <w:szCs w:val="28"/>
          <w:lang w:val="en-US" w:eastAsia="zh-CN" w:bidi="ar-SA"/>
        </w:rPr>
        <w:t>西</w:t>
      </w:r>
      <w:r>
        <w:rPr>
          <w:rFonts w:hint="eastAsia" w:asciiTheme="minorEastAsia" w:hAnsiTheme="minorEastAsia" w:eastAsiaTheme="minorEastAsia" w:cstheme="minorEastAsia"/>
          <w:bCs/>
          <w:spacing w:val="6"/>
          <w:kern w:val="2"/>
          <w:sz w:val="28"/>
          <w:szCs w:val="28"/>
          <w:lang w:val="en-US" w:bidi="ar-SA"/>
        </w:rPr>
        <w:t>财绩</w:t>
      </w:r>
      <w:r>
        <w:rPr>
          <w:rFonts w:hint="eastAsia" w:asciiTheme="minorEastAsia" w:hAnsiTheme="minorEastAsia" w:eastAsiaTheme="minorEastAsia" w:cstheme="minorEastAsia"/>
          <w:bCs/>
          <w:spacing w:val="6"/>
          <w:kern w:val="2"/>
          <w:sz w:val="28"/>
          <w:szCs w:val="28"/>
          <w:lang w:val="en-US" w:eastAsia="zh-CN" w:bidi="ar-SA"/>
        </w:rPr>
        <w:t>发</w:t>
      </w:r>
      <w:r>
        <w:rPr>
          <w:rFonts w:hint="eastAsia" w:asciiTheme="minorEastAsia" w:hAnsiTheme="minorEastAsia" w:eastAsiaTheme="minorEastAsia" w:cstheme="minorEastAsia"/>
          <w:bCs/>
          <w:spacing w:val="6"/>
          <w:kern w:val="2"/>
          <w:sz w:val="28"/>
          <w:szCs w:val="28"/>
          <w:lang w:val="en-US" w:bidi="ar-SA"/>
        </w:rPr>
        <w:t>〔201</w:t>
      </w:r>
      <w:r>
        <w:rPr>
          <w:rFonts w:hint="eastAsia" w:asciiTheme="minorEastAsia" w:hAnsiTheme="minorEastAsia" w:eastAsiaTheme="minorEastAsia" w:cstheme="minorEastAsia"/>
          <w:bCs/>
          <w:spacing w:val="6"/>
          <w:kern w:val="2"/>
          <w:sz w:val="28"/>
          <w:szCs w:val="28"/>
          <w:lang w:val="en-US" w:eastAsia="zh-CN" w:bidi="ar-SA"/>
        </w:rPr>
        <w:t>9</w:t>
      </w:r>
      <w:r>
        <w:rPr>
          <w:rFonts w:hint="eastAsia" w:asciiTheme="minorEastAsia" w:hAnsiTheme="minorEastAsia" w:eastAsiaTheme="minorEastAsia" w:cstheme="minorEastAsia"/>
          <w:bCs/>
          <w:spacing w:val="6"/>
          <w:kern w:val="2"/>
          <w:sz w:val="28"/>
          <w:szCs w:val="28"/>
          <w:lang w:val="en-US" w:bidi="ar-SA"/>
        </w:rPr>
        <w:t>〕</w:t>
      </w:r>
      <w:r>
        <w:rPr>
          <w:rFonts w:hint="eastAsia" w:asciiTheme="minorEastAsia" w:hAnsiTheme="minorEastAsia" w:eastAsiaTheme="minorEastAsia" w:cstheme="minorEastAsia"/>
          <w:bCs/>
          <w:spacing w:val="6"/>
          <w:kern w:val="2"/>
          <w:sz w:val="28"/>
          <w:szCs w:val="28"/>
          <w:lang w:val="en-US" w:eastAsia="zh-CN" w:bidi="ar-SA"/>
        </w:rPr>
        <w:t>8</w:t>
      </w:r>
      <w:r>
        <w:rPr>
          <w:rFonts w:hint="eastAsia" w:asciiTheme="minorEastAsia" w:hAnsiTheme="minorEastAsia" w:eastAsiaTheme="minorEastAsia" w:cstheme="minorEastAsia"/>
          <w:bCs/>
          <w:spacing w:val="6"/>
          <w:kern w:val="2"/>
          <w:sz w:val="28"/>
          <w:szCs w:val="28"/>
          <w:lang w:val="en-US" w:bidi="ar-SA"/>
        </w:rPr>
        <w:t>号）</w:t>
      </w:r>
      <w:r>
        <w:rPr>
          <w:rFonts w:hint="eastAsia" w:asciiTheme="minorEastAsia" w:hAnsiTheme="minorEastAsia" w:eastAsiaTheme="minorEastAsia" w:cstheme="minorEastAsia"/>
          <w:bCs/>
          <w:spacing w:val="6"/>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部门、单位按照绩效评价工作要求提供的相关资料，包括项目申报书、项目自评报告、</w:t>
      </w:r>
      <w:r>
        <w:rPr>
          <w:rFonts w:hint="eastAsia" w:asciiTheme="minorEastAsia" w:hAnsiTheme="minorEastAsia" w:eastAsiaTheme="minorEastAsia" w:cstheme="minorEastAsia"/>
          <w:color w:val="auto"/>
          <w:sz w:val="28"/>
          <w:szCs w:val="28"/>
          <w:lang w:val="en-US" w:eastAsia="zh-CN"/>
        </w:rPr>
        <w:t>经费支出明细</w:t>
      </w:r>
      <w:r>
        <w:rPr>
          <w:rFonts w:hint="eastAsia" w:asciiTheme="minorEastAsia" w:hAnsiTheme="minorEastAsia" w:eastAsiaTheme="minorEastAsia" w:cstheme="minorEastAsia"/>
          <w:color w:val="auto"/>
          <w:sz w:val="28"/>
          <w:szCs w:val="28"/>
        </w:rPr>
        <w:t>表等；</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eastAsiaTheme="minorEastAsia" w:cstheme="minorEastAsia"/>
          <w:color w:val="auto"/>
          <w:sz w:val="28"/>
          <w:szCs w:val="28"/>
        </w:rPr>
        <w:t>评价工作人员通过现场调查、核实等获得的资料等</w:t>
      </w:r>
      <w:r>
        <w:rPr>
          <w:rFonts w:hint="eastAsia" w:asciiTheme="minorEastAsia" w:hAnsiTheme="minorEastAsia" w:eastAsiaTheme="minorEastAsia" w:cstheme="minorEastAsia"/>
          <w:color w:val="auto"/>
          <w:sz w:val="28"/>
          <w:szCs w:val="28"/>
          <w:lang w:eastAsia="zh-CN"/>
        </w:rPr>
        <w:t>。</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Theme="minorEastAsia" w:hAnsiTheme="minorEastAsia" w:eastAsiaTheme="minorEastAsia" w:cstheme="minorEastAsia"/>
          <w:color w:val="auto"/>
          <w:sz w:val="28"/>
          <w:szCs w:val="28"/>
        </w:rPr>
      </w:pPr>
      <w:bookmarkStart w:id="36" w:name="_Toc9850_WPSOffice_Level2"/>
      <w:bookmarkStart w:id="37" w:name="_Toc19041"/>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二）</w:t>
      </w:r>
      <w:r>
        <w:rPr>
          <w:rFonts w:hint="eastAsia" w:asciiTheme="minorEastAsia" w:hAnsiTheme="minorEastAsia" w:eastAsiaTheme="minorEastAsia" w:cstheme="minorEastAsia"/>
          <w:color w:val="auto"/>
          <w:sz w:val="28"/>
          <w:szCs w:val="28"/>
        </w:rPr>
        <w:t>绩效</w:t>
      </w:r>
      <w:r>
        <w:rPr>
          <w:rFonts w:hint="eastAsia" w:asciiTheme="minorEastAsia" w:hAnsiTheme="minorEastAsia" w:eastAsiaTheme="minorEastAsia" w:cstheme="minorEastAsia"/>
          <w:color w:val="auto"/>
          <w:sz w:val="28"/>
          <w:szCs w:val="28"/>
          <w:lang w:eastAsia="zh-CN"/>
        </w:rPr>
        <w:t>再</w:t>
      </w:r>
      <w:r>
        <w:rPr>
          <w:rFonts w:hint="eastAsia" w:asciiTheme="minorEastAsia" w:hAnsiTheme="minorEastAsia" w:eastAsiaTheme="minorEastAsia" w:cstheme="minorEastAsia"/>
          <w:color w:val="auto"/>
          <w:sz w:val="28"/>
          <w:szCs w:val="28"/>
        </w:rPr>
        <w:t>评价方法</w:t>
      </w:r>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根据《西双版纳州财政局关于印发&lt;西双版纳州省对下专项转移支付改革绩效管理暂行办法&gt;的通知》（西财预发〔2017〕136号）文件确定的绩效评价方法，本次绩效评价采用如下方法：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1.成本效益分析法。将一定时期内的支出与效益进行对比分析，以评价绩效目标实现程度。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2.比较法。通过对绩效目标与实施效果、历史与当期情况、不同部门和地区同类支出的比较，综合分析绩效目标实现程度。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3.因素分析法。通过综合分析影响绩效目标实现、实施效果的内外因因素，评价绩效目标实现程度。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4.公众评判法。通过专家评估、公众问卷及抽样调查等对财政支出效果进行评判，评价绩效目标实现程度。</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1"/>
        <w:rPr>
          <w:rFonts w:hint="eastAsia" w:asciiTheme="minorEastAsia" w:hAnsiTheme="minorEastAsia" w:eastAsiaTheme="minorEastAsia" w:cstheme="minorEastAsia"/>
          <w:color w:val="auto"/>
          <w:sz w:val="28"/>
          <w:szCs w:val="28"/>
          <w:highlight w:val="none"/>
        </w:rPr>
      </w:pPr>
      <w:bookmarkStart w:id="38" w:name="_Toc11491"/>
      <w:bookmarkStart w:id="39" w:name="_Toc7969_WPSOffice_Level2"/>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绩效</w:t>
      </w:r>
      <w:r>
        <w:rPr>
          <w:rFonts w:hint="eastAsia" w:asciiTheme="minorEastAsia" w:hAnsiTheme="minorEastAsia" w:eastAsiaTheme="minorEastAsia" w:cstheme="minorEastAsia"/>
          <w:color w:val="auto"/>
          <w:sz w:val="28"/>
          <w:szCs w:val="28"/>
          <w:highlight w:val="none"/>
          <w:lang w:eastAsia="zh-CN"/>
        </w:rPr>
        <w:t>再</w:t>
      </w:r>
      <w:r>
        <w:rPr>
          <w:rFonts w:hint="eastAsia" w:asciiTheme="minorEastAsia" w:hAnsiTheme="minorEastAsia" w:eastAsiaTheme="minorEastAsia" w:cstheme="minorEastAsia"/>
          <w:color w:val="auto"/>
          <w:sz w:val="28"/>
          <w:szCs w:val="28"/>
          <w:highlight w:val="none"/>
        </w:rPr>
        <w:t>评价指标体系</w:t>
      </w:r>
      <w:bookmarkEnd w:id="38"/>
      <w:bookmarkEnd w:id="39"/>
    </w:p>
    <w:p>
      <w:pPr>
        <w:pStyle w:val="16"/>
        <w:shd w:val="clear" w:color="auto" w:fill="auto"/>
        <w:spacing w:line="360" w:lineRule="auto"/>
        <w:ind w:firstLine="60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绩效</w:t>
      </w:r>
      <w:r>
        <w:rPr>
          <w:rFonts w:hint="eastAsia" w:asciiTheme="minorEastAsia" w:hAnsiTheme="minorEastAsia" w:eastAsiaTheme="minorEastAsia" w:cstheme="minorEastAsia"/>
          <w:sz w:val="28"/>
          <w:szCs w:val="28"/>
          <w:lang w:eastAsia="zh-CN"/>
        </w:rPr>
        <w:t>再</w:t>
      </w:r>
      <w:r>
        <w:rPr>
          <w:rFonts w:hint="eastAsia" w:asciiTheme="minorEastAsia" w:hAnsiTheme="minorEastAsia" w:eastAsiaTheme="minorEastAsia" w:cstheme="minorEastAsia"/>
          <w:sz w:val="28"/>
          <w:szCs w:val="28"/>
        </w:rPr>
        <w:t>评价指标体系的建立</w:t>
      </w:r>
    </w:p>
    <w:p>
      <w:pPr>
        <w:pStyle w:val="16"/>
        <w:shd w:val="clear" w:color="auto" w:fill="auto"/>
        <w:spacing w:line="360" w:lineRule="auto"/>
        <w:ind w:firstLine="60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本次绩效</w:t>
      </w:r>
      <w:r>
        <w:rPr>
          <w:rFonts w:hint="eastAsia" w:asciiTheme="minorEastAsia" w:hAnsiTheme="minorEastAsia" w:eastAsiaTheme="minorEastAsia" w:cstheme="minorEastAsia"/>
          <w:sz w:val="28"/>
          <w:szCs w:val="28"/>
          <w:lang w:eastAsia="zh-CN"/>
        </w:rPr>
        <w:t>再</w:t>
      </w:r>
      <w:r>
        <w:rPr>
          <w:rFonts w:hint="eastAsia" w:asciiTheme="minorEastAsia" w:hAnsiTheme="minorEastAsia" w:eastAsiaTheme="minorEastAsia" w:cstheme="minorEastAsia"/>
          <w:sz w:val="28"/>
          <w:szCs w:val="28"/>
        </w:rPr>
        <w:t>评价工作根据财政部《预算绩效评价共性指标体系框架》的要求，结合项目特点、类型、资金安排情况制定绩效评价指标体系，经过试点评价验证后进一步修改完善。在指标体系建立过程中，评价组认真查阅项目相关资料及政策，尽量使指标体系能够全面、客观、真实的反映</w:t>
      </w:r>
      <w:r>
        <w:rPr>
          <w:rFonts w:hint="eastAsia" w:asciiTheme="minorEastAsia" w:hAnsiTheme="minorEastAsia" w:eastAsiaTheme="minorEastAsia" w:cstheme="minorEastAsia"/>
          <w:sz w:val="28"/>
          <w:szCs w:val="28"/>
          <w:lang w:eastAsia="zh-CN"/>
        </w:rPr>
        <w:t>彩票公益金项目</w:t>
      </w:r>
      <w:r>
        <w:rPr>
          <w:rFonts w:hint="eastAsia" w:asciiTheme="minorEastAsia" w:hAnsiTheme="minorEastAsia" w:eastAsiaTheme="minorEastAsia" w:cstheme="minorEastAsia"/>
          <w:sz w:val="28"/>
          <w:szCs w:val="28"/>
        </w:rPr>
        <w:t>支出的绩效。在现场评价过程中，对于个别指标出现操作困难的情况，评价组通过实践分析后，及时进行调整修改，使得各项指标基本实现了细化、量化和可考核。</w:t>
      </w:r>
    </w:p>
    <w:p>
      <w:pPr>
        <w:pStyle w:val="16"/>
        <w:shd w:val="clear" w:color="auto" w:fill="auto"/>
        <w:tabs>
          <w:tab w:val="left" w:pos="670"/>
        </w:tabs>
        <w:spacing w:line="360" w:lineRule="auto"/>
        <w:ind w:firstLine="600" w:firstLineChars="200"/>
        <w:jc w:val="both"/>
        <w:rPr>
          <w:rFonts w:hint="eastAsia" w:asciiTheme="minorEastAsia" w:hAnsiTheme="minorEastAsia" w:eastAsiaTheme="minorEastAsia" w:cstheme="minorEastAsia"/>
          <w:color w:val="FF0000"/>
          <w:sz w:val="28"/>
          <w:szCs w:val="28"/>
          <w:highlight w:val="none"/>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绩效</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再</w:t>
      </w:r>
      <w:r>
        <w:rPr>
          <w:rFonts w:hint="eastAsia" w:asciiTheme="minorEastAsia" w:hAnsiTheme="minorEastAsia" w:eastAsiaTheme="minorEastAsia" w:cstheme="minorEastAsia"/>
          <w:color w:val="000000" w:themeColor="text1"/>
          <w:sz w:val="28"/>
          <w:szCs w:val="28"/>
          <w14:textFill>
            <w14:solidFill>
              <w14:schemeClr w14:val="tx1"/>
            </w14:solidFill>
          </w14:textFill>
        </w:rPr>
        <w:t>评价</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指标体系的构成</w:t>
      </w:r>
    </w:p>
    <w:p>
      <w:pPr>
        <w:pStyle w:val="16"/>
        <w:shd w:val="clear" w:color="auto" w:fill="auto"/>
        <w:spacing w:line="360" w:lineRule="auto"/>
        <w:ind w:firstLine="60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highlight w:val="none"/>
        </w:rPr>
        <w:t>本次</w:t>
      </w:r>
      <w:r>
        <w:rPr>
          <w:rFonts w:hint="eastAsia" w:asciiTheme="minorEastAsia" w:hAnsiTheme="minorEastAsia" w:eastAsiaTheme="minorEastAsia" w:cstheme="minorEastAsia"/>
          <w:sz w:val="28"/>
          <w:szCs w:val="28"/>
          <w:highlight w:val="none"/>
          <w:lang w:eastAsia="zh-CN"/>
        </w:rPr>
        <w:t>西双版纳</w:t>
      </w:r>
      <w:r>
        <w:rPr>
          <w:rFonts w:hint="eastAsia" w:asciiTheme="minorEastAsia" w:hAnsiTheme="minorEastAsia" w:eastAsiaTheme="minorEastAsia" w:cstheme="minorEastAsia"/>
          <w:sz w:val="28"/>
          <w:szCs w:val="28"/>
          <w:highlight w:val="none"/>
          <w:lang w:val="en-US" w:eastAsia="zh-CN"/>
        </w:rPr>
        <w:t>2018年彩票公益金</w:t>
      </w:r>
      <w:r>
        <w:rPr>
          <w:rFonts w:hint="eastAsia" w:asciiTheme="minorEastAsia" w:hAnsiTheme="minorEastAsia" w:eastAsiaTheme="minorEastAsia" w:cstheme="minorEastAsia"/>
          <w:sz w:val="28"/>
          <w:szCs w:val="28"/>
          <w:highlight w:val="none"/>
        </w:rPr>
        <w:t>项目</w:t>
      </w:r>
      <w:r>
        <w:rPr>
          <w:rFonts w:hint="eastAsia" w:asciiTheme="minorEastAsia" w:hAnsiTheme="minorEastAsia" w:eastAsiaTheme="minorEastAsia" w:cstheme="minorEastAsia"/>
          <w:sz w:val="28"/>
          <w:szCs w:val="28"/>
        </w:rPr>
        <w:t>绩效评价指标体系共设置一级指标4个，包括投入、过程、产出和效果；二级指标</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个，包括项目立项、资金落实、</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管理、财务管理、项目产出、</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效益、</w:t>
      </w:r>
      <w:r>
        <w:rPr>
          <w:rFonts w:hint="eastAsia" w:asciiTheme="minorEastAsia" w:hAnsiTheme="minorEastAsia" w:eastAsiaTheme="minorEastAsia" w:cstheme="minorEastAsia"/>
          <w:sz w:val="28"/>
          <w:szCs w:val="28"/>
          <w:lang w:eastAsia="zh-CN"/>
        </w:rPr>
        <w:t>受益</w:t>
      </w:r>
      <w:r>
        <w:rPr>
          <w:rFonts w:hint="eastAsia" w:asciiTheme="minorEastAsia" w:hAnsiTheme="minorEastAsia" w:eastAsiaTheme="minorEastAsia" w:cstheme="minorEastAsia"/>
          <w:sz w:val="28"/>
          <w:szCs w:val="28"/>
        </w:rPr>
        <w:t>对象满意度；三级指标</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个，主要是二级指标的细化和量化，其中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“产出”一级指标下设1个二级，5个三级指标，用以反映项目个性特征。以上情况详见附件</w:t>
      </w:r>
      <w:r>
        <w:rPr>
          <w:rFonts w:hint="eastAsia" w:asciiTheme="minorEastAsia" w:hAnsiTheme="minorEastAsia" w:eastAsiaTheme="minorEastAsia" w:cstheme="minorEastAsia"/>
          <w:sz w:val="28"/>
          <w:szCs w:val="28"/>
          <w:lang w:val="en-US" w:eastAsia="zh-CN"/>
        </w:rPr>
        <w:t>1至附件3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景洪市、勐海县、勐腊县财政局</w:t>
      </w:r>
      <w:r>
        <w:rPr>
          <w:rFonts w:hint="eastAsia" w:asciiTheme="minorEastAsia" w:hAnsiTheme="minorEastAsia" w:eastAsiaTheme="minorEastAsia" w:cstheme="minorEastAsia"/>
          <w:sz w:val="28"/>
          <w:szCs w:val="28"/>
        </w:rPr>
        <w:t>2018年彩票公益金</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支出绩效</w:t>
      </w:r>
      <w:r>
        <w:rPr>
          <w:rFonts w:hint="eastAsia" w:asciiTheme="minorEastAsia" w:hAnsiTheme="minorEastAsia" w:eastAsiaTheme="minorEastAsia" w:cstheme="minorEastAsia"/>
          <w:sz w:val="28"/>
          <w:szCs w:val="28"/>
          <w:lang w:eastAsia="zh-CN"/>
        </w:rPr>
        <w:t>再</w:t>
      </w:r>
      <w:r>
        <w:rPr>
          <w:rFonts w:hint="eastAsia" w:asciiTheme="minorEastAsia" w:hAnsiTheme="minorEastAsia" w:eastAsiaTheme="minorEastAsia" w:cstheme="minorEastAsia"/>
          <w:sz w:val="28"/>
          <w:szCs w:val="28"/>
        </w:rPr>
        <w:t>评价指标体系及评分表》</w:t>
      </w:r>
      <w:r>
        <w:rPr>
          <w:rFonts w:hint="eastAsia" w:asciiTheme="minorEastAsia" w:hAnsiTheme="minorEastAsia" w:eastAsiaTheme="minorEastAsia" w:cstheme="minorEastAsia"/>
          <w:sz w:val="28"/>
          <w:szCs w:val="28"/>
          <w:lang w:eastAsia="zh-CN"/>
        </w:rPr>
        <w:t>。</w:t>
      </w:r>
    </w:p>
    <w:p>
      <w:pPr>
        <w:pStyle w:val="16"/>
        <w:shd w:val="clear" w:color="auto" w:fill="auto"/>
        <w:tabs>
          <w:tab w:val="left" w:pos="670"/>
        </w:tabs>
        <w:spacing w:line="360" w:lineRule="auto"/>
        <w:ind w:firstLine="60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绩效</w:t>
      </w:r>
      <w:r>
        <w:rPr>
          <w:rFonts w:hint="eastAsia" w:asciiTheme="minorEastAsia" w:hAnsiTheme="minorEastAsia" w:eastAsiaTheme="minorEastAsia" w:cstheme="minorEastAsia"/>
          <w:sz w:val="28"/>
          <w:szCs w:val="28"/>
          <w:lang w:eastAsia="zh-CN"/>
        </w:rPr>
        <w:t>再</w:t>
      </w:r>
      <w:r>
        <w:rPr>
          <w:rFonts w:hint="eastAsia" w:asciiTheme="minorEastAsia" w:hAnsiTheme="minorEastAsia" w:eastAsiaTheme="minorEastAsia" w:cstheme="minorEastAsia"/>
          <w:sz w:val="28"/>
          <w:szCs w:val="28"/>
        </w:rPr>
        <w:t>评价指标权重</w:t>
      </w:r>
    </w:p>
    <w:p>
      <w:pPr>
        <w:pStyle w:val="10"/>
        <w:keepNext w:val="0"/>
        <w:keepLines w:val="0"/>
        <w:pageBreakBefore w:val="0"/>
        <w:kinsoku/>
        <w:wordWrap/>
        <w:overflowPunct/>
        <w:topLinePunct w:val="0"/>
        <w:autoSpaceDE/>
        <w:autoSpaceDN/>
        <w:bidi w:val="0"/>
        <w:adjustRightInd/>
        <w:snapToGrid/>
        <w:spacing w:before="0" w:after="0" w:line="56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评价指标体系包含4个一级指标，其中：投入指标权重1</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过程指标权重</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产出指标权重3</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效果指标权重</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%。为体现评价结果的公平性和科学性，在进行</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个具体指标评分时，按</w:t>
      </w:r>
      <w:r>
        <w:rPr>
          <w:rFonts w:hint="eastAsia" w:asciiTheme="minorEastAsia" w:hAnsiTheme="minorEastAsia" w:eastAsiaTheme="minorEastAsia" w:cstheme="minorEastAsia"/>
          <w:sz w:val="28"/>
          <w:szCs w:val="28"/>
          <w:lang w:eastAsia="zh-CN"/>
        </w:rPr>
        <w:t>各县市财政局</w:t>
      </w:r>
      <w:r>
        <w:rPr>
          <w:rFonts w:hint="eastAsia" w:asciiTheme="minorEastAsia" w:hAnsiTheme="minorEastAsia" w:eastAsiaTheme="minorEastAsia" w:cstheme="minorEastAsia"/>
          <w:sz w:val="28"/>
          <w:szCs w:val="28"/>
        </w:rPr>
        <w:t>提供的项目整体数据及现场评价情况相互验证综合评定打分。</w:t>
      </w:r>
    </w:p>
    <w:p>
      <w:pPr>
        <w:pStyle w:val="10"/>
        <w:keepNext w:val="0"/>
        <w:keepLines w:val="0"/>
        <w:pageBreakBefore w:val="0"/>
        <w:kinsoku/>
        <w:wordWrap/>
        <w:overflowPunct/>
        <w:topLinePunct w:val="0"/>
        <w:autoSpaceDE/>
        <w:autoSpaceDN/>
        <w:bidi w:val="0"/>
        <w:adjustRightInd/>
        <w:snapToGrid/>
        <w:spacing w:before="0" w:after="0" w:line="560" w:lineRule="exact"/>
        <w:ind w:firstLine="592" w:firstLineChars="200"/>
        <w:jc w:val="both"/>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8"/>
          <w:sz w:val="28"/>
          <w:szCs w:val="28"/>
          <w:lang w:val="en-US" w:eastAsia="zh-CN"/>
        </w:rPr>
        <w:t>4.</w:t>
      </w:r>
      <w:r>
        <w:rPr>
          <w:rFonts w:hint="eastAsia" w:asciiTheme="minorEastAsia" w:hAnsiTheme="minorEastAsia" w:eastAsiaTheme="minorEastAsia" w:cstheme="minorEastAsia"/>
          <w:color w:val="auto"/>
          <w:spacing w:val="8"/>
          <w:sz w:val="28"/>
          <w:szCs w:val="28"/>
        </w:rPr>
        <w:t>评价结果</w:t>
      </w:r>
    </w:p>
    <w:p>
      <w:pPr>
        <w:pStyle w:val="10"/>
        <w:keepNext w:val="0"/>
        <w:keepLines w:val="0"/>
        <w:pageBreakBefore w:val="0"/>
        <w:kinsoku/>
        <w:wordWrap/>
        <w:overflowPunct/>
        <w:topLinePunct w:val="0"/>
        <w:autoSpaceDE/>
        <w:autoSpaceDN/>
        <w:bidi w:val="0"/>
        <w:adjustRightInd/>
        <w:snapToGrid/>
        <w:spacing w:before="0" w:after="0" w:line="560" w:lineRule="exact"/>
        <w:ind w:firstLine="560" w:firstLineChars="200"/>
        <w:jc w:val="both"/>
        <w:rPr>
          <w:rStyle w:val="17"/>
          <w:rFonts w:hint="eastAsia" w:asciiTheme="minorEastAsia" w:hAnsiTheme="minorEastAsia" w:eastAsiaTheme="minorEastAsia" w:cstheme="minorEastAsia"/>
          <w:color w:val="auto"/>
          <w:sz w:val="28"/>
          <w:szCs w:val="28"/>
          <w:lang w:val="zh-CN"/>
        </w:rPr>
      </w:pPr>
      <w:r>
        <w:rPr>
          <w:rStyle w:val="17"/>
          <w:rFonts w:hint="eastAsia" w:asciiTheme="minorEastAsia" w:hAnsiTheme="minorEastAsia" w:eastAsiaTheme="minorEastAsia" w:cstheme="minorEastAsia"/>
          <w:color w:val="auto"/>
          <w:sz w:val="28"/>
          <w:szCs w:val="28"/>
          <w:lang w:val="zh-CN"/>
        </w:rPr>
        <w:t>根据绩效再评价得分将评价结果分为四档，满分为100分，100～90（含）分为优、90～80（含）为良，80～60（含）为中，60分以下为差。</w:t>
      </w:r>
    </w:p>
    <w:tbl>
      <w:tblPr>
        <w:tblStyle w:val="7"/>
        <w:tblpPr w:leftFromText="180" w:rightFromText="180" w:vertAnchor="text" w:horzAnchor="page" w:tblpX="1583" w:tblpY="302"/>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870"/>
        <w:gridCol w:w="1760"/>
        <w:gridCol w:w="187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8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bookmarkStart w:id="40" w:name="_Toc8791_WPSOffice_Level2"/>
            <w:bookmarkStart w:id="41" w:name="_Toc2182_WPSOffice_Level2"/>
            <w:bookmarkStart w:id="42" w:name="_Toc8285_WPSOffice_Level2"/>
            <w:bookmarkStart w:id="43" w:name="_Toc25232_WPSOffice_Level2"/>
            <w:r>
              <w:rPr>
                <w:rFonts w:hint="eastAsia" w:ascii="宋体" w:hAnsi="宋体" w:cs="宋体"/>
                <w:color w:val="auto"/>
                <w:sz w:val="24"/>
                <w:szCs w:val="24"/>
              </w:rPr>
              <w:t>档次</w:t>
            </w:r>
          </w:p>
        </w:tc>
        <w:tc>
          <w:tcPr>
            <w:tcW w:w="187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优</w:t>
            </w:r>
          </w:p>
        </w:tc>
        <w:tc>
          <w:tcPr>
            <w:tcW w:w="17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良</w:t>
            </w:r>
          </w:p>
        </w:tc>
        <w:tc>
          <w:tcPr>
            <w:tcW w:w="187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中</w:t>
            </w:r>
          </w:p>
        </w:tc>
        <w:tc>
          <w:tcPr>
            <w:tcW w:w="17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68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分值</w:t>
            </w:r>
          </w:p>
        </w:tc>
        <w:tc>
          <w:tcPr>
            <w:tcW w:w="187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得分≥</w:t>
            </w:r>
            <w:r>
              <w:rPr>
                <w:rFonts w:ascii="宋体" w:hAnsi="宋体" w:cs="宋体"/>
                <w:color w:val="auto"/>
                <w:sz w:val="24"/>
                <w:szCs w:val="24"/>
              </w:rPr>
              <w:t>90</w:t>
            </w:r>
          </w:p>
        </w:tc>
        <w:tc>
          <w:tcPr>
            <w:tcW w:w="17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ascii="宋体" w:hAnsi="宋体" w:cs="宋体"/>
                <w:color w:val="auto"/>
                <w:sz w:val="24"/>
                <w:szCs w:val="24"/>
              </w:rPr>
              <w:t>80</w:t>
            </w:r>
            <w:r>
              <w:rPr>
                <w:rFonts w:hint="eastAsia" w:ascii="宋体" w:hAnsi="宋体" w:cs="宋体"/>
                <w:color w:val="auto"/>
                <w:sz w:val="24"/>
                <w:szCs w:val="24"/>
              </w:rPr>
              <w:t>≤得分</w:t>
            </w:r>
            <w:r>
              <w:rPr>
                <w:rFonts w:ascii="宋体" w:hAnsi="宋体" w:cs="宋体"/>
                <w:color w:val="auto"/>
                <w:sz w:val="24"/>
                <w:szCs w:val="24"/>
              </w:rPr>
              <w:t>&lt;90</w:t>
            </w:r>
          </w:p>
        </w:tc>
        <w:tc>
          <w:tcPr>
            <w:tcW w:w="187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ascii="宋体" w:hAnsi="宋体" w:cs="宋体"/>
                <w:color w:val="auto"/>
                <w:sz w:val="24"/>
                <w:szCs w:val="24"/>
              </w:rPr>
              <w:t>60</w:t>
            </w:r>
            <w:r>
              <w:rPr>
                <w:rFonts w:hint="eastAsia" w:ascii="宋体" w:hAnsi="宋体" w:cs="宋体"/>
                <w:color w:val="auto"/>
                <w:sz w:val="24"/>
                <w:szCs w:val="24"/>
              </w:rPr>
              <w:t>≤得分</w:t>
            </w:r>
            <w:r>
              <w:rPr>
                <w:rFonts w:ascii="宋体" w:hAnsi="宋体" w:cs="宋体"/>
                <w:color w:val="auto"/>
                <w:sz w:val="24"/>
                <w:szCs w:val="24"/>
              </w:rPr>
              <w:t>&lt;80</w:t>
            </w:r>
          </w:p>
        </w:tc>
        <w:tc>
          <w:tcPr>
            <w:tcW w:w="17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ascii="宋体" w:cs="Arial"/>
                <w:color w:val="auto"/>
                <w:sz w:val="24"/>
                <w:szCs w:val="24"/>
              </w:rPr>
            </w:pPr>
            <w:r>
              <w:rPr>
                <w:rFonts w:hint="eastAsia" w:ascii="宋体" w:hAnsi="宋体" w:cs="宋体"/>
                <w:color w:val="auto"/>
                <w:sz w:val="24"/>
                <w:szCs w:val="24"/>
              </w:rPr>
              <w:t>得分</w:t>
            </w:r>
            <w:r>
              <w:rPr>
                <w:rFonts w:ascii="宋体" w:hAnsi="宋体" w:cs="宋体"/>
                <w:color w:val="auto"/>
                <w:sz w:val="24"/>
                <w:szCs w:val="24"/>
              </w:rPr>
              <w:t>&lt;60</w:t>
            </w:r>
          </w:p>
        </w:tc>
      </w:tr>
    </w:tbl>
    <w:p>
      <w:pPr>
        <w:keepNext w:val="0"/>
        <w:keepLines w:val="0"/>
        <w:pageBreakBefore w:val="0"/>
        <w:widowControl w:val="0"/>
        <w:kinsoku/>
        <w:wordWrap/>
        <w:overflowPunct/>
        <w:topLinePunct w:val="0"/>
        <w:autoSpaceDE/>
        <w:autoSpaceDN/>
        <w:bidi w:val="0"/>
        <w:adjustRightInd/>
        <w:snapToGrid/>
        <w:spacing w:line="590" w:lineRule="exact"/>
        <w:ind w:firstLine="560" w:firstLineChars="200"/>
        <w:jc w:val="both"/>
        <w:textAlignment w:val="auto"/>
        <w:outlineLvl w:val="1"/>
        <w:rPr>
          <w:rStyle w:val="17"/>
          <w:rFonts w:hint="eastAsia" w:asciiTheme="minorEastAsia" w:hAnsiTheme="minorEastAsia" w:eastAsiaTheme="minorEastAsia" w:cstheme="minorEastAsia"/>
          <w:color w:val="auto"/>
          <w:kern w:val="0"/>
          <w:sz w:val="28"/>
          <w:szCs w:val="28"/>
          <w:lang w:val="en-US" w:eastAsia="zh-CN" w:bidi="ar-SA"/>
        </w:rPr>
      </w:pPr>
      <w:bookmarkStart w:id="44" w:name="_Toc6409"/>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en-US" w:eastAsia="zh-CN" w:bidi="ar-SA"/>
        </w:rPr>
        <w:t>四</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zh-TW" w:eastAsia="zh-TW" w:bidi="ar-SA"/>
        </w:rPr>
        <w:t>绩效</w:t>
      </w:r>
      <w:r>
        <w:rPr>
          <w:rStyle w:val="17"/>
          <w:rFonts w:hint="eastAsia" w:asciiTheme="minorEastAsia" w:hAnsiTheme="minorEastAsia" w:eastAsiaTheme="minorEastAsia" w:cstheme="minorEastAsia"/>
          <w:color w:val="auto"/>
          <w:kern w:val="0"/>
          <w:sz w:val="28"/>
          <w:szCs w:val="28"/>
          <w:lang w:val="zh-TW" w:eastAsia="zh-CN" w:bidi="ar-SA"/>
        </w:rPr>
        <w:t>再</w:t>
      </w:r>
      <w:r>
        <w:rPr>
          <w:rStyle w:val="17"/>
          <w:rFonts w:hint="eastAsia" w:asciiTheme="minorEastAsia" w:hAnsiTheme="minorEastAsia" w:eastAsiaTheme="minorEastAsia" w:cstheme="minorEastAsia"/>
          <w:color w:val="auto"/>
          <w:kern w:val="0"/>
          <w:sz w:val="28"/>
          <w:szCs w:val="28"/>
          <w:lang w:val="zh-TW" w:eastAsia="zh-TW" w:bidi="ar-SA"/>
        </w:rPr>
        <w:t>评价抽样</w:t>
      </w:r>
      <w:bookmarkEnd w:id="40"/>
      <w:bookmarkEnd w:id="41"/>
      <w:bookmarkEnd w:id="42"/>
      <w:bookmarkEnd w:id="43"/>
      <w:bookmarkEnd w:id="44"/>
    </w:p>
    <w:p>
      <w:pPr>
        <w:pStyle w:val="16"/>
        <w:keepNext w:val="0"/>
        <w:keepLines w:val="0"/>
        <w:pageBreakBefore w:val="0"/>
        <w:widowControl w:val="0"/>
        <w:shd w:val="clear" w:color="auto" w:fill="auto"/>
        <w:kinsoku/>
        <w:wordWrap/>
        <w:overflowPunct/>
        <w:topLinePunct w:val="0"/>
        <w:autoSpaceDE/>
        <w:autoSpaceDN/>
        <w:bidi w:val="0"/>
        <w:adjustRightInd/>
        <w:snapToGrid/>
        <w:spacing w:line="590" w:lineRule="exact"/>
        <w:ind w:firstLine="600" w:firstLineChars="200"/>
        <w:jc w:val="both"/>
        <w:textAlignment w:val="auto"/>
        <w:outlineLvl w:val="9"/>
        <w:rPr>
          <w:rStyle w:val="17"/>
          <w:rFonts w:hint="eastAsia" w:ascii="宋体" w:hAnsi="宋体" w:eastAsia="宋体" w:cs="宋体"/>
          <w:color w:val="auto"/>
          <w:kern w:val="0"/>
          <w:sz w:val="30"/>
          <w:szCs w:val="30"/>
          <w:lang w:val="zh-TW" w:eastAsia="zh-TW" w:bidi="ar-SA"/>
        </w:rPr>
      </w:pPr>
      <w:r>
        <w:rPr>
          <w:rStyle w:val="17"/>
          <w:rFonts w:hint="eastAsia" w:asciiTheme="minorEastAsia" w:hAnsiTheme="minorEastAsia" w:eastAsiaTheme="minorEastAsia" w:cstheme="minorEastAsia"/>
          <w:color w:val="auto"/>
          <w:kern w:val="0"/>
          <w:sz w:val="28"/>
          <w:szCs w:val="28"/>
          <w:lang w:val="zh-TW" w:eastAsia="zh-TW" w:bidi="ar-SA"/>
        </w:rPr>
        <w:t>通过分析</w:t>
      </w:r>
      <w:r>
        <w:rPr>
          <w:rStyle w:val="17"/>
          <w:rFonts w:hint="eastAsia" w:asciiTheme="minorEastAsia" w:hAnsiTheme="minorEastAsia" w:eastAsiaTheme="minorEastAsia" w:cstheme="minorEastAsia"/>
          <w:color w:val="auto"/>
          <w:kern w:val="0"/>
          <w:sz w:val="28"/>
          <w:szCs w:val="28"/>
          <w:lang w:val="zh-TW" w:eastAsia="zh-CN" w:bidi="ar-SA"/>
        </w:rPr>
        <w:t>项目</w:t>
      </w:r>
      <w:r>
        <w:rPr>
          <w:rStyle w:val="17"/>
          <w:rFonts w:hint="eastAsia" w:asciiTheme="minorEastAsia" w:hAnsiTheme="minorEastAsia" w:eastAsiaTheme="minorEastAsia" w:cstheme="minorEastAsia"/>
          <w:color w:val="auto"/>
          <w:kern w:val="0"/>
          <w:sz w:val="28"/>
          <w:szCs w:val="28"/>
          <w:lang w:val="zh-TW" w:eastAsia="zh-TW" w:bidi="ar-SA"/>
        </w:rPr>
        <w:t>支出情况，主要考虑重点支出项目、资金支出规模、项目支出类型三个维度因素，选取具有代表性的</w:t>
      </w:r>
      <w:r>
        <w:rPr>
          <w:rStyle w:val="17"/>
          <w:rFonts w:hint="eastAsia" w:asciiTheme="minorEastAsia" w:hAnsiTheme="minorEastAsia" w:eastAsiaTheme="minorEastAsia" w:cstheme="minorEastAsia"/>
          <w:color w:val="auto"/>
          <w:kern w:val="0"/>
          <w:sz w:val="28"/>
          <w:szCs w:val="28"/>
          <w:lang w:val="en-US" w:eastAsia="zh-CN" w:bidi="ar-SA"/>
        </w:rPr>
        <w:t>项目</w:t>
      </w:r>
      <w:r>
        <w:rPr>
          <w:rStyle w:val="17"/>
          <w:rFonts w:hint="eastAsia" w:asciiTheme="minorEastAsia" w:hAnsiTheme="minorEastAsia" w:eastAsiaTheme="minorEastAsia" w:cstheme="minorEastAsia"/>
          <w:color w:val="auto"/>
          <w:kern w:val="0"/>
          <w:sz w:val="28"/>
          <w:szCs w:val="28"/>
          <w:lang w:val="zh-TW" w:eastAsia="zh-TW" w:bidi="ar-SA"/>
        </w:rPr>
        <w:t>进行实地评价。</w:t>
      </w:r>
      <w:r>
        <w:rPr>
          <w:rStyle w:val="17"/>
          <w:rFonts w:hint="eastAsia" w:asciiTheme="minorEastAsia" w:hAnsiTheme="minorEastAsia" w:eastAsiaTheme="minorEastAsia" w:cstheme="minorEastAsia"/>
          <w:color w:val="auto"/>
          <w:kern w:val="0"/>
          <w:sz w:val="28"/>
          <w:szCs w:val="28"/>
          <w:lang w:val="en-US" w:eastAsia="zh-CN" w:bidi="ar-SA"/>
        </w:rPr>
        <w:t>景洪市</w:t>
      </w:r>
      <w:r>
        <w:rPr>
          <w:rStyle w:val="17"/>
          <w:rFonts w:hint="eastAsia" w:asciiTheme="minorEastAsia" w:hAnsiTheme="minorEastAsia" w:eastAsiaTheme="minorEastAsia" w:cstheme="minorEastAsia"/>
          <w:color w:val="auto"/>
          <w:kern w:val="0"/>
          <w:sz w:val="28"/>
          <w:szCs w:val="28"/>
          <w:lang w:val="zh-TW" w:eastAsia="zh-CN" w:bidi="ar-SA"/>
        </w:rPr>
        <w:t>选取</w:t>
      </w:r>
      <w:r>
        <w:rPr>
          <w:rStyle w:val="17"/>
          <w:rFonts w:hint="eastAsia" w:asciiTheme="minorEastAsia" w:hAnsiTheme="minorEastAsia" w:eastAsiaTheme="minorEastAsia" w:cstheme="minorEastAsia"/>
          <w:color w:val="auto"/>
          <w:kern w:val="0"/>
          <w:sz w:val="28"/>
          <w:szCs w:val="28"/>
          <w:lang w:val="zh-TW" w:eastAsia="zh-TW" w:bidi="ar-SA"/>
        </w:rPr>
        <w:t>抽</w:t>
      </w:r>
      <w:r>
        <w:rPr>
          <w:rStyle w:val="17"/>
          <w:rFonts w:hint="eastAsia" w:asciiTheme="minorEastAsia" w:hAnsiTheme="minorEastAsia" w:eastAsiaTheme="minorEastAsia" w:cstheme="minorEastAsia"/>
          <w:color w:val="auto"/>
          <w:kern w:val="0"/>
          <w:sz w:val="28"/>
          <w:szCs w:val="28"/>
          <w:lang w:val="zh-TW" w:eastAsia="zh-CN" w:bidi="ar-SA"/>
        </w:rPr>
        <w:t>样项目</w:t>
      </w:r>
      <w:r>
        <w:rPr>
          <w:rStyle w:val="17"/>
          <w:rFonts w:hint="eastAsia" w:asciiTheme="minorEastAsia" w:hAnsiTheme="minorEastAsia" w:eastAsiaTheme="minorEastAsia" w:cstheme="minorEastAsia"/>
          <w:color w:val="auto"/>
          <w:kern w:val="0"/>
          <w:sz w:val="28"/>
          <w:szCs w:val="28"/>
          <w:lang w:val="en-US" w:eastAsia="zh-CN" w:bidi="ar-SA"/>
        </w:rPr>
        <w:t>9</w:t>
      </w:r>
      <w:r>
        <w:rPr>
          <w:rStyle w:val="17"/>
          <w:rFonts w:hint="eastAsia" w:asciiTheme="minorEastAsia" w:hAnsiTheme="minorEastAsia" w:eastAsiaTheme="minorEastAsia" w:cstheme="minorEastAsia"/>
          <w:color w:val="auto"/>
          <w:kern w:val="0"/>
          <w:sz w:val="28"/>
          <w:szCs w:val="28"/>
          <w:lang w:val="zh-TW" w:eastAsia="zh-TW" w:bidi="ar-SA"/>
        </w:rPr>
        <w:t>个</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zh-TW" w:eastAsia="zh-TW" w:bidi="ar-SA"/>
        </w:rPr>
        <w:t>抽样资金328</w:t>
      </w:r>
      <w:r>
        <w:rPr>
          <w:rStyle w:val="17"/>
          <w:rFonts w:hint="eastAsia" w:asciiTheme="minorEastAsia" w:hAnsiTheme="minorEastAsia" w:eastAsiaTheme="minorEastAsia" w:cstheme="minorEastAsia"/>
          <w:color w:val="auto"/>
          <w:kern w:val="0"/>
          <w:sz w:val="28"/>
          <w:szCs w:val="28"/>
          <w:lang w:val="zh-TW" w:eastAsia="zh-CN" w:bidi="ar-SA"/>
        </w:rPr>
        <w:t>万</w:t>
      </w:r>
      <w:r>
        <w:rPr>
          <w:rStyle w:val="17"/>
          <w:rFonts w:hint="eastAsia" w:asciiTheme="minorEastAsia" w:hAnsiTheme="minorEastAsia" w:eastAsiaTheme="minorEastAsia" w:cstheme="minorEastAsia"/>
          <w:color w:val="auto"/>
          <w:kern w:val="0"/>
          <w:sz w:val="28"/>
          <w:szCs w:val="28"/>
          <w:lang w:val="en-US" w:eastAsia="zh-CN" w:bidi="ar-SA"/>
        </w:rPr>
        <w:t>元，占本年度项目资金总额733万元的44.75</w:t>
      </w:r>
      <w:r>
        <w:rPr>
          <w:rStyle w:val="17"/>
          <w:rFonts w:hint="eastAsia" w:asciiTheme="minorEastAsia" w:hAnsiTheme="minorEastAsia" w:eastAsiaTheme="minorEastAsia" w:cstheme="minorEastAsia"/>
          <w:color w:val="auto"/>
          <w:kern w:val="0"/>
          <w:sz w:val="28"/>
          <w:szCs w:val="28"/>
          <w:lang w:val="zh-TW" w:eastAsia="zh-TW" w:bidi="ar-SA"/>
        </w:rPr>
        <w:t>%</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en-US" w:eastAsia="zh-CN" w:bidi="ar-SA"/>
        </w:rPr>
        <w:t>勐海县</w:t>
      </w:r>
      <w:r>
        <w:rPr>
          <w:rStyle w:val="17"/>
          <w:rFonts w:hint="eastAsia" w:asciiTheme="minorEastAsia" w:hAnsiTheme="minorEastAsia" w:eastAsiaTheme="minorEastAsia" w:cstheme="minorEastAsia"/>
          <w:color w:val="auto"/>
          <w:kern w:val="0"/>
          <w:sz w:val="28"/>
          <w:szCs w:val="28"/>
          <w:lang w:val="zh-TW" w:eastAsia="zh-CN" w:bidi="ar-SA"/>
        </w:rPr>
        <w:t>选取</w:t>
      </w:r>
      <w:r>
        <w:rPr>
          <w:rStyle w:val="17"/>
          <w:rFonts w:hint="eastAsia" w:asciiTheme="minorEastAsia" w:hAnsiTheme="minorEastAsia" w:eastAsiaTheme="minorEastAsia" w:cstheme="minorEastAsia"/>
          <w:color w:val="auto"/>
          <w:kern w:val="0"/>
          <w:sz w:val="28"/>
          <w:szCs w:val="28"/>
          <w:lang w:val="zh-TW" w:eastAsia="zh-TW" w:bidi="ar-SA"/>
        </w:rPr>
        <w:t>抽</w:t>
      </w:r>
      <w:r>
        <w:rPr>
          <w:rStyle w:val="17"/>
          <w:rFonts w:hint="eastAsia" w:asciiTheme="minorEastAsia" w:hAnsiTheme="minorEastAsia" w:eastAsiaTheme="minorEastAsia" w:cstheme="minorEastAsia"/>
          <w:color w:val="auto"/>
          <w:kern w:val="0"/>
          <w:sz w:val="28"/>
          <w:szCs w:val="28"/>
          <w:lang w:val="zh-TW" w:eastAsia="zh-CN" w:bidi="ar-SA"/>
        </w:rPr>
        <w:t>样项目</w:t>
      </w:r>
      <w:r>
        <w:rPr>
          <w:rStyle w:val="17"/>
          <w:rFonts w:hint="eastAsia" w:asciiTheme="minorEastAsia" w:hAnsiTheme="minorEastAsia" w:eastAsiaTheme="minorEastAsia" w:cstheme="minorEastAsia"/>
          <w:color w:val="auto"/>
          <w:kern w:val="0"/>
          <w:sz w:val="28"/>
          <w:szCs w:val="28"/>
          <w:lang w:val="en-US" w:eastAsia="zh-CN" w:bidi="ar-SA"/>
        </w:rPr>
        <w:t>4</w:t>
      </w:r>
      <w:r>
        <w:rPr>
          <w:rStyle w:val="17"/>
          <w:rFonts w:hint="eastAsia" w:asciiTheme="minorEastAsia" w:hAnsiTheme="minorEastAsia" w:eastAsiaTheme="minorEastAsia" w:cstheme="minorEastAsia"/>
          <w:color w:val="auto"/>
          <w:kern w:val="0"/>
          <w:sz w:val="28"/>
          <w:szCs w:val="28"/>
          <w:lang w:val="zh-TW" w:eastAsia="zh-TW" w:bidi="ar-SA"/>
        </w:rPr>
        <w:t>个</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zh-TW" w:eastAsia="zh-TW" w:bidi="ar-SA"/>
        </w:rPr>
        <w:t>抽样资金</w:t>
      </w:r>
      <w:r>
        <w:rPr>
          <w:rStyle w:val="17"/>
          <w:rFonts w:hint="eastAsia" w:asciiTheme="minorEastAsia" w:hAnsiTheme="minorEastAsia" w:eastAsiaTheme="minorEastAsia" w:cstheme="minorEastAsia"/>
          <w:color w:val="auto"/>
          <w:kern w:val="0"/>
          <w:sz w:val="28"/>
          <w:szCs w:val="28"/>
          <w:lang w:val="en-US" w:eastAsia="zh-CN" w:bidi="ar-SA"/>
        </w:rPr>
        <w:t>125万元，占本年度项目资金总额677.5万元的18.45</w:t>
      </w:r>
      <w:r>
        <w:rPr>
          <w:rStyle w:val="17"/>
          <w:rFonts w:hint="eastAsia" w:asciiTheme="minorEastAsia" w:hAnsiTheme="minorEastAsia" w:eastAsiaTheme="minorEastAsia" w:cstheme="minorEastAsia"/>
          <w:color w:val="auto"/>
          <w:kern w:val="0"/>
          <w:sz w:val="28"/>
          <w:szCs w:val="28"/>
          <w:lang w:val="zh-TW" w:eastAsia="zh-TW" w:bidi="ar-SA"/>
        </w:rPr>
        <w:t>%</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en-US" w:eastAsia="zh-CN" w:bidi="ar-SA"/>
        </w:rPr>
        <w:t>勐腊县</w:t>
      </w:r>
      <w:r>
        <w:rPr>
          <w:rStyle w:val="17"/>
          <w:rFonts w:hint="eastAsia" w:asciiTheme="minorEastAsia" w:hAnsiTheme="minorEastAsia" w:eastAsiaTheme="minorEastAsia" w:cstheme="minorEastAsia"/>
          <w:color w:val="auto"/>
          <w:kern w:val="0"/>
          <w:sz w:val="28"/>
          <w:szCs w:val="28"/>
          <w:lang w:val="zh-TW" w:eastAsia="zh-CN" w:bidi="ar-SA"/>
        </w:rPr>
        <w:t>选取</w:t>
      </w:r>
      <w:r>
        <w:rPr>
          <w:rStyle w:val="17"/>
          <w:rFonts w:hint="eastAsia" w:asciiTheme="minorEastAsia" w:hAnsiTheme="minorEastAsia" w:eastAsiaTheme="minorEastAsia" w:cstheme="minorEastAsia"/>
          <w:color w:val="auto"/>
          <w:kern w:val="0"/>
          <w:sz w:val="28"/>
          <w:szCs w:val="28"/>
          <w:lang w:val="zh-TW" w:eastAsia="zh-TW" w:bidi="ar-SA"/>
        </w:rPr>
        <w:t>抽</w:t>
      </w:r>
      <w:r>
        <w:rPr>
          <w:rStyle w:val="17"/>
          <w:rFonts w:hint="eastAsia" w:asciiTheme="minorEastAsia" w:hAnsiTheme="minorEastAsia" w:eastAsiaTheme="minorEastAsia" w:cstheme="minorEastAsia"/>
          <w:color w:val="auto"/>
          <w:kern w:val="0"/>
          <w:sz w:val="28"/>
          <w:szCs w:val="28"/>
          <w:lang w:val="zh-TW" w:eastAsia="zh-CN" w:bidi="ar-SA"/>
        </w:rPr>
        <w:t>样项目</w:t>
      </w:r>
      <w:r>
        <w:rPr>
          <w:rStyle w:val="17"/>
          <w:rFonts w:hint="eastAsia" w:asciiTheme="minorEastAsia" w:hAnsiTheme="minorEastAsia" w:eastAsiaTheme="minorEastAsia" w:cstheme="minorEastAsia"/>
          <w:color w:val="auto"/>
          <w:kern w:val="0"/>
          <w:sz w:val="28"/>
          <w:szCs w:val="28"/>
          <w:lang w:val="en-US" w:eastAsia="zh-CN" w:bidi="ar-SA"/>
        </w:rPr>
        <w:t>4</w:t>
      </w:r>
      <w:r>
        <w:rPr>
          <w:rStyle w:val="17"/>
          <w:rFonts w:hint="eastAsia" w:asciiTheme="minorEastAsia" w:hAnsiTheme="minorEastAsia" w:eastAsiaTheme="minorEastAsia" w:cstheme="minorEastAsia"/>
          <w:color w:val="auto"/>
          <w:kern w:val="0"/>
          <w:sz w:val="28"/>
          <w:szCs w:val="28"/>
          <w:lang w:val="zh-TW" w:eastAsia="zh-TW" w:bidi="ar-SA"/>
        </w:rPr>
        <w:t>个</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zh-TW" w:eastAsia="zh-TW" w:bidi="ar-SA"/>
        </w:rPr>
        <w:t>抽样资金</w:t>
      </w:r>
      <w:r>
        <w:rPr>
          <w:rStyle w:val="17"/>
          <w:rFonts w:hint="eastAsia" w:asciiTheme="minorEastAsia" w:hAnsiTheme="minorEastAsia" w:eastAsiaTheme="minorEastAsia" w:cstheme="minorEastAsia"/>
          <w:color w:val="auto"/>
          <w:kern w:val="0"/>
          <w:sz w:val="28"/>
          <w:szCs w:val="28"/>
          <w:lang w:val="en-US" w:eastAsia="zh-CN" w:bidi="ar-SA"/>
        </w:rPr>
        <w:t>145万元，占本年度项目资金总额838万元的17.30</w:t>
      </w:r>
      <w:r>
        <w:rPr>
          <w:rStyle w:val="17"/>
          <w:rFonts w:hint="eastAsia" w:asciiTheme="minorEastAsia" w:hAnsiTheme="minorEastAsia" w:eastAsiaTheme="minorEastAsia" w:cstheme="minorEastAsia"/>
          <w:color w:val="auto"/>
          <w:kern w:val="0"/>
          <w:sz w:val="28"/>
          <w:szCs w:val="28"/>
          <w:lang w:val="zh-TW" w:eastAsia="zh-TW" w:bidi="ar-SA"/>
        </w:rPr>
        <w:t>%</w:t>
      </w:r>
      <w:r>
        <w:rPr>
          <w:rStyle w:val="17"/>
          <w:rFonts w:hint="eastAsia" w:asciiTheme="minorEastAsia" w:hAnsiTheme="minorEastAsia" w:eastAsiaTheme="minorEastAsia" w:cstheme="minorEastAsia"/>
          <w:color w:val="auto"/>
          <w:kern w:val="0"/>
          <w:sz w:val="28"/>
          <w:szCs w:val="28"/>
          <w:lang w:val="zh-TW" w:eastAsia="zh-CN" w:bidi="ar-SA"/>
        </w:rPr>
        <w:t>；</w:t>
      </w:r>
      <w:r>
        <w:rPr>
          <w:rStyle w:val="17"/>
          <w:rFonts w:hint="eastAsia" w:asciiTheme="minorEastAsia" w:hAnsiTheme="minorEastAsia" w:eastAsiaTheme="minorEastAsia" w:cstheme="minorEastAsia"/>
          <w:color w:val="auto"/>
          <w:kern w:val="0"/>
          <w:sz w:val="28"/>
          <w:szCs w:val="28"/>
          <w:lang w:val="zh-TW" w:eastAsia="zh-TW" w:bidi="ar-SA"/>
        </w:rPr>
        <w:t>公众满意度调查在抽查的项目点采取定点随机拦截访问，现场甄别对象，由访问员面对面进行调查，本次公众满意度问卷调查实际发放</w:t>
      </w:r>
      <w:r>
        <w:rPr>
          <w:rStyle w:val="17"/>
          <w:rFonts w:hint="eastAsia" w:asciiTheme="minorEastAsia" w:hAnsiTheme="minorEastAsia" w:eastAsiaTheme="minorEastAsia" w:cstheme="minorEastAsia"/>
          <w:color w:val="auto"/>
          <w:kern w:val="0"/>
          <w:sz w:val="28"/>
          <w:szCs w:val="28"/>
          <w:lang w:val="en-US" w:eastAsia="zh-CN" w:bidi="ar-SA"/>
        </w:rPr>
        <w:t>10</w:t>
      </w:r>
      <w:r>
        <w:rPr>
          <w:rStyle w:val="17"/>
          <w:rFonts w:hint="eastAsia" w:asciiTheme="minorEastAsia" w:hAnsiTheme="minorEastAsia" w:eastAsiaTheme="minorEastAsia" w:cstheme="minorEastAsia"/>
          <w:color w:val="auto"/>
          <w:kern w:val="0"/>
          <w:sz w:val="28"/>
          <w:szCs w:val="28"/>
          <w:lang w:val="zh-TW" w:eastAsia="zh-TW" w:bidi="ar-SA"/>
        </w:rPr>
        <w:t>0份，实际收回问卷</w:t>
      </w:r>
      <w:r>
        <w:rPr>
          <w:rStyle w:val="17"/>
          <w:rFonts w:hint="eastAsia" w:asciiTheme="minorEastAsia" w:hAnsiTheme="minorEastAsia" w:eastAsiaTheme="minorEastAsia" w:cstheme="minorEastAsia"/>
          <w:color w:val="auto"/>
          <w:kern w:val="0"/>
          <w:sz w:val="28"/>
          <w:szCs w:val="28"/>
          <w:lang w:val="en-US" w:eastAsia="zh-CN" w:bidi="ar-SA"/>
        </w:rPr>
        <w:t>87</w:t>
      </w:r>
      <w:r>
        <w:rPr>
          <w:rStyle w:val="17"/>
          <w:rFonts w:hint="eastAsia" w:asciiTheme="minorEastAsia" w:hAnsiTheme="minorEastAsia" w:eastAsiaTheme="minorEastAsia" w:cstheme="minorEastAsia"/>
          <w:color w:val="auto"/>
          <w:kern w:val="0"/>
          <w:sz w:val="28"/>
          <w:szCs w:val="28"/>
          <w:lang w:val="zh-TW" w:eastAsia="zh-TW" w:bidi="ar-SA"/>
        </w:rPr>
        <w:t>份，其中有效问卷</w:t>
      </w:r>
      <w:r>
        <w:rPr>
          <w:rStyle w:val="17"/>
          <w:rFonts w:hint="eastAsia" w:asciiTheme="minorEastAsia" w:hAnsiTheme="minorEastAsia" w:eastAsiaTheme="minorEastAsia" w:cstheme="minorEastAsia"/>
          <w:color w:val="auto"/>
          <w:kern w:val="0"/>
          <w:sz w:val="28"/>
          <w:szCs w:val="28"/>
          <w:lang w:val="en-US" w:eastAsia="zh-CN" w:bidi="ar-SA"/>
        </w:rPr>
        <w:t>87</w:t>
      </w:r>
      <w:r>
        <w:rPr>
          <w:rStyle w:val="17"/>
          <w:rFonts w:hint="eastAsia" w:asciiTheme="minorEastAsia" w:hAnsiTheme="minorEastAsia" w:eastAsiaTheme="minorEastAsia" w:cstheme="minorEastAsia"/>
          <w:color w:val="auto"/>
          <w:kern w:val="0"/>
          <w:sz w:val="28"/>
          <w:szCs w:val="28"/>
          <w:lang w:val="zh-TW" w:eastAsia="zh-TW" w:bidi="ar-SA"/>
        </w:rPr>
        <w:t>份。项目抽点情况详见下表：</w:t>
      </w:r>
    </w:p>
    <w:p>
      <w:pPr>
        <w:pStyle w:val="16"/>
        <w:keepNext w:val="0"/>
        <w:keepLines w:val="0"/>
        <w:pageBreakBefore w:val="0"/>
        <w:widowControl w:val="0"/>
        <w:shd w:val="clear" w:color="auto" w:fill="auto"/>
        <w:kinsoku/>
        <w:wordWrap/>
        <w:overflowPunct/>
        <w:topLinePunct w:val="0"/>
        <w:autoSpaceDE/>
        <w:autoSpaceDN/>
        <w:bidi w:val="0"/>
        <w:adjustRightInd/>
        <w:snapToGrid/>
        <w:spacing w:line="590" w:lineRule="exact"/>
        <w:ind w:firstLine="584" w:firstLineChars="200"/>
        <w:jc w:val="center"/>
        <w:textAlignment w:val="auto"/>
        <w:outlineLvl w:val="1"/>
        <w:rPr>
          <w:rFonts w:hint="default" w:ascii="宋体" w:hAnsi="宋体" w:eastAsia="宋体" w:cs="宋体"/>
          <w:color w:val="000000"/>
          <w:spacing w:val="6"/>
          <w:kern w:val="2"/>
          <w:sz w:val="28"/>
          <w:szCs w:val="28"/>
          <w:lang w:val="en-US" w:eastAsia="zh-CN" w:bidi="ar-SA"/>
        </w:rPr>
      </w:pPr>
      <w:bookmarkStart w:id="45" w:name="_Toc28867"/>
      <w:r>
        <w:rPr>
          <w:rFonts w:hint="eastAsia" w:cs="宋体"/>
          <w:color w:val="000000"/>
          <w:spacing w:val="6"/>
          <w:kern w:val="2"/>
          <w:sz w:val="28"/>
          <w:szCs w:val="28"/>
          <w:lang w:val="en-US" w:eastAsia="zh-CN" w:bidi="ar-SA"/>
        </w:rPr>
        <w:t>景洪市抽查项目情况表</w:t>
      </w:r>
      <w:bookmarkEnd w:id="45"/>
    </w:p>
    <w:tbl>
      <w:tblPr>
        <w:tblStyle w:val="7"/>
        <w:tblW w:w="8885" w:type="dxa"/>
        <w:tblInd w:w="0" w:type="dxa"/>
        <w:shd w:val="clear" w:color="auto" w:fill="auto"/>
        <w:tblLayout w:type="fixed"/>
        <w:tblCellMar>
          <w:top w:w="0" w:type="dxa"/>
          <w:left w:w="0" w:type="dxa"/>
          <w:bottom w:w="0" w:type="dxa"/>
          <w:right w:w="0" w:type="dxa"/>
        </w:tblCellMar>
      </w:tblPr>
      <w:tblGrid>
        <w:gridCol w:w="1080"/>
        <w:gridCol w:w="4321"/>
        <w:gridCol w:w="1995"/>
        <w:gridCol w:w="1489"/>
      </w:tblGrid>
      <w:tr>
        <w:tblPrEx>
          <w:shd w:val="clear" w:color="auto" w:fill="auto"/>
          <w:tblCellMar>
            <w:top w:w="0" w:type="dxa"/>
            <w:left w:w="0" w:type="dxa"/>
            <w:bottom w:w="0" w:type="dxa"/>
            <w:right w:w="0" w:type="dxa"/>
          </w:tblCellMar>
        </w:tblPrEx>
        <w:trPr>
          <w:trHeight w:val="5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46" w:name="_Toc6835_WPSOffice_Level1"/>
            <w:r>
              <w:rPr>
                <w:rFonts w:hint="eastAsia" w:ascii="宋体" w:hAnsi="宋体" w:eastAsia="宋体" w:cs="宋体"/>
                <w:i w:val="0"/>
                <w:color w:val="000000"/>
                <w:kern w:val="0"/>
                <w:sz w:val="24"/>
                <w:szCs w:val="24"/>
                <w:u w:val="none"/>
                <w:lang w:val="en-US" w:eastAsia="zh-CN" w:bidi="ar"/>
              </w:rPr>
              <w:t>序号</w:t>
            </w:r>
          </w:p>
        </w:tc>
        <w:tc>
          <w:tcPr>
            <w:tcW w:w="432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抽查项目</w:t>
            </w:r>
          </w:p>
        </w:tc>
        <w:tc>
          <w:tcPr>
            <w:tcW w:w="199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r>
              <w:rPr>
                <w:rFonts w:hint="eastAsia" w:ascii="宋体" w:hAnsi="宋体" w:cs="宋体"/>
                <w:i w:val="0"/>
                <w:color w:val="000000"/>
                <w:kern w:val="0"/>
                <w:sz w:val="24"/>
                <w:szCs w:val="24"/>
                <w:u w:val="none"/>
                <w:lang w:val="en-US" w:eastAsia="zh-CN" w:bidi="ar"/>
              </w:rPr>
              <w:t>万</w:t>
            </w:r>
            <w:r>
              <w:rPr>
                <w:rFonts w:hint="eastAsia" w:ascii="宋体" w:hAnsi="宋体" w:eastAsia="宋体" w:cs="宋体"/>
                <w:i w:val="0"/>
                <w:color w:val="000000"/>
                <w:kern w:val="0"/>
                <w:sz w:val="24"/>
                <w:szCs w:val="24"/>
                <w:u w:val="none"/>
                <w:lang w:val="en-US" w:eastAsia="zh-CN" w:bidi="ar"/>
              </w:rPr>
              <w:t>元）</w:t>
            </w:r>
          </w:p>
        </w:tc>
        <w:tc>
          <w:tcPr>
            <w:tcW w:w="148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占比</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曼景兰村委会曼听居民小组老年人活动场所</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农场榕树生产队榕树第四居民小组活动场所</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景洪农场管委十</w:t>
            </w:r>
            <w:r>
              <w:rPr>
                <w:rStyle w:val="26"/>
                <w:color w:val="000000"/>
                <w:lang w:val="en-US" w:eastAsia="zh-CN" w:bidi="ar"/>
              </w:rPr>
              <w:t>分场十三队公厕建设</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福利彩票公益金项目(救灾仓库建设）</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勐龙镇烈士陵园改扩建项目</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16.37%</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嘎洒镇敬老院项目</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景洪市民政局彩票市场调控资金</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勐养镇曼洒浩村委会曼贺科村民小组</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3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昆格村曼坝药村民小组文化活动场所</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r>
      <w:tr>
        <w:tblPrEx>
          <w:tblCellMar>
            <w:top w:w="0" w:type="dxa"/>
            <w:left w:w="0" w:type="dxa"/>
            <w:bottom w:w="0" w:type="dxa"/>
            <w:right w:w="0" w:type="dxa"/>
          </w:tblCellMar>
        </w:tblPrEx>
        <w:trPr>
          <w:trHeight w:val="315" w:hRule="atLeast"/>
        </w:trPr>
        <w:tc>
          <w:tcPr>
            <w:tcW w:w="5401" w:type="dxa"/>
            <w:gridSpan w:val="2"/>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328.00</w:t>
            </w: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5401" w:type="dxa"/>
            <w:gridSpan w:val="2"/>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占总项目支出的比例</w:t>
            </w:r>
          </w:p>
        </w:tc>
        <w:tc>
          <w:tcPr>
            <w:tcW w:w="19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8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44.75%</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line="590" w:lineRule="exact"/>
        <w:ind w:firstLine="584" w:firstLineChars="200"/>
        <w:jc w:val="center"/>
        <w:textAlignment w:val="auto"/>
        <w:outlineLvl w:val="1"/>
        <w:rPr>
          <w:rFonts w:hint="default" w:ascii="宋体" w:hAnsi="宋体" w:eastAsia="宋体" w:cs="宋体"/>
          <w:color w:val="000000"/>
          <w:spacing w:val="6"/>
          <w:kern w:val="2"/>
          <w:sz w:val="28"/>
          <w:szCs w:val="28"/>
          <w:lang w:val="en-US" w:eastAsia="zh-CN" w:bidi="ar-SA"/>
        </w:rPr>
      </w:pPr>
      <w:bookmarkStart w:id="47" w:name="_Toc20354"/>
      <w:r>
        <w:rPr>
          <w:rFonts w:hint="eastAsia" w:cs="宋体"/>
          <w:color w:val="000000"/>
          <w:spacing w:val="6"/>
          <w:kern w:val="2"/>
          <w:sz w:val="28"/>
          <w:szCs w:val="28"/>
          <w:lang w:val="en-US" w:eastAsia="zh-CN" w:bidi="ar-SA"/>
        </w:rPr>
        <w:t>勐海县抽查项目情况表</w:t>
      </w:r>
      <w:bookmarkEnd w:id="47"/>
    </w:p>
    <w:tbl>
      <w:tblPr>
        <w:tblStyle w:val="7"/>
        <w:tblW w:w="8896" w:type="dxa"/>
        <w:tblInd w:w="0" w:type="dxa"/>
        <w:tblLayout w:type="fixed"/>
        <w:tblCellMar>
          <w:top w:w="15" w:type="dxa"/>
          <w:left w:w="15" w:type="dxa"/>
          <w:bottom w:w="15" w:type="dxa"/>
          <w:right w:w="15" w:type="dxa"/>
        </w:tblCellMar>
      </w:tblPr>
      <w:tblGrid>
        <w:gridCol w:w="703"/>
        <w:gridCol w:w="4547"/>
        <w:gridCol w:w="2146"/>
        <w:gridCol w:w="1500"/>
      </w:tblGrid>
      <w:tr>
        <w:tblPrEx>
          <w:tblCellMar>
            <w:top w:w="15" w:type="dxa"/>
            <w:left w:w="15" w:type="dxa"/>
            <w:bottom w:w="15" w:type="dxa"/>
            <w:right w:w="15" w:type="dxa"/>
          </w:tblCellMar>
        </w:tblPrEx>
        <w:trPr>
          <w:trHeight w:val="347"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序号</w:t>
            </w:r>
          </w:p>
        </w:tc>
        <w:tc>
          <w:tcPr>
            <w:tcW w:w="4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TW" w:bidi="ar-SA"/>
              </w:rPr>
              <w:t>抽查</w:t>
            </w:r>
            <w:r>
              <w:rPr>
                <w:rFonts w:hint="eastAsia" w:ascii="宋体" w:hAnsi="宋体" w:eastAsia="宋体" w:cs="宋体"/>
                <w:color w:val="000000"/>
                <w:spacing w:val="6"/>
                <w:kern w:val="2"/>
                <w:sz w:val="24"/>
                <w:szCs w:val="24"/>
                <w:lang w:val="en-US" w:eastAsia="zh-CN" w:bidi="ar-SA"/>
              </w:rPr>
              <w:t>项目</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项目支出（元）</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占比</w:t>
            </w:r>
          </w:p>
        </w:tc>
      </w:tr>
      <w:tr>
        <w:tblPrEx>
          <w:tblCellMar>
            <w:top w:w="15" w:type="dxa"/>
            <w:left w:w="15" w:type="dxa"/>
            <w:bottom w:w="15" w:type="dxa"/>
            <w:right w:w="15" w:type="dxa"/>
          </w:tblCellMar>
        </w:tblPrEx>
        <w:trPr>
          <w:trHeight w:val="34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1</w:t>
            </w:r>
          </w:p>
        </w:tc>
        <w:tc>
          <w:tcPr>
            <w:tcW w:w="4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CN" w:bidi="ar-SA"/>
              </w:rPr>
              <w:t>勐海镇勐翁村委会景颇寨村民小组文化活动场所建设项目</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30.00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cs="宋体"/>
                <w:color w:val="000000"/>
                <w:spacing w:val="6"/>
                <w:kern w:val="2"/>
                <w:sz w:val="24"/>
                <w:szCs w:val="24"/>
                <w:lang w:val="en-US" w:eastAsia="zh-CN" w:bidi="ar-SA"/>
              </w:rPr>
              <w:t>4.43</w:t>
            </w:r>
            <w:r>
              <w:rPr>
                <w:rFonts w:hint="eastAsia" w:ascii="宋体" w:hAnsi="宋体" w:eastAsia="宋体" w:cs="宋体"/>
                <w:color w:val="000000"/>
                <w:spacing w:val="6"/>
                <w:kern w:val="2"/>
                <w:sz w:val="24"/>
                <w:szCs w:val="24"/>
                <w:lang w:val="en-US" w:eastAsia="zh-CN" w:bidi="ar-SA"/>
              </w:rPr>
              <w:t>%</w:t>
            </w:r>
          </w:p>
        </w:tc>
      </w:tr>
      <w:tr>
        <w:tblPrEx>
          <w:tblCellMar>
            <w:top w:w="15" w:type="dxa"/>
            <w:left w:w="15" w:type="dxa"/>
            <w:bottom w:w="15" w:type="dxa"/>
            <w:right w:w="15" w:type="dxa"/>
          </w:tblCellMar>
        </w:tblPrEx>
        <w:trPr>
          <w:trHeight w:val="34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2</w:t>
            </w:r>
          </w:p>
        </w:tc>
        <w:tc>
          <w:tcPr>
            <w:tcW w:w="4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勐海县勐遮镇曼扫村委会回社村民小组活动场所建设项目</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45.00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cs="宋体"/>
                <w:color w:val="000000"/>
                <w:spacing w:val="6"/>
                <w:kern w:val="2"/>
                <w:sz w:val="24"/>
                <w:szCs w:val="24"/>
                <w:lang w:val="en-US" w:eastAsia="zh-CN" w:bidi="ar-SA"/>
              </w:rPr>
              <w:t>6.64</w:t>
            </w:r>
            <w:r>
              <w:rPr>
                <w:rFonts w:hint="eastAsia" w:ascii="宋体" w:hAnsi="宋体" w:eastAsia="宋体" w:cs="宋体"/>
                <w:color w:val="000000"/>
                <w:spacing w:val="6"/>
                <w:kern w:val="2"/>
                <w:sz w:val="24"/>
                <w:szCs w:val="24"/>
                <w:lang w:val="en-US" w:eastAsia="zh-CN" w:bidi="ar-SA"/>
              </w:rPr>
              <w:t>%</w:t>
            </w:r>
          </w:p>
        </w:tc>
      </w:tr>
      <w:tr>
        <w:tblPrEx>
          <w:tblCellMar>
            <w:top w:w="15" w:type="dxa"/>
            <w:left w:w="15" w:type="dxa"/>
            <w:bottom w:w="15" w:type="dxa"/>
            <w:right w:w="15" w:type="dxa"/>
          </w:tblCellMar>
        </w:tblPrEx>
        <w:trPr>
          <w:trHeight w:val="34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3</w:t>
            </w:r>
          </w:p>
        </w:tc>
        <w:tc>
          <w:tcPr>
            <w:tcW w:w="4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勐遮镇曼洪村委会曼兴龙下寨农村基础设施建设</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20.00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cs="宋体"/>
                <w:color w:val="000000"/>
                <w:spacing w:val="6"/>
                <w:kern w:val="2"/>
                <w:sz w:val="24"/>
                <w:szCs w:val="24"/>
                <w:lang w:val="en-US" w:eastAsia="zh-CN" w:bidi="ar-SA"/>
              </w:rPr>
              <w:t>2.95</w:t>
            </w:r>
            <w:r>
              <w:rPr>
                <w:rFonts w:hint="eastAsia" w:ascii="宋体" w:hAnsi="宋体" w:eastAsia="宋体" w:cs="宋体"/>
                <w:color w:val="000000"/>
                <w:spacing w:val="6"/>
                <w:kern w:val="2"/>
                <w:sz w:val="24"/>
                <w:szCs w:val="24"/>
                <w:lang w:val="en-US" w:eastAsia="zh-CN" w:bidi="ar-SA"/>
              </w:rPr>
              <w:t>%</w:t>
            </w:r>
          </w:p>
        </w:tc>
      </w:tr>
      <w:tr>
        <w:tblPrEx>
          <w:tblCellMar>
            <w:top w:w="15" w:type="dxa"/>
            <w:left w:w="15" w:type="dxa"/>
            <w:bottom w:w="15" w:type="dxa"/>
            <w:right w:w="15" w:type="dxa"/>
          </w:tblCellMar>
        </w:tblPrEx>
        <w:trPr>
          <w:trHeight w:val="347"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4</w:t>
            </w:r>
          </w:p>
        </w:tc>
        <w:tc>
          <w:tcPr>
            <w:tcW w:w="4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勐海县打洛镇曼轰村委会曼轰村民小组基层活动场所建设项目</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30.00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cs="宋体"/>
                <w:color w:val="000000"/>
                <w:spacing w:val="6"/>
                <w:kern w:val="2"/>
                <w:sz w:val="24"/>
                <w:szCs w:val="24"/>
                <w:lang w:val="en-US" w:eastAsia="zh-CN" w:bidi="ar-SA"/>
              </w:rPr>
              <w:t>4.43</w:t>
            </w:r>
            <w:r>
              <w:rPr>
                <w:rFonts w:hint="eastAsia" w:ascii="宋体" w:hAnsi="宋体" w:eastAsia="宋体" w:cs="宋体"/>
                <w:color w:val="000000"/>
                <w:spacing w:val="6"/>
                <w:kern w:val="2"/>
                <w:sz w:val="24"/>
                <w:szCs w:val="24"/>
                <w:lang w:val="en-US" w:eastAsia="zh-CN" w:bidi="ar-SA"/>
              </w:rPr>
              <w:t>%</w:t>
            </w:r>
          </w:p>
        </w:tc>
      </w:tr>
      <w:tr>
        <w:tblPrEx>
          <w:tblCellMar>
            <w:top w:w="15" w:type="dxa"/>
            <w:left w:w="15" w:type="dxa"/>
            <w:bottom w:w="15" w:type="dxa"/>
            <w:right w:w="15" w:type="dxa"/>
          </w:tblCellMar>
        </w:tblPrEx>
        <w:trPr>
          <w:trHeight w:val="347" w:hRule="atLeast"/>
        </w:trPr>
        <w:tc>
          <w:tcPr>
            <w:tcW w:w="52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合计</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125.00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spacing w:val="6"/>
                <w:kern w:val="2"/>
                <w:sz w:val="24"/>
                <w:szCs w:val="24"/>
                <w:lang w:val="en-US" w:eastAsia="zh-CN" w:bidi="ar-SA"/>
              </w:rPr>
            </w:pPr>
          </w:p>
        </w:tc>
      </w:tr>
      <w:tr>
        <w:tblPrEx>
          <w:tblCellMar>
            <w:top w:w="15" w:type="dxa"/>
            <w:left w:w="15" w:type="dxa"/>
            <w:bottom w:w="15" w:type="dxa"/>
            <w:right w:w="15" w:type="dxa"/>
          </w:tblCellMar>
        </w:tblPrEx>
        <w:trPr>
          <w:trHeight w:val="357" w:hRule="atLeast"/>
        </w:trPr>
        <w:tc>
          <w:tcPr>
            <w:tcW w:w="52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占总项目支出的比例</w:t>
            </w:r>
          </w:p>
        </w:tc>
        <w:tc>
          <w:tcPr>
            <w:tcW w:w="2146"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hint="eastAsia" w:ascii="宋体" w:hAnsi="宋体" w:eastAsia="宋体" w:cs="宋体"/>
                <w:color w:val="000000"/>
                <w:spacing w:val="6"/>
                <w:kern w:val="2"/>
                <w:sz w:val="24"/>
                <w:szCs w:val="24"/>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cs="宋体"/>
                <w:color w:val="000000"/>
                <w:spacing w:val="6"/>
                <w:kern w:val="2"/>
                <w:sz w:val="24"/>
                <w:szCs w:val="24"/>
                <w:lang w:val="en-US" w:eastAsia="zh-CN" w:bidi="ar-SA"/>
              </w:rPr>
              <w:t>18.45</w:t>
            </w:r>
            <w:r>
              <w:rPr>
                <w:rFonts w:hint="eastAsia" w:ascii="宋体" w:hAnsi="宋体" w:eastAsia="宋体" w:cs="宋体"/>
                <w:color w:val="000000"/>
                <w:spacing w:val="6"/>
                <w:kern w:val="2"/>
                <w:sz w:val="24"/>
                <w:szCs w:val="24"/>
                <w:lang w:val="en-US" w:eastAsia="zh-CN" w:bidi="ar-SA"/>
              </w:rPr>
              <w:t>%</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line="590" w:lineRule="exact"/>
        <w:ind w:firstLine="584" w:firstLineChars="200"/>
        <w:jc w:val="center"/>
        <w:textAlignment w:val="auto"/>
        <w:outlineLvl w:val="1"/>
        <w:rPr>
          <w:rFonts w:hint="default" w:ascii="宋体" w:hAnsi="宋体" w:eastAsia="宋体" w:cs="宋体"/>
          <w:color w:val="000000"/>
          <w:spacing w:val="6"/>
          <w:kern w:val="2"/>
          <w:sz w:val="28"/>
          <w:szCs w:val="28"/>
          <w:lang w:val="en-US" w:eastAsia="zh-CN" w:bidi="ar-SA"/>
        </w:rPr>
      </w:pPr>
      <w:bookmarkStart w:id="48" w:name="_Toc4656"/>
      <w:r>
        <w:rPr>
          <w:rFonts w:hint="eastAsia" w:cs="宋体"/>
          <w:color w:val="000000"/>
          <w:spacing w:val="6"/>
          <w:kern w:val="2"/>
          <w:sz w:val="28"/>
          <w:szCs w:val="28"/>
          <w:lang w:val="en-US" w:eastAsia="zh-CN" w:bidi="ar-SA"/>
        </w:rPr>
        <w:t>勐腊县抽查项目情况表</w:t>
      </w:r>
      <w:bookmarkEnd w:id="48"/>
    </w:p>
    <w:tbl>
      <w:tblPr>
        <w:tblStyle w:val="7"/>
        <w:tblW w:w="8885" w:type="dxa"/>
        <w:tblInd w:w="0" w:type="dxa"/>
        <w:tblLayout w:type="fixed"/>
        <w:tblCellMar>
          <w:top w:w="15" w:type="dxa"/>
          <w:left w:w="15" w:type="dxa"/>
          <w:bottom w:w="15" w:type="dxa"/>
          <w:right w:w="15" w:type="dxa"/>
        </w:tblCellMar>
      </w:tblPr>
      <w:tblGrid>
        <w:gridCol w:w="703"/>
        <w:gridCol w:w="4673"/>
        <w:gridCol w:w="2020"/>
        <w:gridCol w:w="1489"/>
      </w:tblGrid>
      <w:tr>
        <w:tblPrEx>
          <w:tblCellMar>
            <w:top w:w="15" w:type="dxa"/>
            <w:left w:w="15" w:type="dxa"/>
            <w:bottom w:w="15" w:type="dxa"/>
            <w:right w:w="15" w:type="dxa"/>
          </w:tblCellMar>
        </w:tblPrEx>
        <w:trPr>
          <w:trHeight w:val="347"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序号</w:t>
            </w:r>
          </w:p>
        </w:tc>
        <w:tc>
          <w:tcPr>
            <w:tcW w:w="4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TW" w:bidi="ar-SA"/>
              </w:rPr>
              <w:t>抽查</w:t>
            </w:r>
            <w:r>
              <w:rPr>
                <w:rFonts w:hint="eastAsia" w:ascii="宋体" w:hAnsi="宋体" w:eastAsia="宋体" w:cs="宋体"/>
                <w:color w:val="000000"/>
                <w:spacing w:val="6"/>
                <w:kern w:val="2"/>
                <w:sz w:val="24"/>
                <w:szCs w:val="24"/>
                <w:lang w:val="en-US" w:eastAsia="zh-CN" w:bidi="ar-SA"/>
              </w:rPr>
              <w:t>项目</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项目支出（元）</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占比</w:t>
            </w:r>
          </w:p>
        </w:tc>
      </w:tr>
      <w:tr>
        <w:tblPrEx>
          <w:tblCellMar>
            <w:top w:w="15" w:type="dxa"/>
            <w:left w:w="15" w:type="dxa"/>
            <w:bottom w:w="15" w:type="dxa"/>
            <w:right w:w="15" w:type="dxa"/>
          </w:tblCellMar>
        </w:tblPrEx>
        <w:trPr>
          <w:trHeight w:val="34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1</w:t>
            </w:r>
          </w:p>
        </w:tc>
        <w:tc>
          <w:tcPr>
            <w:tcW w:w="4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CN" w:bidi="ar-SA"/>
              </w:rPr>
              <w:t>勐捧镇勐哈村委会曼纳坎小组文化活动场所建设</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 xml:space="preserve">35.00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4.18%</w:t>
            </w:r>
          </w:p>
        </w:tc>
      </w:tr>
      <w:tr>
        <w:tblPrEx>
          <w:tblCellMar>
            <w:top w:w="15" w:type="dxa"/>
            <w:left w:w="15" w:type="dxa"/>
            <w:bottom w:w="15" w:type="dxa"/>
            <w:right w:w="15" w:type="dxa"/>
          </w:tblCellMar>
        </w:tblPrEx>
        <w:trPr>
          <w:trHeight w:val="34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2</w:t>
            </w:r>
          </w:p>
        </w:tc>
        <w:tc>
          <w:tcPr>
            <w:tcW w:w="4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勐捧镇曼种村委会下中良小组文化活动场所建设</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 xml:space="preserve">25.00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2.98%</w:t>
            </w:r>
          </w:p>
        </w:tc>
      </w:tr>
      <w:tr>
        <w:tblPrEx>
          <w:tblCellMar>
            <w:top w:w="15" w:type="dxa"/>
            <w:left w:w="15" w:type="dxa"/>
            <w:bottom w:w="15" w:type="dxa"/>
            <w:right w:w="15" w:type="dxa"/>
          </w:tblCellMar>
        </w:tblPrEx>
        <w:trPr>
          <w:trHeight w:val="34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3</w:t>
            </w:r>
          </w:p>
        </w:tc>
        <w:tc>
          <w:tcPr>
            <w:tcW w:w="4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勐捧镇曼回庄村委会曼诺董小组文化活动场所建设</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 xml:space="preserve">45.00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5.37%</w:t>
            </w:r>
          </w:p>
        </w:tc>
      </w:tr>
      <w:tr>
        <w:tblPrEx>
          <w:tblCellMar>
            <w:top w:w="15" w:type="dxa"/>
            <w:left w:w="15" w:type="dxa"/>
            <w:bottom w:w="15" w:type="dxa"/>
            <w:right w:w="15" w:type="dxa"/>
          </w:tblCellMar>
        </w:tblPrEx>
        <w:trPr>
          <w:trHeight w:val="347"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4</w:t>
            </w:r>
          </w:p>
        </w:tc>
        <w:tc>
          <w:tcPr>
            <w:tcW w:w="4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勐捧镇勐捧村委会曼批村小组文化活动场所建设资金</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 xml:space="preserve">40.00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4.77%</w:t>
            </w:r>
          </w:p>
        </w:tc>
      </w:tr>
      <w:tr>
        <w:tblPrEx>
          <w:tblCellMar>
            <w:top w:w="15" w:type="dxa"/>
            <w:left w:w="15" w:type="dxa"/>
            <w:bottom w:w="15" w:type="dxa"/>
            <w:right w:w="15" w:type="dxa"/>
          </w:tblCellMar>
        </w:tblPrEx>
        <w:trPr>
          <w:trHeight w:val="347" w:hRule="atLeast"/>
        </w:trPr>
        <w:tc>
          <w:tcPr>
            <w:tcW w:w="5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合计</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 xml:space="preserve">145.00 </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color w:val="000000"/>
                <w:spacing w:val="6"/>
                <w:kern w:val="2"/>
                <w:sz w:val="24"/>
                <w:szCs w:val="24"/>
                <w:lang w:val="en-US" w:eastAsia="zh-CN" w:bidi="ar-SA"/>
              </w:rPr>
            </w:pPr>
          </w:p>
        </w:tc>
      </w:tr>
      <w:tr>
        <w:tblPrEx>
          <w:tblCellMar>
            <w:top w:w="15" w:type="dxa"/>
            <w:left w:w="15" w:type="dxa"/>
            <w:bottom w:w="15" w:type="dxa"/>
            <w:right w:w="15" w:type="dxa"/>
          </w:tblCellMar>
        </w:tblPrEx>
        <w:trPr>
          <w:trHeight w:val="357" w:hRule="atLeast"/>
        </w:trPr>
        <w:tc>
          <w:tcPr>
            <w:tcW w:w="53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TW" w:bidi="ar-SA"/>
              </w:rPr>
            </w:pPr>
            <w:r>
              <w:rPr>
                <w:rFonts w:hint="eastAsia" w:ascii="宋体" w:hAnsi="宋体" w:eastAsia="宋体" w:cs="宋体"/>
                <w:color w:val="000000"/>
                <w:spacing w:val="6"/>
                <w:kern w:val="2"/>
                <w:sz w:val="24"/>
                <w:szCs w:val="24"/>
                <w:lang w:val="en-US" w:eastAsia="zh-TW" w:bidi="ar-SA"/>
              </w:rPr>
              <w:t>占总项目支出的比例</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CN" w:bidi="ar-SA"/>
              </w:rPr>
            </w:pP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spacing w:val="6"/>
                <w:kern w:val="2"/>
                <w:sz w:val="24"/>
                <w:szCs w:val="24"/>
                <w:lang w:val="en-US" w:eastAsia="zh-CN" w:bidi="ar-SA"/>
              </w:rPr>
            </w:pPr>
            <w:r>
              <w:rPr>
                <w:rFonts w:hint="eastAsia" w:ascii="宋体" w:hAnsi="宋体" w:eastAsia="宋体" w:cs="宋体"/>
                <w:color w:val="000000"/>
                <w:spacing w:val="6"/>
                <w:kern w:val="2"/>
                <w:sz w:val="24"/>
                <w:szCs w:val="24"/>
                <w:lang w:val="en-US" w:eastAsia="zh-CN" w:bidi="ar-SA"/>
              </w:rPr>
              <w:t>17.30%</w:t>
            </w:r>
          </w:p>
        </w:tc>
      </w:tr>
    </w:tbl>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2" w:firstLineChars="200"/>
        <w:jc w:val="both"/>
        <w:textAlignment w:val="auto"/>
        <w:outlineLvl w:val="0"/>
        <w:rPr>
          <w:rFonts w:hint="eastAsia" w:ascii="宋体" w:hAnsi="宋体" w:eastAsia="宋体" w:cs="宋体"/>
          <w:b/>
          <w:bCs/>
          <w:color w:val="auto"/>
          <w:sz w:val="28"/>
          <w:szCs w:val="28"/>
        </w:rPr>
      </w:pPr>
      <w:bookmarkStart w:id="49" w:name="_Toc15190"/>
      <w:r>
        <w:rPr>
          <w:rFonts w:hint="eastAsia" w:ascii="宋体" w:hAnsi="宋体" w:eastAsia="宋体" w:cs="宋体"/>
          <w:b/>
          <w:bCs/>
          <w:color w:val="auto"/>
          <w:sz w:val="28"/>
          <w:szCs w:val="28"/>
        </w:rPr>
        <w:t>四</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绩效</w:t>
      </w:r>
      <w:r>
        <w:rPr>
          <w:rFonts w:hint="eastAsia" w:ascii="宋体" w:hAnsi="宋体" w:eastAsia="宋体" w:cs="宋体"/>
          <w:b/>
          <w:bCs/>
          <w:color w:val="auto"/>
          <w:sz w:val="28"/>
          <w:szCs w:val="28"/>
          <w:lang w:eastAsia="zh-CN"/>
        </w:rPr>
        <w:t>再</w:t>
      </w:r>
      <w:r>
        <w:rPr>
          <w:rFonts w:hint="eastAsia" w:ascii="宋体" w:hAnsi="宋体" w:eastAsia="宋体" w:cs="宋体"/>
          <w:b/>
          <w:bCs/>
          <w:color w:val="auto"/>
          <w:sz w:val="28"/>
          <w:szCs w:val="28"/>
        </w:rPr>
        <w:t>评价情况</w:t>
      </w:r>
      <w:bookmarkEnd w:id="46"/>
      <w:bookmarkEnd w:id="49"/>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600" w:firstLineChars="200"/>
        <w:jc w:val="both"/>
        <w:textAlignment w:val="auto"/>
        <w:outlineLvl w:val="1"/>
        <w:rPr>
          <w:rStyle w:val="17"/>
          <w:rFonts w:hint="eastAsia" w:ascii="宋体" w:hAnsi="宋体" w:eastAsia="宋体" w:cs="宋体"/>
          <w:color w:val="auto"/>
          <w:spacing w:val="10"/>
          <w:kern w:val="0"/>
          <w:sz w:val="28"/>
          <w:szCs w:val="28"/>
          <w:lang w:val="zh-TW" w:eastAsia="zh-TW" w:bidi="ar-SA"/>
        </w:rPr>
      </w:pPr>
      <w:bookmarkStart w:id="50" w:name="_Toc23012_WPSOffice_Level2"/>
      <w:bookmarkStart w:id="51" w:name="_Toc645"/>
      <w:r>
        <w:rPr>
          <w:rStyle w:val="17"/>
          <w:rFonts w:hint="eastAsia" w:ascii="宋体" w:hAnsi="宋体" w:eastAsia="宋体" w:cs="宋体"/>
          <w:color w:val="auto"/>
          <w:spacing w:val="10"/>
          <w:kern w:val="0"/>
          <w:sz w:val="28"/>
          <w:szCs w:val="28"/>
          <w:lang w:val="zh-TW" w:eastAsia="zh-CN" w:bidi="ar-SA"/>
        </w:rPr>
        <w:t>（</w:t>
      </w:r>
      <w:r>
        <w:rPr>
          <w:rStyle w:val="17"/>
          <w:rFonts w:hint="eastAsia" w:ascii="宋体" w:hAnsi="宋体" w:eastAsia="宋体" w:cs="宋体"/>
          <w:color w:val="auto"/>
          <w:spacing w:val="10"/>
          <w:kern w:val="0"/>
          <w:sz w:val="28"/>
          <w:szCs w:val="28"/>
          <w:lang w:val="en-US" w:eastAsia="zh-CN" w:bidi="ar-SA"/>
        </w:rPr>
        <w:t>一）</w:t>
      </w:r>
      <w:r>
        <w:rPr>
          <w:rStyle w:val="17"/>
          <w:rFonts w:hint="eastAsia" w:ascii="宋体" w:hAnsi="宋体" w:eastAsia="宋体" w:cs="宋体"/>
          <w:color w:val="auto"/>
          <w:spacing w:val="10"/>
          <w:kern w:val="0"/>
          <w:sz w:val="28"/>
          <w:szCs w:val="28"/>
          <w:lang w:val="zh-TW" w:eastAsia="zh-TW" w:bidi="ar-SA"/>
        </w:rPr>
        <w:t>绩效</w:t>
      </w:r>
      <w:r>
        <w:rPr>
          <w:rStyle w:val="17"/>
          <w:rFonts w:hint="eastAsia" w:ascii="宋体" w:hAnsi="宋体" w:eastAsia="宋体" w:cs="宋体"/>
          <w:color w:val="auto"/>
          <w:spacing w:val="10"/>
          <w:kern w:val="0"/>
          <w:sz w:val="28"/>
          <w:szCs w:val="28"/>
          <w:lang w:val="zh-TW" w:eastAsia="zh-CN" w:bidi="ar-SA"/>
        </w:rPr>
        <w:t>再</w:t>
      </w:r>
      <w:r>
        <w:rPr>
          <w:rStyle w:val="17"/>
          <w:rFonts w:hint="eastAsia" w:ascii="宋体" w:hAnsi="宋体" w:eastAsia="宋体" w:cs="宋体"/>
          <w:color w:val="auto"/>
          <w:spacing w:val="10"/>
          <w:kern w:val="0"/>
          <w:sz w:val="28"/>
          <w:szCs w:val="28"/>
          <w:lang w:val="zh-TW" w:eastAsia="zh-TW" w:bidi="ar-SA"/>
        </w:rPr>
        <w:t>评价综合结论</w:t>
      </w:r>
      <w:bookmarkEnd w:id="50"/>
      <w:bookmarkEnd w:id="51"/>
    </w:p>
    <w:p>
      <w:pPr>
        <w:pStyle w:val="16"/>
        <w:keepNext w:val="0"/>
        <w:keepLines w:val="0"/>
        <w:pageBreakBefore w:val="0"/>
        <w:widowControl w:val="0"/>
        <w:shd w:val="clear" w:color="auto" w:fill="auto"/>
        <w:kinsoku/>
        <w:wordWrap/>
        <w:overflowPunct/>
        <w:topLinePunct w:val="0"/>
        <w:autoSpaceDE/>
        <w:autoSpaceDN/>
        <w:bidi w:val="0"/>
        <w:adjustRightInd/>
        <w:snapToGrid/>
        <w:spacing w:beforeAutospacing="0" w:line="580" w:lineRule="exact"/>
        <w:ind w:firstLine="600" w:firstLineChars="200"/>
        <w:jc w:val="both"/>
        <w:textAlignment w:val="auto"/>
        <w:rPr>
          <w:rStyle w:val="17"/>
          <w:rFonts w:hint="eastAsia" w:ascii="宋体" w:hAnsi="宋体" w:eastAsia="宋体" w:cs="宋体"/>
          <w:color w:val="auto"/>
          <w:spacing w:val="10"/>
          <w:kern w:val="0"/>
          <w:sz w:val="28"/>
          <w:szCs w:val="28"/>
          <w:lang w:val="en-US" w:eastAsia="zh-CN" w:bidi="ar-SA"/>
        </w:rPr>
      </w:pPr>
      <w:r>
        <w:rPr>
          <w:rStyle w:val="17"/>
          <w:rFonts w:hint="eastAsia" w:ascii="宋体" w:hAnsi="宋体" w:eastAsia="宋体" w:cs="宋体"/>
          <w:color w:val="auto"/>
          <w:spacing w:val="10"/>
          <w:kern w:val="0"/>
          <w:sz w:val="28"/>
          <w:szCs w:val="28"/>
          <w:lang w:val="en-US" w:eastAsia="zh-CN" w:bidi="ar-SA"/>
        </w:rPr>
        <w:t>本次2018年彩票公益金项目支出绩效再评价景洪市、勐海县和勐腊县的得分分别为83.82分、80.91分、86.01分，各县市平均得分83.58分，评价等级为“良”。</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Autospacing="0" w:line="580" w:lineRule="exact"/>
        <w:ind w:firstLine="586" w:firstLineChars="200"/>
        <w:jc w:val="center"/>
        <w:textAlignment w:val="auto"/>
        <w:rPr>
          <w:rFonts w:hint="eastAsia" w:ascii="宋体" w:hAnsi="宋体" w:eastAsia="宋体" w:cs="宋体"/>
          <w:b/>
          <w:bCs w:val="0"/>
          <w:spacing w:val="6"/>
          <w:kern w:val="2"/>
          <w:sz w:val="28"/>
          <w:szCs w:val="28"/>
          <w:highlight w:val="none"/>
          <w:lang w:val="en-US" w:eastAsia="zh-CN" w:bidi="ar-SA"/>
        </w:rPr>
      </w:pPr>
      <w:r>
        <w:rPr>
          <w:rFonts w:hint="eastAsia" w:cs="宋体"/>
          <w:b/>
          <w:bCs w:val="0"/>
          <w:spacing w:val="6"/>
          <w:kern w:val="2"/>
          <w:sz w:val="28"/>
          <w:szCs w:val="28"/>
          <w:highlight w:val="none"/>
          <w:lang w:val="en-US" w:eastAsia="zh-CN" w:bidi="ar-SA"/>
        </w:rPr>
        <w:t>景洪市绩效再评价得分情况表</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一级指标</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指标分值</w:t>
            </w:r>
          </w:p>
        </w:tc>
        <w:tc>
          <w:tcPr>
            <w:tcW w:w="2294"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评价得分</w:t>
            </w:r>
          </w:p>
        </w:tc>
        <w:tc>
          <w:tcPr>
            <w:tcW w:w="2294"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投入</w:t>
            </w:r>
          </w:p>
        </w:tc>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10</w:t>
            </w:r>
          </w:p>
        </w:tc>
        <w:tc>
          <w:tcPr>
            <w:tcW w:w="2294" w:type="dxa"/>
            <w:vAlign w:val="center"/>
          </w:tcPr>
          <w:p>
            <w:pPr>
              <w:keepNext w:val="0"/>
              <w:keepLines w:val="0"/>
              <w:widowControl/>
              <w:suppressLineNumbers w:val="0"/>
              <w:jc w:val="center"/>
              <w:textAlignment w:val="top"/>
              <w:rPr>
                <w:rFonts w:hint="default"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过程</w:t>
            </w:r>
          </w:p>
        </w:tc>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default"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default" w:cs="宋体"/>
                <w:bCs/>
                <w:spacing w:val="6"/>
                <w:kern w:val="2"/>
                <w:sz w:val="24"/>
                <w:szCs w:val="24"/>
                <w:highlight w:val="none"/>
                <w:vertAlign w:val="baseline"/>
                <w:lang w:val="en-US" w:eastAsia="zh-CN" w:bidi="ar-SA"/>
              </w:rPr>
            </w:pPr>
            <w:r>
              <w:rPr>
                <w:rFonts w:hint="eastAsia" w:ascii="宋体" w:hAnsi="宋体" w:cs="宋体"/>
                <w:i w:val="0"/>
                <w:color w:val="000000"/>
                <w:kern w:val="0"/>
                <w:sz w:val="24"/>
                <w:szCs w:val="24"/>
                <w:u w:val="none"/>
                <w:lang w:val="en-US" w:eastAsia="zh-CN" w:bidi="ar"/>
              </w:rPr>
              <w:t>22</w:t>
            </w:r>
          </w:p>
        </w:tc>
        <w:tc>
          <w:tcPr>
            <w:tcW w:w="2294" w:type="dxa"/>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产出</w:t>
            </w:r>
          </w:p>
        </w:tc>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default"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25.43</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效果</w:t>
            </w:r>
          </w:p>
        </w:tc>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26.39</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合计</w:t>
            </w:r>
          </w:p>
        </w:tc>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100</w:t>
            </w:r>
          </w:p>
        </w:tc>
        <w:tc>
          <w:tcPr>
            <w:tcW w:w="2294" w:type="dxa"/>
            <w:vAlign w:val="center"/>
          </w:tcPr>
          <w:p>
            <w:pPr>
              <w:keepNext w:val="0"/>
              <w:keepLines w:val="0"/>
              <w:widowControl/>
              <w:suppressLineNumbers w:val="0"/>
              <w:jc w:val="center"/>
              <w:textAlignment w:val="top"/>
              <w:rPr>
                <w:rFonts w:hint="default" w:ascii="宋体" w:hAnsi="宋体" w:eastAsia="宋体" w:cs="宋体"/>
                <w:b/>
                <w:bCs w:val="0"/>
                <w:spacing w:val="6"/>
                <w:kern w:val="2"/>
                <w:sz w:val="24"/>
                <w:szCs w:val="24"/>
                <w:highlight w:val="none"/>
                <w:vertAlign w:val="baseline"/>
                <w:lang w:val="en-US" w:eastAsia="zh-CN" w:bidi="ar-SA"/>
              </w:rPr>
            </w:pPr>
            <w:r>
              <w:rPr>
                <w:rFonts w:hint="eastAsia" w:ascii="宋体" w:hAnsi="宋体" w:cs="宋体"/>
                <w:b/>
                <w:i w:val="0"/>
                <w:color w:val="000000"/>
                <w:kern w:val="0"/>
                <w:sz w:val="24"/>
                <w:szCs w:val="24"/>
                <w:u w:val="none"/>
                <w:lang w:val="en-US" w:eastAsia="zh-CN" w:bidi="ar"/>
              </w:rPr>
              <w:t>83</w:t>
            </w:r>
            <w:r>
              <w:rPr>
                <w:rFonts w:hint="eastAsia" w:ascii="宋体" w:hAnsi="宋体" w:eastAsia="宋体" w:cs="宋体"/>
                <w:b/>
                <w:i w:val="0"/>
                <w:color w:val="000000"/>
                <w:kern w:val="0"/>
                <w:sz w:val="24"/>
                <w:szCs w:val="24"/>
                <w:u w:val="none"/>
                <w:lang w:val="en-US" w:eastAsia="zh-CN" w:bidi="ar"/>
              </w:rPr>
              <w:t>.82</w:t>
            </w:r>
          </w:p>
        </w:tc>
        <w:tc>
          <w:tcPr>
            <w:tcW w:w="2294" w:type="dxa"/>
            <w:vAlign w:val="center"/>
          </w:tcPr>
          <w:p>
            <w:pPr>
              <w:keepNext w:val="0"/>
              <w:keepLines w:val="0"/>
              <w:widowControl/>
              <w:suppressLineNumbers w:val="0"/>
              <w:jc w:val="center"/>
              <w:textAlignment w:val="top"/>
              <w:rPr>
                <w:rFonts w:hint="eastAsia" w:ascii="宋体" w:hAnsi="宋体" w:eastAsia="宋体" w:cs="宋体"/>
                <w:b/>
                <w:bCs w:val="0"/>
                <w:spacing w:val="6"/>
                <w:kern w:val="2"/>
                <w:sz w:val="24"/>
                <w:szCs w:val="24"/>
                <w:highlight w:val="none"/>
                <w:vertAlign w:val="baseline"/>
                <w:lang w:val="en-US" w:eastAsia="zh-CN" w:bidi="ar-SA"/>
              </w:rPr>
            </w:pPr>
            <w:r>
              <w:rPr>
                <w:rFonts w:hint="eastAsia" w:ascii="宋体" w:hAnsi="宋体" w:cs="宋体"/>
                <w:b/>
                <w:i w:val="0"/>
                <w:color w:val="000000"/>
                <w:kern w:val="0"/>
                <w:sz w:val="24"/>
                <w:szCs w:val="24"/>
                <w:u w:val="none"/>
                <w:lang w:val="en-US" w:eastAsia="zh-CN" w:bidi="ar"/>
              </w:rPr>
              <w:t>83</w:t>
            </w:r>
            <w:r>
              <w:rPr>
                <w:rFonts w:hint="eastAsia" w:ascii="宋体" w:hAnsi="宋体" w:eastAsia="宋体" w:cs="宋体"/>
                <w:b/>
                <w:i w:val="0"/>
                <w:color w:val="000000"/>
                <w:kern w:val="0"/>
                <w:sz w:val="24"/>
                <w:szCs w:val="24"/>
                <w:u w:val="none"/>
                <w:lang w:val="en-US" w:eastAsia="zh-CN" w:bidi="ar"/>
              </w:rPr>
              <w:t>.82%</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Autospacing="0" w:line="580" w:lineRule="exact"/>
        <w:ind w:firstLine="586" w:firstLineChars="200"/>
        <w:jc w:val="center"/>
        <w:textAlignment w:val="auto"/>
        <w:rPr>
          <w:rFonts w:hint="eastAsia" w:ascii="宋体" w:hAnsi="宋体" w:eastAsia="宋体" w:cs="宋体"/>
          <w:b/>
          <w:bCs w:val="0"/>
          <w:spacing w:val="6"/>
          <w:kern w:val="2"/>
          <w:sz w:val="28"/>
          <w:szCs w:val="28"/>
          <w:highlight w:val="none"/>
          <w:lang w:val="en-US" w:eastAsia="zh-CN" w:bidi="ar-SA"/>
        </w:rPr>
      </w:pPr>
      <w:r>
        <w:rPr>
          <w:rFonts w:hint="eastAsia" w:cs="宋体"/>
          <w:b/>
          <w:bCs w:val="0"/>
          <w:spacing w:val="6"/>
          <w:kern w:val="2"/>
          <w:sz w:val="28"/>
          <w:szCs w:val="28"/>
          <w:highlight w:val="none"/>
          <w:lang w:val="en-US" w:eastAsia="zh-CN" w:bidi="ar-SA"/>
        </w:rPr>
        <w:t>勐海县绩效再评价得分情况表</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一级指标</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指标分值</w:t>
            </w:r>
          </w:p>
        </w:tc>
        <w:tc>
          <w:tcPr>
            <w:tcW w:w="2294"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评价得分</w:t>
            </w:r>
          </w:p>
        </w:tc>
        <w:tc>
          <w:tcPr>
            <w:tcW w:w="2294"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投入</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10</w:t>
            </w:r>
          </w:p>
        </w:tc>
        <w:tc>
          <w:tcPr>
            <w:tcW w:w="2294" w:type="dxa"/>
            <w:vAlign w:val="center"/>
          </w:tcPr>
          <w:p>
            <w:pPr>
              <w:keepNext w:val="0"/>
              <w:keepLines w:val="0"/>
              <w:widowControl/>
              <w:suppressLineNumbers w:val="0"/>
              <w:jc w:val="center"/>
              <w:textAlignment w:val="top"/>
              <w:rPr>
                <w:rFonts w:hint="default"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过程</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default"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default"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18</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产出</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default"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26.24</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效果</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26.67</w:t>
            </w:r>
          </w:p>
        </w:tc>
        <w:tc>
          <w:tcPr>
            <w:tcW w:w="2294" w:type="dxa"/>
            <w:vAlign w:val="center"/>
          </w:tcPr>
          <w:p>
            <w:pPr>
              <w:keepNext w:val="0"/>
              <w:keepLines w:val="0"/>
              <w:widowControl/>
              <w:suppressLineNumbers w:val="0"/>
              <w:jc w:val="center"/>
              <w:textAlignment w:val="top"/>
              <w:rPr>
                <w:rFonts w:hint="eastAsia"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合计</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100</w:t>
            </w:r>
          </w:p>
        </w:tc>
        <w:tc>
          <w:tcPr>
            <w:tcW w:w="2294" w:type="dxa"/>
            <w:vAlign w:val="center"/>
          </w:tcPr>
          <w:p>
            <w:pPr>
              <w:keepNext w:val="0"/>
              <w:keepLines w:val="0"/>
              <w:widowControl/>
              <w:suppressLineNumbers w:val="0"/>
              <w:jc w:val="center"/>
              <w:textAlignment w:val="top"/>
              <w:rPr>
                <w:rFonts w:hint="default" w:ascii="宋体" w:hAnsi="宋体" w:eastAsia="宋体" w:cs="宋体"/>
                <w:b/>
                <w:bCs w:val="0"/>
                <w:spacing w:val="6"/>
                <w:kern w:val="2"/>
                <w:sz w:val="24"/>
                <w:szCs w:val="24"/>
                <w:highlight w:val="none"/>
                <w:vertAlign w:val="baseline"/>
                <w:lang w:val="en-US" w:eastAsia="zh-CN" w:bidi="ar-SA"/>
              </w:rPr>
            </w:pPr>
            <w:r>
              <w:rPr>
                <w:rFonts w:hint="eastAsia" w:ascii="宋体" w:hAnsi="宋体" w:eastAsia="宋体" w:cs="宋体"/>
                <w:b/>
                <w:i w:val="0"/>
                <w:color w:val="000000"/>
                <w:kern w:val="0"/>
                <w:sz w:val="24"/>
                <w:szCs w:val="24"/>
                <w:u w:val="none"/>
                <w:lang w:val="en-US" w:eastAsia="zh-CN" w:bidi="ar"/>
              </w:rPr>
              <w:t>80.91</w:t>
            </w:r>
          </w:p>
        </w:tc>
        <w:tc>
          <w:tcPr>
            <w:tcW w:w="2294" w:type="dxa"/>
            <w:vAlign w:val="center"/>
          </w:tcPr>
          <w:p>
            <w:pPr>
              <w:keepNext w:val="0"/>
              <w:keepLines w:val="0"/>
              <w:widowControl/>
              <w:suppressLineNumbers w:val="0"/>
              <w:jc w:val="center"/>
              <w:textAlignment w:val="top"/>
              <w:rPr>
                <w:rFonts w:hint="eastAsia" w:ascii="宋体" w:hAnsi="宋体" w:eastAsia="宋体" w:cs="宋体"/>
                <w:b/>
                <w:bCs w:val="0"/>
                <w:spacing w:val="6"/>
                <w:kern w:val="2"/>
                <w:sz w:val="24"/>
                <w:szCs w:val="24"/>
                <w:highlight w:val="none"/>
                <w:vertAlign w:val="baseline"/>
                <w:lang w:val="en-US" w:eastAsia="zh-CN" w:bidi="ar-SA"/>
              </w:rPr>
            </w:pPr>
            <w:r>
              <w:rPr>
                <w:rFonts w:hint="eastAsia" w:ascii="宋体" w:hAnsi="宋体" w:eastAsia="宋体" w:cs="宋体"/>
                <w:b/>
                <w:i w:val="0"/>
                <w:color w:val="000000"/>
                <w:kern w:val="0"/>
                <w:sz w:val="24"/>
                <w:szCs w:val="24"/>
                <w:u w:val="none"/>
                <w:lang w:val="en-US" w:eastAsia="zh-CN" w:bidi="ar"/>
              </w:rPr>
              <w:t>80.91%</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Autospacing="0" w:line="580" w:lineRule="exact"/>
        <w:ind w:firstLine="586" w:firstLineChars="200"/>
        <w:jc w:val="center"/>
        <w:textAlignment w:val="auto"/>
        <w:rPr>
          <w:rFonts w:hint="eastAsia" w:ascii="宋体" w:hAnsi="宋体" w:eastAsia="宋体" w:cs="宋体"/>
          <w:b/>
          <w:bCs w:val="0"/>
          <w:spacing w:val="6"/>
          <w:kern w:val="2"/>
          <w:sz w:val="28"/>
          <w:szCs w:val="28"/>
          <w:highlight w:val="none"/>
          <w:lang w:val="en-US" w:eastAsia="zh-CN" w:bidi="ar-SA"/>
        </w:rPr>
      </w:pPr>
      <w:r>
        <w:rPr>
          <w:rFonts w:hint="eastAsia" w:cs="宋体"/>
          <w:b/>
          <w:bCs w:val="0"/>
          <w:spacing w:val="6"/>
          <w:kern w:val="2"/>
          <w:sz w:val="28"/>
          <w:szCs w:val="28"/>
          <w:highlight w:val="none"/>
          <w:lang w:val="en-US" w:eastAsia="zh-CN" w:bidi="ar-SA"/>
        </w:rPr>
        <w:t>勐腊县绩效再评价得分情况表</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一级指标</w:t>
            </w:r>
          </w:p>
        </w:tc>
        <w:tc>
          <w:tcPr>
            <w:tcW w:w="2293"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指标分值</w:t>
            </w:r>
          </w:p>
        </w:tc>
        <w:tc>
          <w:tcPr>
            <w:tcW w:w="2294"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评价得分</w:t>
            </w:r>
          </w:p>
        </w:tc>
        <w:tc>
          <w:tcPr>
            <w:tcW w:w="2294" w:type="dxa"/>
            <w:vAlign w:val="center"/>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投入</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10</w:t>
            </w:r>
          </w:p>
        </w:tc>
        <w:tc>
          <w:tcPr>
            <w:tcW w:w="2294" w:type="dxa"/>
            <w:vAlign w:val="center"/>
          </w:tcPr>
          <w:p>
            <w:pPr>
              <w:keepNext w:val="0"/>
              <w:keepLines w:val="0"/>
              <w:widowControl/>
              <w:suppressLineNumbers w:val="0"/>
              <w:jc w:val="center"/>
              <w:textAlignment w:val="top"/>
              <w:rPr>
                <w:rFonts w:hint="default"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11.63%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过程</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default"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default"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22</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产出</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27.01</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效果</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Cs/>
                <w:spacing w:val="6"/>
                <w:kern w:val="2"/>
                <w:sz w:val="24"/>
                <w:szCs w:val="24"/>
                <w:highlight w:val="none"/>
                <w:vertAlign w:val="baseline"/>
                <w:lang w:val="en-US" w:eastAsia="zh-CN" w:bidi="ar-SA"/>
              </w:rPr>
            </w:pPr>
            <w:r>
              <w:rPr>
                <w:rFonts w:hint="eastAsia" w:cs="宋体"/>
                <w:bCs/>
                <w:spacing w:val="6"/>
                <w:kern w:val="2"/>
                <w:sz w:val="24"/>
                <w:szCs w:val="24"/>
                <w:highlight w:val="none"/>
                <w:vertAlign w:val="baseline"/>
                <w:lang w:val="en-US" w:eastAsia="zh-CN" w:bidi="ar-SA"/>
              </w:rPr>
              <w:t>30</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27</w:t>
            </w:r>
          </w:p>
        </w:tc>
        <w:tc>
          <w:tcPr>
            <w:tcW w:w="2294" w:type="dxa"/>
            <w:vAlign w:val="center"/>
          </w:tcPr>
          <w:p>
            <w:pPr>
              <w:keepNext w:val="0"/>
              <w:keepLines w:val="0"/>
              <w:widowControl/>
              <w:suppressLineNumbers w:val="0"/>
              <w:jc w:val="center"/>
              <w:textAlignment w:val="top"/>
              <w:rPr>
                <w:rFonts w:hint="eastAsia" w:ascii="宋体" w:hAnsi="宋体" w:eastAsia="宋体" w:cs="宋体"/>
                <w:bCs/>
                <w:spacing w:val="6"/>
                <w:kern w:val="2"/>
                <w:sz w:val="24"/>
                <w:szCs w:val="24"/>
                <w:highlight w:val="none"/>
                <w:vertAlign w:val="baseline"/>
                <w:lang w:val="en-US" w:eastAsia="zh-CN" w:bidi="ar-SA"/>
              </w:rPr>
            </w:pPr>
            <w:r>
              <w:rPr>
                <w:rFonts w:hint="eastAsia" w:ascii="宋体" w:hAnsi="宋体" w:eastAsia="宋体" w:cs="宋体"/>
                <w:i w:val="0"/>
                <w:color w:val="000000"/>
                <w:kern w:val="0"/>
                <w:sz w:val="24"/>
                <w:szCs w:val="24"/>
                <w:u w:val="none"/>
                <w:lang w:val="en-US" w:eastAsia="zh-CN" w:bidi="ar"/>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合计</w:t>
            </w:r>
          </w:p>
        </w:tc>
        <w:tc>
          <w:tcPr>
            <w:tcW w:w="2293" w:type="dxa"/>
          </w:tcPr>
          <w:p>
            <w:pPr>
              <w:pStyle w:val="16"/>
              <w:keepNext w:val="0"/>
              <w:keepLines w:val="0"/>
              <w:pageBreakBefore w:val="0"/>
              <w:widowControl w:val="0"/>
              <w:shd w:val="clear"/>
              <w:kinsoku/>
              <w:wordWrap/>
              <w:overflowPunct/>
              <w:topLinePunct w:val="0"/>
              <w:autoSpaceDE/>
              <w:autoSpaceDN/>
              <w:bidi w:val="0"/>
              <w:adjustRightInd/>
              <w:snapToGrid/>
              <w:spacing w:beforeAutospacing="0" w:line="580" w:lineRule="exact"/>
              <w:jc w:val="center"/>
              <w:textAlignment w:val="auto"/>
              <w:rPr>
                <w:rFonts w:hint="eastAsia" w:ascii="宋体" w:hAnsi="宋体" w:eastAsia="宋体" w:cs="宋体"/>
                <w:b/>
                <w:bCs w:val="0"/>
                <w:spacing w:val="6"/>
                <w:kern w:val="2"/>
                <w:sz w:val="24"/>
                <w:szCs w:val="24"/>
                <w:highlight w:val="none"/>
                <w:vertAlign w:val="baseline"/>
                <w:lang w:val="en-US" w:eastAsia="zh-CN" w:bidi="ar-SA"/>
              </w:rPr>
            </w:pPr>
            <w:r>
              <w:rPr>
                <w:rFonts w:hint="eastAsia" w:cs="宋体"/>
                <w:b/>
                <w:bCs w:val="0"/>
                <w:spacing w:val="6"/>
                <w:kern w:val="2"/>
                <w:sz w:val="24"/>
                <w:szCs w:val="24"/>
                <w:highlight w:val="none"/>
                <w:vertAlign w:val="baseline"/>
                <w:lang w:val="en-US" w:eastAsia="zh-CN" w:bidi="ar-SA"/>
              </w:rPr>
              <w:t>100</w:t>
            </w:r>
          </w:p>
        </w:tc>
        <w:tc>
          <w:tcPr>
            <w:tcW w:w="2294" w:type="dxa"/>
            <w:vAlign w:val="center"/>
          </w:tcPr>
          <w:p>
            <w:pPr>
              <w:keepNext w:val="0"/>
              <w:keepLines w:val="0"/>
              <w:widowControl/>
              <w:suppressLineNumbers w:val="0"/>
              <w:jc w:val="center"/>
              <w:textAlignment w:val="top"/>
              <w:rPr>
                <w:rFonts w:hint="default" w:ascii="宋体" w:hAnsi="宋体" w:eastAsia="宋体" w:cs="宋体"/>
                <w:b/>
                <w:bCs w:val="0"/>
                <w:spacing w:val="6"/>
                <w:kern w:val="2"/>
                <w:sz w:val="24"/>
                <w:szCs w:val="24"/>
                <w:highlight w:val="none"/>
                <w:vertAlign w:val="baseline"/>
                <w:lang w:val="en-US" w:eastAsia="zh-CN" w:bidi="ar-SA"/>
              </w:rPr>
            </w:pPr>
            <w:r>
              <w:rPr>
                <w:rFonts w:hint="eastAsia" w:ascii="宋体" w:hAnsi="宋体" w:eastAsia="宋体" w:cs="宋体"/>
                <w:b/>
                <w:i w:val="0"/>
                <w:color w:val="000000"/>
                <w:kern w:val="0"/>
                <w:sz w:val="24"/>
                <w:szCs w:val="24"/>
                <w:u w:val="none"/>
                <w:lang w:val="en-US" w:eastAsia="zh-CN" w:bidi="ar"/>
              </w:rPr>
              <w:t>86.01</w:t>
            </w:r>
          </w:p>
        </w:tc>
        <w:tc>
          <w:tcPr>
            <w:tcW w:w="2294" w:type="dxa"/>
            <w:vAlign w:val="center"/>
          </w:tcPr>
          <w:p>
            <w:pPr>
              <w:keepNext w:val="0"/>
              <w:keepLines w:val="0"/>
              <w:widowControl/>
              <w:suppressLineNumbers w:val="0"/>
              <w:jc w:val="center"/>
              <w:textAlignment w:val="top"/>
              <w:rPr>
                <w:rFonts w:hint="eastAsia" w:ascii="宋体" w:hAnsi="宋体" w:eastAsia="宋体" w:cs="宋体"/>
                <w:b/>
                <w:bCs w:val="0"/>
                <w:spacing w:val="6"/>
                <w:kern w:val="2"/>
                <w:sz w:val="24"/>
                <w:szCs w:val="24"/>
                <w:highlight w:val="none"/>
                <w:vertAlign w:val="baseline"/>
                <w:lang w:val="en-US" w:eastAsia="zh-CN" w:bidi="ar-SA"/>
              </w:rPr>
            </w:pPr>
            <w:r>
              <w:rPr>
                <w:rFonts w:hint="eastAsia" w:ascii="宋体" w:hAnsi="宋体" w:eastAsia="宋体" w:cs="宋体"/>
                <w:b/>
                <w:i w:val="0"/>
                <w:color w:val="000000"/>
                <w:kern w:val="0"/>
                <w:sz w:val="24"/>
                <w:szCs w:val="24"/>
                <w:u w:val="none"/>
                <w:lang w:val="en-US" w:eastAsia="zh-CN" w:bidi="ar"/>
              </w:rPr>
              <w:t>86.01%</w:t>
            </w:r>
          </w:p>
        </w:tc>
      </w:tr>
    </w:tbl>
    <w:p>
      <w:pPr>
        <w:pStyle w:val="16"/>
        <w:shd w:val="clear" w:color="auto" w:fill="auto"/>
        <w:spacing w:line="360" w:lineRule="auto"/>
        <w:ind w:firstLine="600" w:firstLineChars="200"/>
        <w:jc w:val="both"/>
        <w:rPr>
          <w:rStyle w:val="17"/>
          <w:rFonts w:hint="eastAsia" w:asciiTheme="minorEastAsia" w:hAnsiTheme="minorEastAsia" w:eastAsiaTheme="minorEastAsia" w:cstheme="minorEastAsia"/>
          <w:color w:val="auto"/>
          <w:spacing w:val="10"/>
          <w:kern w:val="0"/>
          <w:sz w:val="28"/>
          <w:szCs w:val="28"/>
          <w:lang w:val="en-US" w:eastAsia="zh-CN" w:bidi="ar-SA"/>
        </w:rPr>
      </w:pPr>
      <w:r>
        <w:rPr>
          <w:rFonts w:hint="eastAsia" w:asciiTheme="minorEastAsia" w:hAnsiTheme="minorEastAsia" w:eastAsiaTheme="minorEastAsia" w:cstheme="minorEastAsia"/>
          <w:sz w:val="28"/>
          <w:szCs w:val="28"/>
        </w:rPr>
        <w:t>从整体看，</w:t>
      </w:r>
      <w:r>
        <w:rPr>
          <w:rFonts w:hint="eastAsia" w:asciiTheme="minorEastAsia" w:hAnsiTheme="minorEastAsia" w:eastAsiaTheme="minorEastAsia" w:cstheme="minorEastAsia"/>
          <w:sz w:val="28"/>
          <w:szCs w:val="28"/>
          <w:lang w:eastAsia="zh-CN"/>
        </w:rPr>
        <w:t>各县市</w:t>
      </w:r>
      <w:r>
        <w:rPr>
          <w:rFonts w:hint="eastAsia" w:asciiTheme="minorEastAsia" w:hAnsiTheme="minorEastAsia" w:eastAsiaTheme="minorEastAsia" w:cstheme="minorEastAsia"/>
          <w:sz w:val="28"/>
          <w:szCs w:val="28"/>
          <w:lang w:val="en-US" w:eastAsia="zh-CN"/>
        </w:rPr>
        <w:t>2018年彩票公益金</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实施内容与</w:t>
      </w:r>
      <w:r>
        <w:rPr>
          <w:rFonts w:hint="eastAsia" w:asciiTheme="minorEastAsia" w:hAnsiTheme="minorEastAsia" w:eastAsiaTheme="minorEastAsia" w:cstheme="minorEastAsia"/>
          <w:sz w:val="28"/>
          <w:szCs w:val="28"/>
          <w:lang w:eastAsia="zh-CN"/>
        </w:rPr>
        <w:t>绩效</w:t>
      </w:r>
      <w:r>
        <w:rPr>
          <w:rFonts w:hint="eastAsia" w:asciiTheme="minorEastAsia" w:hAnsiTheme="minorEastAsia" w:eastAsiaTheme="minorEastAsia" w:cstheme="minorEastAsia"/>
          <w:sz w:val="28"/>
          <w:szCs w:val="28"/>
        </w:rPr>
        <w:t>目标</w:t>
      </w:r>
      <w:r>
        <w:rPr>
          <w:rFonts w:hint="eastAsia" w:asciiTheme="minorEastAsia" w:hAnsiTheme="minorEastAsia" w:eastAsiaTheme="minorEastAsia" w:cstheme="minorEastAsia"/>
          <w:sz w:val="28"/>
          <w:szCs w:val="28"/>
          <w:lang w:eastAsia="zh-CN"/>
        </w:rPr>
        <w:t>基本一致，</w:t>
      </w:r>
      <w:r>
        <w:rPr>
          <w:rFonts w:hint="eastAsia" w:asciiTheme="minorEastAsia" w:hAnsiTheme="minorEastAsia" w:eastAsiaTheme="minorEastAsia" w:cstheme="minorEastAsia"/>
          <w:sz w:val="28"/>
          <w:szCs w:val="28"/>
        </w:rPr>
        <w:t>项目实施程序相对规范</w:t>
      </w:r>
      <w:r>
        <w:rPr>
          <w:rFonts w:hint="eastAsia" w:asciiTheme="minorEastAsia" w:hAnsiTheme="minorEastAsia" w:eastAsiaTheme="minorEastAsia" w:cstheme="minorEastAsia"/>
          <w:sz w:val="28"/>
          <w:szCs w:val="28"/>
          <w:lang w:eastAsia="zh-CN"/>
        </w:rPr>
        <w:t>，</w:t>
      </w:r>
      <w:r>
        <w:rPr>
          <w:rStyle w:val="17"/>
          <w:rFonts w:hint="eastAsia" w:asciiTheme="minorEastAsia" w:hAnsiTheme="minorEastAsia" w:eastAsiaTheme="minorEastAsia" w:cstheme="minorEastAsia"/>
          <w:color w:val="auto"/>
          <w:spacing w:val="10"/>
          <w:kern w:val="0"/>
          <w:sz w:val="28"/>
          <w:szCs w:val="28"/>
          <w:lang w:val="en-US" w:eastAsia="zh-CN" w:bidi="ar-SA"/>
        </w:rPr>
        <w:t>村民对改善村容寨貌的积极性普遍提高，推动全村物质文明和精神文明的共同发展。但也存在部分项目未开展或项目推进缓慢，</w:t>
      </w:r>
      <w:bookmarkStart w:id="52" w:name="_Toc5532_WPSOffice_Level2"/>
      <w:r>
        <w:rPr>
          <w:rStyle w:val="17"/>
          <w:rFonts w:hint="eastAsia" w:asciiTheme="minorEastAsia" w:hAnsiTheme="minorEastAsia" w:eastAsiaTheme="minorEastAsia" w:cstheme="minorEastAsia"/>
          <w:color w:val="auto"/>
          <w:spacing w:val="10"/>
          <w:kern w:val="0"/>
          <w:sz w:val="28"/>
          <w:szCs w:val="28"/>
          <w:lang w:val="en-US" w:eastAsia="zh-CN" w:bidi="ar-SA"/>
        </w:rPr>
        <w:t>资金使用率较低，项目资金监管不到位等问题。</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Autospacing="0" w:line="580" w:lineRule="exact"/>
        <w:ind w:firstLine="600" w:firstLineChars="200"/>
        <w:jc w:val="both"/>
        <w:textAlignment w:val="auto"/>
        <w:outlineLvl w:val="1"/>
        <w:rPr>
          <w:rStyle w:val="17"/>
          <w:rFonts w:hint="eastAsia" w:asciiTheme="minorEastAsia" w:hAnsiTheme="minorEastAsia" w:eastAsiaTheme="minorEastAsia" w:cstheme="minorEastAsia"/>
          <w:color w:val="auto"/>
          <w:spacing w:val="10"/>
          <w:kern w:val="0"/>
          <w:sz w:val="28"/>
          <w:szCs w:val="28"/>
          <w:highlight w:val="none"/>
          <w:lang w:val="en-US" w:eastAsia="zh-CN" w:bidi="ar-SA"/>
        </w:rPr>
      </w:pPr>
      <w:bookmarkStart w:id="53" w:name="_Toc25220"/>
      <w:r>
        <w:rPr>
          <w:rStyle w:val="17"/>
          <w:rFonts w:hint="eastAsia" w:asciiTheme="minorEastAsia" w:hAnsiTheme="minorEastAsia" w:eastAsiaTheme="minorEastAsia" w:cstheme="minorEastAsia"/>
          <w:color w:val="auto"/>
          <w:spacing w:val="10"/>
          <w:kern w:val="0"/>
          <w:sz w:val="28"/>
          <w:szCs w:val="28"/>
          <w:highlight w:val="none"/>
          <w:lang w:val="en-US" w:eastAsia="zh-CN" w:bidi="ar-SA"/>
        </w:rPr>
        <w:t>（二）项目绩效目标实现情况</w:t>
      </w:r>
      <w:bookmarkEnd w:id="52"/>
      <w:bookmarkEnd w:id="53"/>
    </w:p>
    <w:p>
      <w:pPr>
        <w:pStyle w:val="16"/>
        <w:keepNext w:val="0"/>
        <w:keepLines w:val="0"/>
        <w:pageBreakBefore w:val="0"/>
        <w:widowControl w:val="0"/>
        <w:shd w:val="clear" w:color="auto" w:fill="auto"/>
        <w:kinsoku/>
        <w:wordWrap/>
        <w:overflowPunct/>
        <w:topLinePunct w:val="0"/>
        <w:autoSpaceDE/>
        <w:autoSpaceDN/>
        <w:bidi w:val="0"/>
        <w:adjustRightInd/>
        <w:snapToGrid/>
        <w:spacing w:beforeAutospacing="0" w:line="580" w:lineRule="exact"/>
        <w:ind w:firstLine="600" w:firstLineChars="200"/>
        <w:jc w:val="both"/>
        <w:textAlignment w:val="auto"/>
        <w:rPr>
          <w:rFonts w:hint="eastAsia" w:asciiTheme="minorEastAsia" w:hAnsiTheme="minorEastAsia" w:eastAsiaTheme="minorEastAsia" w:cstheme="minorEastAsia"/>
          <w:sz w:val="28"/>
          <w:szCs w:val="28"/>
          <w:lang w:eastAsia="zh-CN"/>
        </w:rPr>
      </w:pPr>
      <w:r>
        <w:rPr>
          <w:rStyle w:val="17"/>
          <w:rFonts w:hint="eastAsia" w:asciiTheme="minorEastAsia" w:hAnsiTheme="minorEastAsia" w:eastAsiaTheme="minorEastAsia" w:cstheme="minorEastAsia"/>
          <w:color w:val="auto"/>
          <w:spacing w:val="10"/>
          <w:kern w:val="0"/>
          <w:sz w:val="28"/>
          <w:szCs w:val="28"/>
          <w:lang w:val="en-US" w:eastAsia="zh-CN" w:bidi="ar-SA"/>
        </w:rPr>
        <w:t>通过审阅各项目实施单位提供的项目自评报告、项目实施管理和工作总结等相关资料核实，再通过现场勘查项目建设情况，景洪市、勐腊县、勐海县彩票公益金项目已完成155项，8个项目仍未建设完工，项目总体建设情况较好。</w:t>
      </w:r>
    </w:p>
    <w:p>
      <w:pPr>
        <w:pStyle w:val="16"/>
        <w:keepNext w:val="0"/>
        <w:keepLines w:val="0"/>
        <w:pageBreakBefore w:val="0"/>
        <w:widowControl w:val="0"/>
        <w:shd w:val="clear" w:color="auto" w:fill="auto"/>
        <w:kinsoku/>
        <w:wordWrap/>
        <w:overflowPunct/>
        <w:topLinePunct w:val="0"/>
        <w:bidi w:val="0"/>
        <w:adjustRightInd/>
        <w:snapToGrid/>
        <w:spacing w:before="100" w:beforeAutospacing="0" w:line="580" w:lineRule="exact"/>
        <w:ind w:firstLine="600" w:firstLineChars="200"/>
        <w:jc w:val="both"/>
        <w:textAlignment w:val="auto"/>
        <w:outlineLvl w:val="1"/>
        <w:rPr>
          <w:rFonts w:hint="eastAsia" w:asciiTheme="minorEastAsia" w:hAnsiTheme="minorEastAsia" w:eastAsiaTheme="minorEastAsia" w:cstheme="minorEastAsia"/>
          <w:color w:val="auto"/>
          <w:sz w:val="28"/>
          <w:szCs w:val="28"/>
          <w:lang w:val="en-US" w:eastAsia="zh-CN"/>
        </w:rPr>
      </w:pPr>
      <w:bookmarkStart w:id="54" w:name="_Toc27022"/>
      <w:bookmarkStart w:id="55" w:name="_Toc2442_WPSOffice_Level2"/>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三）绩效自评和再评价差异分析</w:t>
      </w:r>
      <w:bookmarkEnd w:id="54"/>
      <w:bookmarkEnd w:id="55"/>
    </w:p>
    <w:p>
      <w:pPr>
        <w:pStyle w:val="16"/>
        <w:keepNext w:val="0"/>
        <w:keepLines w:val="0"/>
        <w:pageBreakBefore w:val="0"/>
        <w:widowControl w:val="0"/>
        <w:shd w:val="clear" w:color="auto" w:fill="auto"/>
        <w:kinsoku/>
        <w:wordWrap/>
        <w:overflowPunct/>
        <w:topLinePunct w:val="0"/>
        <w:bidi w:val="0"/>
        <w:adjustRightInd/>
        <w:snapToGrid/>
        <w:spacing w:before="100" w:beforeAutospacing="0" w:line="580" w:lineRule="exact"/>
        <w:ind w:firstLine="584" w:firstLineChars="200"/>
        <w:jc w:val="both"/>
        <w:textAlignment w:val="auto"/>
        <w:outlineLvl w:val="0"/>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56" w:name="_Toc18513"/>
      <w:r>
        <w:rPr>
          <w:rFonts w:hint="eastAsia" w:asciiTheme="minorEastAsia" w:hAnsiTheme="minorEastAsia" w:eastAsiaTheme="minorEastAsia" w:cstheme="minorEastAsia"/>
          <w:bCs/>
          <w:color w:val="000000"/>
          <w:spacing w:val="6"/>
          <w:kern w:val="2"/>
          <w:sz w:val="28"/>
          <w:szCs w:val="28"/>
          <w:highlight w:val="none"/>
          <w:lang w:val="en-US" w:eastAsia="zh-CN" w:bidi="ar-SA"/>
        </w:rPr>
        <w:t>1.绩效评价结果的差异</w:t>
      </w:r>
      <w:bookmarkEnd w:id="56"/>
      <w:r>
        <w:rPr>
          <w:rFonts w:hint="eastAsia" w:asciiTheme="minorEastAsia" w:hAnsiTheme="minorEastAsia" w:eastAsiaTheme="minorEastAsia" w:cstheme="minorEastAsia"/>
          <w:bCs/>
          <w:color w:val="000000"/>
          <w:spacing w:val="6"/>
          <w:kern w:val="2"/>
          <w:sz w:val="28"/>
          <w:szCs w:val="28"/>
          <w:highlight w:val="none"/>
          <w:lang w:val="en-US" w:eastAsia="zh-CN" w:bidi="ar-SA"/>
        </w:rPr>
        <w:t xml:space="preserve"> </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100" w:beforeAutospacing="0" w:line="580" w:lineRule="exact"/>
        <w:ind w:firstLine="584" w:firstLineChars="200"/>
        <w:jc w:val="both"/>
        <w:textAlignment w:val="auto"/>
        <w:outlineLvl w:val="0"/>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57" w:name="_Toc21913"/>
      <w:r>
        <w:rPr>
          <w:rFonts w:hint="eastAsia" w:asciiTheme="minorEastAsia" w:hAnsiTheme="minorEastAsia" w:eastAsiaTheme="minorEastAsia" w:cstheme="minorEastAsia"/>
          <w:bCs/>
          <w:color w:val="000000"/>
          <w:spacing w:val="6"/>
          <w:kern w:val="2"/>
          <w:sz w:val="28"/>
          <w:szCs w:val="28"/>
          <w:highlight w:val="none"/>
          <w:lang w:val="en-US" w:eastAsia="zh-CN" w:bidi="ar-SA"/>
        </w:rPr>
        <w:t>景洪市、勐海县和勐腊县2018年彩票公益金项目自评平均得分94.75分，评价等级为“优”，再评价平均得分82.58分，评价等级为“良”</w:t>
      </w:r>
      <w:r>
        <w:rPr>
          <w:rFonts w:hint="eastAsia" w:asciiTheme="minorEastAsia" w:hAnsiTheme="minorEastAsia" w:eastAsiaTheme="minorEastAsia" w:cstheme="minorEastAsia"/>
          <w:bCs/>
          <w:spacing w:val="6"/>
          <w:kern w:val="2"/>
          <w:sz w:val="28"/>
          <w:szCs w:val="28"/>
          <w:highlight w:val="none"/>
          <w:lang w:val="en-US" w:eastAsia="zh-CN" w:bidi="ar-SA"/>
        </w:rPr>
        <w:t>。</w:t>
      </w:r>
      <w:r>
        <w:rPr>
          <w:rFonts w:hint="eastAsia" w:ascii="宋体" w:hAnsi="宋体" w:eastAsia="宋体" w:cs="宋体"/>
          <w:b w:val="0"/>
          <w:bCs w:val="0"/>
          <w:spacing w:val="6"/>
          <w:kern w:val="44"/>
          <w:sz w:val="28"/>
          <w:szCs w:val="28"/>
          <w:lang w:val="en-US" w:eastAsia="zh-CN" w:bidi="ar-SA"/>
        </w:rPr>
        <w:t>自评与再评价得分</w:t>
      </w:r>
      <w:r>
        <w:rPr>
          <w:rFonts w:hint="eastAsia" w:asciiTheme="minorEastAsia" w:hAnsiTheme="minorEastAsia" w:eastAsiaTheme="minorEastAsia" w:cstheme="minorEastAsia"/>
          <w:bCs/>
          <w:color w:val="000000"/>
          <w:spacing w:val="6"/>
          <w:kern w:val="2"/>
          <w:sz w:val="28"/>
          <w:szCs w:val="28"/>
          <w:highlight w:val="none"/>
          <w:lang w:val="en-US" w:eastAsia="zh-CN" w:bidi="ar-SA"/>
        </w:rPr>
        <w:t>相差12.17分，由于评价指标及分值权重相差较大，差异难以进行细化对比。</w:t>
      </w:r>
      <w:bookmarkEnd w:id="57"/>
      <w:r>
        <w:rPr>
          <w:rFonts w:hint="eastAsia" w:asciiTheme="minorEastAsia" w:hAnsiTheme="minorEastAsia" w:eastAsiaTheme="minorEastAsia" w:cstheme="minorEastAsia"/>
          <w:bCs/>
          <w:color w:val="000000"/>
          <w:spacing w:val="6"/>
          <w:kern w:val="2"/>
          <w:sz w:val="28"/>
          <w:szCs w:val="28"/>
          <w:highlight w:val="none"/>
          <w:lang w:val="en-US" w:eastAsia="zh-CN" w:bidi="ar-SA"/>
        </w:rPr>
        <w:t xml:space="preserve"> </w:t>
      </w:r>
    </w:p>
    <w:p>
      <w:pPr>
        <w:pStyle w:val="16"/>
        <w:keepNext w:val="0"/>
        <w:keepLines w:val="0"/>
        <w:pageBreakBefore w:val="0"/>
        <w:widowControl w:val="0"/>
        <w:shd w:val="clear" w:color="auto" w:fill="auto"/>
        <w:kinsoku/>
        <w:wordWrap/>
        <w:overflowPunct/>
        <w:topLinePunct w:val="0"/>
        <w:bidi w:val="0"/>
        <w:adjustRightInd/>
        <w:snapToGrid/>
        <w:spacing w:before="100" w:beforeAutospacing="0" w:line="580" w:lineRule="exact"/>
        <w:ind w:firstLine="584" w:firstLineChars="200"/>
        <w:jc w:val="both"/>
        <w:textAlignment w:val="auto"/>
        <w:outlineLvl w:val="0"/>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58" w:name="_Toc24957"/>
      <w:r>
        <w:rPr>
          <w:rFonts w:hint="eastAsia" w:asciiTheme="minorEastAsia" w:hAnsiTheme="minorEastAsia" w:eastAsiaTheme="minorEastAsia" w:cstheme="minorEastAsia"/>
          <w:bCs/>
          <w:color w:val="000000"/>
          <w:spacing w:val="6"/>
          <w:kern w:val="2"/>
          <w:sz w:val="28"/>
          <w:szCs w:val="28"/>
          <w:highlight w:val="none"/>
          <w:lang w:val="en-US" w:eastAsia="zh-CN" w:bidi="ar-SA"/>
        </w:rPr>
        <w:t>2.绩效评价程序的差异</w:t>
      </w:r>
      <w:bookmarkEnd w:id="58"/>
      <w:r>
        <w:rPr>
          <w:rFonts w:hint="eastAsia" w:asciiTheme="minorEastAsia" w:hAnsiTheme="minorEastAsia" w:eastAsiaTheme="minorEastAsia" w:cstheme="minorEastAsia"/>
          <w:bCs/>
          <w:color w:val="000000"/>
          <w:spacing w:val="6"/>
          <w:kern w:val="2"/>
          <w:sz w:val="28"/>
          <w:szCs w:val="28"/>
          <w:highlight w:val="none"/>
          <w:lang w:val="en-US" w:eastAsia="zh-CN" w:bidi="ar-SA"/>
        </w:rPr>
        <w:t xml:space="preserve"> </w:t>
      </w:r>
    </w:p>
    <w:p>
      <w:pPr>
        <w:pStyle w:val="16"/>
        <w:keepNext w:val="0"/>
        <w:keepLines w:val="0"/>
        <w:pageBreakBefore w:val="0"/>
        <w:widowControl w:val="0"/>
        <w:shd w:val="clear" w:color="auto" w:fill="auto"/>
        <w:kinsoku/>
        <w:wordWrap/>
        <w:overflowPunct/>
        <w:topLinePunct w:val="0"/>
        <w:bidi w:val="0"/>
        <w:adjustRightInd/>
        <w:snapToGrid/>
        <w:spacing w:before="100" w:beforeAutospacing="0" w:line="580" w:lineRule="exact"/>
        <w:ind w:firstLine="584" w:firstLineChars="200"/>
        <w:jc w:val="both"/>
        <w:textAlignment w:val="auto"/>
        <w:outlineLvl w:val="0"/>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59" w:name="_Toc20813"/>
      <w:r>
        <w:rPr>
          <w:rFonts w:hint="eastAsia" w:asciiTheme="minorEastAsia" w:hAnsiTheme="minorEastAsia" w:eastAsiaTheme="minorEastAsia" w:cstheme="minorEastAsia"/>
          <w:bCs/>
          <w:color w:val="000000"/>
          <w:spacing w:val="6"/>
          <w:kern w:val="2"/>
          <w:sz w:val="28"/>
          <w:szCs w:val="28"/>
          <w:highlight w:val="none"/>
          <w:lang w:val="en-US" w:eastAsia="zh-CN" w:bidi="ar-SA"/>
        </w:rPr>
        <w:t>绩效自评按照开展评价、出具评价结果，而绩效再评价按照前期准备、编制实施方案、再评价试点、再评价实施、再评价报告五个阶段进行。绩效再评价与绩效自评相比，程序更加严谨、科学、合理，更能保证评价结果的规范性、客观性和合理性。</w:t>
      </w:r>
      <w:bookmarkEnd w:id="59"/>
      <w:r>
        <w:rPr>
          <w:rFonts w:hint="eastAsia" w:asciiTheme="minorEastAsia" w:hAnsiTheme="minorEastAsia" w:eastAsiaTheme="minorEastAsia" w:cstheme="minorEastAsia"/>
          <w:bCs/>
          <w:color w:val="000000"/>
          <w:spacing w:val="6"/>
          <w:kern w:val="2"/>
          <w:sz w:val="28"/>
          <w:szCs w:val="28"/>
          <w:highlight w:val="none"/>
          <w:lang w:val="en-US" w:eastAsia="zh-CN" w:bidi="ar-SA"/>
        </w:rPr>
        <w:t xml:space="preserve"> </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2" w:firstLineChars="200"/>
        <w:jc w:val="both"/>
        <w:textAlignment w:val="auto"/>
        <w:outlineLvl w:val="0"/>
        <w:rPr>
          <w:rFonts w:hint="eastAsia" w:asciiTheme="minorEastAsia" w:hAnsiTheme="minorEastAsia" w:eastAsiaTheme="minorEastAsia" w:cstheme="minorEastAsia"/>
          <w:b/>
          <w:bCs/>
          <w:color w:val="auto"/>
          <w:sz w:val="28"/>
          <w:szCs w:val="28"/>
        </w:rPr>
      </w:pPr>
      <w:bookmarkStart w:id="60" w:name="_Toc31575"/>
      <w:r>
        <w:rPr>
          <w:rFonts w:hint="eastAsia" w:asciiTheme="minorEastAsia" w:hAnsiTheme="minorEastAsia" w:eastAsiaTheme="minorEastAsia" w:cstheme="minorEastAsia"/>
          <w:b/>
          <w:bCs/>
          <w:color w:val="auto"/>
          <w:sz w:val="28"/>
          <w:szCs w:val="28"/>
        </w:rPr>
        <w:t>五</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绩效</w:t>
      </w:r>
      <w:r>
        <w:rPr>
          <w:rFonts w:hint="eastAsia" w:asciiTheme="minorEastAsia" w:hAnsiTheme="minorEastAsia" w:eastAsiaTheme="minorEastAsia" w:cstheme="minorEastAsia"/>
          <w:b/>
          <w:bCs/>
          <w:color w:val="auto"/>
          <w:sz w:val="28"/>
          <w:szCs w:val="28"/>
          <w:lang w:eastAsia="zh-CN"/>
        </w:rPr>
        <w:t>再</w:t>
      </w:r>
      <w:r>
        <w:rPr>
          <w:rFonts w:hint="eastAsia" w:asciiTheme="minorEastAsia" w:hAnsiTheme="minorEastAsia" w:eastAsiaTheme="minorEastAsia" w:cstheme="minorEastAsia"/>
          <w:b/>
          <w:bCs/>
          <w:color w:val="auto"/>
          <w:sz w:val="28"/>
          <w:szCs w:val="28"/>
        </w:rPr>
        <w:t>评价情况分析</w:t>
      </w:r>
      <w:bookmarkEnd w:id="60"/>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61" w:name="_Toc3565_WPSOffice_Level2"/>
      <w:bookmarkStart w:id="62" w:name="_Toc13561"/>
      <w:r>
        <w:rPr>
          <w:rFonts w:hint="eastAsia" w:asciiTheme="minorEastAsia" w:hAnsiTheme="minorEastAsia" w:eastAsiaTheme="minorEastAsia" w:cstheme="minorEastAsia"/>
          <w:bCs/>
          <w:color w:val="000000"/>
          <w:spacing w:val="6"/>
          <w:kern w:val="2"/>
          <w:sz w:val="28"/>
          <w:szCs w:val="28"/>
          <w:highlight w:val="none"/>
          <w:lang w:val="en-US" w:eastAsia="zh-CN" w:bidi="ar-SA"/>
        </w:rPr>
        <w:t>（一）投入情况分析</w:t>
      </w:r>
      <w:bookmarkEnd w:id="61"/>
      <w:bookmarkEnd w:id="62"/>
    </w:p>
    <w:p>
      <w:pPr>
        <w:pStyle w:val="16"/>
        <w:shd w:val="clear" w:color="auto" w:fill="auto"/>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项目投入主要围绕项目立项和资金落实两个方面进行评价，此项共包含2个二级绩效指标，5个三级绩效指标。投入指标满分为10分，评价平均得分为10分，得分率100.00%。</w:t>
      </w:r>
    </w:p>
    <w:p>
      <w:pPr>
        <w:pStyle w:val="16"/>
        <w:numPr>
          <w:ilvl w:val="0"/>
          <w:numId w:val="0"/>
        </w:numPr>
        <w:shd w:val="clear" w:color="auto" w:fill="auto"/>
        <w:tabs>
          <w:tab w:val="left" w:pos="632"/>
        </w:tabs>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1.项目立项</w:t>
      </w:r>
    </w:p>
    <w:p>
      <w:pPr>
        <w:pStyle w:val="16"/>
        <w:numPr>
          <w:ilvl w:val="0"/>
          <w:numId w:val="0"/>
        </w:numPr>
        <w:shd w:val="clear" w:color="auto" w:fill="auto"/>
        <w:tabs>
          <w:tab w:val="left" w:pos="632"/>
        </w:tabs>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项目立项依据总体充分，目标总体明确。</w:t>
      </w:r>
      <w:r>
        <w:rPr>
          <w:rFonts w:hint="eastAsia" w:asciiTheme="minorEastAsia" w:hAnsiTheme="minorEastAsia" w:eastAsiaTheme="minorEastAsia" w:cstheme="minorEastAsia"/>
          <w:bCs/>
          <w:color w:val="000000"/>
          <w:spacing w:val="6"/>
          <w:kern w:val="2"/>
          <w:sz w:val="28"/>
          <w:szCs w:val="28"/>
          <w:highlight w:val="none"/>
          <w:lang w:val="zh-TW" w:eastAsia="zh-CN" w:bidi="ar-SA"/>
        </w:rPr>
        <w:t>项目实施单位提交可行性研究报告、项目实施方案、</w:t>
      </w:r>
      <w:r>
        <w:rPr>
          <w:rFonts w:hint="eastAsia" w:asciiTheme="minorEastAsia" w:hAnsiTheme="minorEastAsia" w:eastAsiaTheme="minorEastAsia" w:cstheme="minorEastAsia"/>
          <w:bCs/>
          <w:color w:val="000000"/>
          <w:spacing w:val="6"/>
          <w:kern w:val="2"/>
          <w:sz w:val="28"/>
          <w:szCs w:val="28"/>
          <w:highlight w:val="none"/>
          <w:lang w:val="en-US" w:eastAsia="zh-CN" w:bidi="ar-SA"/>
        </w:rPr>
        <w:t>设定绩效目标</w:t>
      </w:r>
      <w:r>
        <w:rPr>
          <w:rFonts w:hint="eastAsia" w:asciiTheme="minorEastAsia" w:hAnsiTheme="minorEastAsia" w:eastAsiaTheme="minorEastAsia" w:cstheme="minorEastAsia"/>
          <w:bCs/>
          <w:color w:val="000000"/>
          <w:spacing w:val="6"/>
          <w:kern w:val="2"/>
          <w:sz w:val="28"/>
          <w:szCs w:val="28"/>
          <w:highlight w:val="none"/>
          <w:lang w:val="zh-TW" w:eastAsia="zh-CN" w:bidi="ar-SA"/>
        </w:rPr>
        <w:t>向财政局申请项目资金。</w:t>
      </w:r>
    </w:p>
    <w:p>
      <w:pPr>
        <w:pStyle w:val="10"/>
        <w:keepNext w:val="0"/>
        <w:keepLines w:val="0"/>
        <w:pageBreakBefore w:val="0"/>
        <w:widowControl w:val="0"/>
        <w:numPr>
          <w:ilvl w:val="0"/>
          <w:numId w:val="2"/>
        </w:numPr>
        <w:tabs>
          <w:tab w:val="left" w:pos="985"/>
          <w:tab w:val="clear" w:pos="312"/>
        </w:tabs>
        <w:kinsoku/>
        <w:wordWrap/>
        <w:overflowPunct/>
        <w:topLinePunct w:val="0"/>
        <w:autoSpaceDE/>
        <w:autoSpaceDN/>
        <w:bidi w:val="0"/>
        <w:adjustRightInd/>
        <w:snapToGrid/>
        <w:spacing w:before="0" w:after="0" w:line="360" w:lineRule="auto"/>
        <w:ind w:left="0" w:leftChars="0"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zh-CN" w:eastAsia="zh-CN" w:bidi="ar-SA"/>
        </w:rPr>
      </w:pPr>
      <w:r>
        <w:rPr>
          <w:rFonts w:hint="eastAsia" w:asciiTheme="minorEastAsia" w:hAnsiTheme="minorEastAsia" w:eastAsiaTheme="minorEastAsia" w:cstheme="minorEastAsia"/>
          <w:bCs/>
          <w:color w:val="000000"/>
          <w:spacing w:val="6"/>
          <w:kern w:val="2"/>
          <w:sz w:val="28"/>
          <w:szCs w:val="28"/>
          <w:highlight w:val="none"/>
          <w:lang w:val="zh-CN" w:eastAsia="zh-CN" w:bidi="ar-SA"/>
        </w:rPr>
        <w:t>资金落实</w:t>
      </w:r>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彩票公益金项目资金已及时、足额拨付到位，景洪市、勐海县和勐腊县财政局到位资金</w:t>
      </w:r>
      <w:r>
        <w:rPr>
          <w:rFonts w:hint="eastAsia" w:asciiTheme="minorEastAsia" w:hAnsiTheme="minorEastAsia" w:eastAsiaTheme="minorEastAsia" w:cstheme="minorEastAsia"/>
          <w:bCs/>
          <w:color w:val="000000"/>
          <w:spacing w:val="6"/>
          <w:kern w:val="2"/>
          <w:sz w:val="28"/>
          <w:szCs w:val="28"/>
          <w:highlight w:val="none"/>
          <w:lang w:val="zh-CN" w:eastAsia="zh-CN" w:bidi="ar-SA"/>
        </w:rPr>
        <w:t>合计</w:t>
      </w:r>
      <w:r>
        <w:rPr>
          <w:rFonts w:hint="eastAsia" w:asciiTheme="minorEastAsia" w:hAnsiTheme="minorEastAsia" w:eastAsiaTheme="minorEastAsia" w:cstheme="minorEastAsia"/>
          <w:bCs/>
          <w:color w:val="000000"/>
          <w:spacing w:val="6"/>
          <w:kern w:val="2"/>
          <w:sz w:val="28"/>
          <w:szCs w:val="28"/>
          <w:highlight w:val="none"/>
          <w:lang w:val="en-US" w:eastAsia="zh-CN" w:bidi="ar-SA"/>
        </w:rPr>
        <w:t>2248.5</w:t>
      </w:r>
      <w:r>
        <w:rPr>
          <w:rFonts w:hint="eastAsia" w:asciiTheme="minorEastAsia" w:hAnsiTheme="minorEastAsia" w:eastAsiaTheme="minorEastAsia" w:cstheme="minorEastAsia"/>
          <w:bCs/>
          <w:color w:val="000000"/>
          <w:spacing w:val="6"/>
          <w:kern w:val="2"/>
          <w:sz w:val="28"/>
          <w:szCs w:val="28"/>
          <w:highlight w:val="none"/>
          <w:lang w:val="zh-CN" w:eastAsia="zh-CN" w:bidi="ar-SA"/>
        </w:rPr>
        <w:t>万元，资金到位率、到位及时率100.00%。</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63" w:name="_Toc8177_WPSOffice_Level2"/>
      <w:bookmarkStart w:id="64" w:name="_Toc13383"/>
      <w:r>
        <w:rPr>
          <w:rFonts w:hint="eastAsia" w:asciiTheme="minorEastAsia" w:hAnsiTheme="minorEastAsia" w:eastAsiaTheme="minorEastAsia" w:cstheme="minorEastAsia"/>
          <w:bCs/>
          <w:color w:val="000000"/>
          <w:spacing w:val="6"/>
          <w:kern w:val="2"/>
          <w:sz w:val="28"/>
          <w:szCs w:val="28"/>
          <w:highlight w:val="none"/>
          <w:lang w:val="en-US" w:eastAsia="zh-CN" w:bidi="ar-SA"/>
        </w:rPr>
        <w:t>（二）过程情况分析</w:t>
      </w:r>
      <w:bookmarkEnd w:id="63"/>
      <w:bookmarkEnd w:id="64"/>
    </w:p>
    <w:p>
      <w:pPr>
        <w:pStyle w:val="16"/>
        <w:shd w:val="clear" w:color="auto" w:fill="auto"/>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项目实施过程主要围绕业务管理和财务管理两个方面进行评价，此项共包含2个二级绩效指标，8个三级绩效指标。过程指标满分为30分，评价平均得分为20.66分，得分率68.89%。</w:t>
      </w:r>
    </w:p>
    <w:p>
      <w:pPr>
        <w:pStyle w:val="16"/>
        <w:numPr>
          <w:ilvl w:val="0"/>
          <w:numId w:val="0"/>
        </w:numPr>
        <w:shd w:val="clear" w:color="auto" w:fill="auto"/>
        <w:tabs>
          <w:tab w:val="left" w:pos="615"/>
        </w:tabs>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 xml:space="preserve">1.业务管理                                     </w:t>
      </w:r>
    </w:p>
    <w:p>
      <w:pPr>
        <w:pStyle w:val="16"/>
        <w:numPr>
          <w:ilvl w:val="0"/>
          <w:numId w:val="0"/>
        </w:numPr>
        <w:shd w:val="clear" w:color="auto" w:fill="auto"/>
        <w:tabs>
          <w:tab w:val="left" w:pos="615"/>
        </w:tabs>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部分项目单位未制定业务管理制度，已实施的项目均严格执行招投标程序并与施工单位签订了施工合同，但也存在景洪市曼景兰村委会曼听居民小组老年人活动场所、嘎洒曼达纠村委会曼广凹村级基层活动场所等项目已完工但未及时进行验收，景洪市民政局勐龙镇烈士陵园改扩建项目档案管理不规范等问题。</w:t>
      </w:r>
    </w:p>
    <w:p>
      <w:pPr>
        <w:pStyle w:val="16"/>
        <w:numPr>
          <w:ilvl w:val="0"/>
          <w:numId w:val="0"/>
        </w:numPr>
        <w:shd w:val="clear" w:color="auto" w:fill="auto"/>
        <w:tabs>
          <w:tab w:val="left" w:pos="615"/>
        </w:tabs>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2.财务管理</w:t>
      </w:r>
    </w:p>
    <w:p>
      <w:pPr>
        <w:pStyle w:val="16"/>
        <w:numPr>
          <w:ilvl w:val="0"/>
          <w:numId w:val="0"/>
        </w:numPr>
        <w:shd w:val="clear" w:color="auto" w:fill="auto"/>
        <w:tabs>
          <w:tab w:val="left" w:pos="615"/>
        </w:tabs>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项目单位均建立专项资金管理办法，项目资金均专款专用，未发现虚列项目支出情况，</w:t>
      </w:r>
      <w:bookmarkStart w:id="65" w:name="_Toc3410_WPSOffice_Level2"/>
      <w:r>
        <w:rPr>
          <w:rFonts w:hint="eastAsia" w:asciiTheme="minorEastAsia" w:hAnsiTheme="minorEastAsia" w:eastAsiaTheme="minorEastAsia" w:cstheme="minorEastAsia"/>
          <w:bCs/>
          <w:color w:val="000000"/>
          <w:spacing w:val="6"/>
          <w:kern w:val="2"/>
          <w:sz w:val="28"/>
          <w:szCs w:val="28"/>
          <w:highlight w:val="none"/>
          <w:lang w:val="en-US" w:eastAsia="zh-CN" w:bidi="ar-SA"/>
        </w:rPr>
        <w:t>但存在勐海县民政局彩票市场调控资金用于彩票机构办公设备购置，不符合彩票市场调控资金管理办法的规定；景洪市文体局对乡镇项目资金未进行监管，对资金使用情况未进行监控；部分项目资金拨付审批程序不完整，未见会议纪要，未扣留项目保修金等问题。</w:t>
      </w:r>
    </w:p>
    <w:p>
      <w:pPr>
        <w:pStyle w:val="16"/>
        <w:numPr>
          <w:ilvl w:val="0"/>
          <w:numId w:val="0"/>
        </w:numPr>
        <w:shd w:val="clear" w:color="auto" w:fill="auto"/>
        <w:tabs>
          <w:tab w:val="left" w:pos="615"/>
        </w:tabs>
        <w:spacing w:line="360" w:lineRule="auto"/>
        <w:ind w:firstLine="584" w:firstLineChars="200"/>
        <w:jc w:val="both"/>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66" w:name="_Toc30571"/>
      <w:r>
        <w:rPr>
          <w:rFonts w:hint="eastAsia" w:asciiTheme="minorEastAsia" w:hAnsiTheme="minorEastAsia" w:eastAsiaTheme="minorEastAsia" w:cstheme="minorEastAsia"/>
          <w:bCs/>
          <w:color w:val="000000"/>
          <w:spacing w:val="6"/>
          <w:kern w:val="2"/>
          <w:sz w:val="28"/>
          <w:szCs w:val="28"/>
          <w:highlight w:val="none"/>
          <w:lang w:val="en-US" w:eastAsia="zh-CN" w:bidi="ar-SA"/>
        </w:rPr>
        <w:t>（三）产出情况分析</w:t>
      </w:r>
      <w:bookmarkEnd w:id="65"/>
      <w:bookmarkEnd w:id="66"/>
    </w:p>
    <w:p>
      <w:pPr>
        <w:pStyle w:val="16"/>
        <w:shd w:val="clear" w:color="auto" w:fill="auto"/>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项目产出主要是对项目的各项产出情况进行评价，此项包含1个二级绩效指标，5个三级绩效指标。产出指标满分为30分，平均得分26.22分，平均得分率87.42%。</w:t>
      </w:r>
    </w:p>
    <w:p>
      <w:pPr>
        <w:pStyle w:val="16"/>
        <w:shd w:val="clear" w:color="auto" w:fill="auto"/>
        <w:spacing w:line="360" w:lineRule="auto"/>
        <w:ind w:firstLine="584" w:firstLineChars="200"/>
        <w:jc w:val="both"/>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67" w:name="_Toc22980"/>
      <w:r>
        <w:rPr>
          <w:rFonts w:hint="eastAsia" w:asciiTheme="minorEastAsia" w:hAnsiTheme="minorEastAsia" w:eastAsiaTheme="minorEastAsia" w:cstheme="minorEastAsia"/>
          <w:bCs/>
          <w:color w:val="000000"/>
          <w:spacing w:val="6"/>
          <w:kern w:val="2"/>
          <w:sz w:val="28"/>
          <w:szCs w:val="28"/>
          <w:highlight w:val="none"/>
          <w:lang w:val="en-US" w:eastAsia="zh-CN" w:bidi="ar-SA"/>
        </w:rPr>
        <w:t>景洪市彩票公益金项目基本按照实施方案或可行性研究报告建设，但景洪市文体局因机构改革，部分项目未按计划开展。项目资金到位金额共计733万元，实际使用资金624.74万元，资金使用率为85.23%，资金使用效益较低。截止2019年9月，三个项目未及时建设完工，完成及时率、质量合格率为95.38%。</w:t>
      </w:r>
      <w:bookmarkEnd w:id="67"/>
    </w:p>
    <w:p>
      <w:pPr>
        <w:pStyle w:val="16"/>
        <w:shd w:val="clear" w:color="auto" w:fill="auto"/>
        <w:spacing w:line="360" w:lineRule="auto"/>
        <w:ind w:firstLine="584" w:firstLineChars="200"/>
        <w:jc w:val="both"/>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68" w:name="_Toc8862"/>
      <w:r>
        <w:rPr>
          <w:rFonts w:hint="eastAsia" w:asciiTheme="minorEastAsia" w:hAnsiTheme="minorEastAsia" w:eastAsiaTheme="minorEastAsia" w:cstheme="minorEastAsia"/>
          <w:bCs/>
          <w:color w:val="000000"/>
          <w:spacing w:val="6"/>
          <w:kern w:val="2"/>
          <w:sz w:val="28"/>
          <w:szCs w:val="28"/>
          <w:highlight w:val="none"/>
          <w:lang w:val="en-US" w:eastAsia="zh-CN" w:bidi="ar-SA"/>
        </w:rPr>
        <w:t>勐海县彩票公益金项目严格按照实施方案或可行性研究报告建设，</w:t>
      </w:r>
      <w:bookmarkEnd w:id="68"/>
    </w:p>
    <w:p>
      <w:pPr>
        <w:pStyle w:val="16"/>
        <w:shd w:val="clear" w:color="auto" w:fill="auto"/>
        <w:spacing w:line="360" w:lineRule="auto"/>
        <w:jc w:val="both"/>
        <w:outlineLvl w:val="1"/>
        <w:rPr>
          <w:rFonts w:hint="default" w:asciiTheme="minorEastAsia" w:hAnsiTheme="minorEastAsia" w:eastAsiaTheme="minorEastAsia" w:cstheme="minorEastAsia"/>
          <w:bCs/>
          <w:color w:val="000000"/>
          <w:spacing w:val="6"/>
          <w:kern w:val="2"/>
          <w:sz w:val="28"/>
          <w:szCs w:val="28"/>
          <w:highlight w:val="none"/>
          <w:lang w:val="en-US" w:eastAsia="zh-CN" w:bidi="ar-SA"/>
        </w:rPr>
      </w:pPr>
      <w:bookmarkStart w:id="69" w:name="_Toc24268"/>
      <w:r>
        <w:rPr>
          <w:rFonts w:hint="eastAsia" w:asciiTheme="minorEastAsia" w:hAnsiTheme="minorEastAsia" w:eastAsiaTheme="minorEastAsia" w:cstheme="minorEastAsia"/>
          <w:bCs/>
          <w:color w:val="000000"/>
          <w:spacing w:val="6"/>
          <w:kern w:val="2"/>
          <w:sz w:val="28"/>
          <w:szCs w:val="28"/>
          <w:highlight w:val="none"/>
          <w:lang w:val="en-US" w:eastAsia="zh-CN" w:bidi="ar-SA"/>
        </w:rPr>
        <w:t>项目资金到位677.5万元，实际使用资金553.51万元，资金使用率为81.7%，资金使用效益较低。截止2019年9月，三个项目未及时建设完工，完成及时率、质量合格率为94.54%。经实地查看，勐海县勐遮镇曼扫村委会回社村民小组活动场所建设项目修建的两个厕所建设完工后存在无管护人员，厕所脏乱，无打扫，冲水器已损坏无人修理。</w:t>
      </w:r>
      <w:bookmarkEnd w:id="69"/>
    </w:p>
    <w:p>
      <w:pPr>
        <w:pStyle w:val="16"/>
        <w:shd w:val="clear" w:color="auto" w:fill="auto"/>
        <w:spacing w:line="360" w:lineRule="auto"/>
        <w:ind w:firstLine="584" w:firstLineChars="200"/>
        <w:jc w:val="both"/>
        <w:outlineLvl w:val="1"/>
        <w:rPr>
          <w:rFonts w:hint="default" w:asciiTheme="minorEastAsia" w:hAnsiTheme="minorEastAsia" w:eastAsiaTheme="minorEastAsia" w:cstheme="minorEastAsia"/>
          <w:bCs/>
          <w:color w:val="000000"/>
          <w:spacing w:val="6"/>
          <w:kern w:val="2"/>
          <w:sz w:val="28"/>
          <w:szCs w:val="28"/>
          <w:highlight w:val="none"/>
          <w:lang w:val="en-US" w:eastAsia="zh-CN" w:bidi="ar-SA"/>
        </w:rPr>
      </w:pPr>
      <w:bookmarkStart w:id="70" w:name="_Toc29375"/>
      <w:bookmarkStart w:id="71" w:name="_Toc6165_WPSOffice_Level2"/>
      <w:r>
        <w:rPr>
          <w:rFonts w:hint="eastAsia" w:asciiTheme="minorEastAsia" w:hAnsiTheme="minorEastAsia" w:eastAsiaTheme="minorEastAsia" w:cstheme="minorEastAsia"/>
          <w:bCs/>
          <w:color w:val="000000"/>
          <w:spacing w:val="6"/>
          <w:kern w:val="2"/>
          <w:sz w:val="28"/>
          <w:szCs w:val="28"/>
          <w:highlight w:val="none"/>
          <w:lang w:val="en-US" w:eastAsia="zh-CN" w:bidi="ar-SA"/>
        </w:rPr>
        <w:t>勐腊县彩票公益金项目基本按照实施方案或可行性研究报告建设，但勐腊县文旅局未严格按照实施方案开展第三届大众篮球争霸赛。项目资金到位共计833万元，但实际支付资金638.08万元，资金使用率为76.14%，资金使用效益较低。截止2019年9月，仍有两个项目未完工，完工及时率、质量合格率均为95.34%，经抽查部分项目，建成后由村小组组织村民定期对完工项目进行垃圾清理和设备维护，项目建成后村民使用率较高，充分发挥项目建设效益。</w:t>
      </w:r>
      <w:bookmarkEnd w:id="70"/>
    </w:p>
    <w:p>
      <w:pPr>
        <w:pStyle w:val="16"/>
        <w:shd w:val="clear" w:color="auto" w:fill="auto"/>
        <w:spacing w:line="360" w:lineRule="auto"/>
        <w:ind w:firstLine="584" w:firstLineChars="200"/>
        <w:jc w:val="both"/>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72" w:name="_Toc30557"/>
      <w:r>
        <w:rPr>
          <w:rFonts w:hint="eastAsia" w:asciiTheme="minorEastAsia" w:hAnsiTheme="minorEastAsia" w:eastAsiaTheme="minorEastAsia" w:cstheme="minorEastAsia"/>
          <w:bCs/>
          <w:color w:val="000000"/>
          <w:spacing w:val="6"/>
          <w:kern w:val="2"/>
          <w:sz w:val="28"/>
          <w:szCs w:val="28"/>
          <w:highlight w:val="none"/>
          <w:lang w:val="en-US" w:eastAsia="zh-CN" w:bidi="ar-SA"/>
        </w:rPr>
        <w:t>（四）效果情况分析</w:t>
      </w:r>
      <w:bookmarkEnd w:id="71"/>
      <w:bookmarkEnd w:id="72"/>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0" w:firstLineChars="200"/>
        <w:jc w:val="both"/>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项目效果主要围绕社会效益、可持续发展和社会满意度三个方面进行评价，此项共包含2个二级绩效指标，3个三级绩效指标。此项满分30分，再评价平均得分26.69分，平均得分率为88.95%。</w:t>
      </w:r>
    </w:p>
    <w:p>
      <w:pPr>
        <w:pStyle w:val="16"/>
        <w:numPr>
          <w:ilvl w:val="0"/>
          <w:numId w:val="0"/>
        </w:numPr>
        <w:shd w:val="clear" w:color="auto" w:fill="auto"/>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1.社会效益</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584" w:firstLineChars="200"/>
        <w:jc w:val="left"/>
        <w:textAlignment w:val="auto"/>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建成后用于村民健身娱乐，开展各种文体比赛活动、村党组织及支部党员群众活动等。项目建成后促进了村组织的发展，进一步提高了村民参与主动性和积极性，有力的促进了民主和谐，进一步加强乡镇体育基础设施的建设，也为努力弘扬优秀民族民间传统体育，促进体育事业全面繁荣创造了一定的条件。乡镇活动赛事的举办及全民健身活动的开展，改善了各民族群众文化体育生活，提升了体育赛事品牌的影响力，营造全民参与健身的良好氛围，使各民族群众和睦相处、共同发展、共同致富奔小康，但由于部分项目未及时开展或未及时完工，导致项目的整体效益受到影响。</w:t>
      </w:r>
    </w:p>
    <w:p>
      <w:pPr>
        <w:pStyle w:val="16"/>
        <w:numPr>
          <w:ilvl w:val="0"/>
          <w:numId w:val="0"/>
        </w:numPr>
        <w:shd w:val="clear" w:color="auto" w:fill="auto"/>
        <w:spacing w:line="360" w:lineRule="auto"/>
        <w:ind w:firstLine="584"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2.可持续发展</w:t>
      </w:r>
    </w:p>
    <w:p>
      <w:pPr>
        <w:pStyle w:val="16"/>
        <w:shd w:val="clear" w:color="auto" w:fill="auto"/>
        <w:spacing w:line="360" w:lineRule="auto"/>
        <w:ind w:firstLine="584" w:firstLineChars="200"/>
        <w:jc w:val="left"/>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 xml:space="preserve">改善人居环境，提升城市容貌。科学的培训指导服务，使更多的人能正确认识参加体育锻炼的重要性及必要性，让各族人民群众都能科学健身、科学锻炼，从而提升居民幸福生活的指数感，让越来越多的人参与到全民健身的队伍中来，从而丰富各民族的业余文化生活，增强人民体质，同时也推动乡村物质文明和精神文明的共同发展，但由于部分项目未及时开展或未及时完工，导致项目的整体效益受到影响。                                                                                                    </w:t>
      </w:r>
    </w:p>
    <w:p>
      <w:pPr>
        <w:pStyle w:val="16"/>
        <w:numPr>
          <w:ilvl w:val="0"/>
          <w:numId w:val="0"/>
        </w:numPr>
        <w:shd w:val="clear" w:color="auto" w:fill="auto"/>
        <w:spacing w:line="360" w:lineRule="auto"/>
        <w:ind w:left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3.社会公众满意度</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zh-TW" w:eastAsia="zh-TW" w:bidi="ar-SA"/>
        </w:rPr>
      </w:pPr>
      <w:bookmarkStart w:id="73" w:name="_Toc24424_WPSOffice_Level1"/>
      <w:r>
        <w:rPr>
          <w:rFonts w:hint="eastAsia" w:asciiTheme="minorEastAsia" w:hAnsiTheme="minorEastAsia" w:eastAsiaTheme="minorEastAsia" w:cstheme="minorEastAsia"/>
          <w:bCs/>
          <w:color w:val="000000"/>
          <w:spacing w:val="6"/>
          <w:kern w:val="2"/>
          <w:sz w:val="28"/>
          <w:szCs w:val="28"/>
          <w:highlight w:val="none"/>
          <w:lang w:val="en-US" w:eastAsia="zh-CN" w:bidi="ar-SA"/>
        </w:rPr>
        <w:t>社会公众或服务对象满意度等级为“优”。围绕受访人员对项目的了解情况、项目信息获取渠道、受访人员参加项目活动情况、项目实施效果、受访人员对项目的评价等内容，开展询问和问卷调查。</w:t>
      </w:r>
      <w:r>
        <w:rPr>
          <w:rFonts w:hint="eastAsia" w:asciiTheme="minorEastAsia" w:hAnsiTheme="minorEastAsia" w:eastAsiaTheme="minorEastAsia" w:cstheme="minorEastAsia"/>
          <w:bCs/>
          <w:color w:val="000000"/>
          <w:spacing w:val="6"/>
          <w:kern w:val="2"/>
          <w:sz w:val="28"/>
          <w:szCs w:val="28"/>
          <w:highlight w:val="none"/>
          <w:lang w:val="zh-TW" w:eastAsia="zh-TW" w:bidi="ar-SA"/>
        </w:rPr>
        <w:t>共发放</w:t>
      </w:r>
      <w:r>
        <w:rPr>
          <w:rFonts w:hint="eastAsia" w:asciiTheme="minorEastAsia" w:hAnsiTheme="minorEastAsia" w:eastAsiaTheme="minorEastAsia" w:cstheme="minorEastAsia"/>
          <w:bCs/>
          <w:color w:val="000000"/>
          <w:spacing w:val="6"/>
          <w:kern w:val="2"/>
          <w:sz w:val="28"/>
          <w:szCs w:val="28"/>
          <w:highlight w:val="none"/>
          <w:lang w:val="en-US" w:eastAsia="zh-CN" w:bidi="ar-SA"/>
        </w:rPr>
        <w:t>社会调查</w:t>
      </w:r>
      <w:r>
        <w:rPr>
          <w:rFonts w:hint="eastAsia" w:asciiTheme="minorEastAsia" w:hAnsiTheme="minorEastAsia" w:eastAsiaTheme="minorEastAsia" w:cstheme="minorEastAsia"/>
          <w:bCs/>
          <w:color w:val="000000"/>
          <w:spacing w:val="6"/>
          <w:kern w:val="2"/>
          <w:sz w:val="28"/>
          <w:szCs w:val="28"/>
          <w:highlight w:val="none"/>
          <w:lang w:val="zh-TW" w:eastAsia="zh-TW" w:bidi="ar-SA"/>
        </w:rPr>
        <w:t>问卷</w:t>
      </w:r>
      <w:r>
        <w:rPr>
          <w:rFonts w:hint="eastAsia" w:asciiTheme="minorEastAsia" w:hAnsiTheme="minorEastAsia" w:eastAsiaTheme="minorEastAsia" w:cstheme="minorEastAsia"/>
          <w:bCs/>
          <w:color w:val="000000"/>
          <w:spacing w:val="6"/>
          <w:kern w:val="2"/>
          <w:sz w:val="28"/>
          <w:szCs w:val="28"/>
          <w:highlight w:val="none"/>
          <w:lang w:val="en-US" w:eastAsia="zh-CN" w:bidi="ar-SA"/>
        </w:rPr>
        <w:t>100</w:t>
      </w:r>
      <w:r>
        <w:rPr>
          <w:rFonts w:hint="eastAsia" w:asciiTheme="minorEastAsia" w:hAnsiTheme="minorEastAsia" w:eastAsiaTheme="minorEastAsia" w:cstheme="minorEastAsia"/>
          <w:bCs/>
          <w:color w:val="000000"/>
          <w:spacing w:val="6"/>
          <w:kern w:val="2"/>
          <w:sz w:val="28"/>
          <w:szCs w:val="28"/>
          <w:highlight w:val="none"/>
          <w:lang w:val="zh-TW" w:eastAsia="zh-TW" w:bidi="ar-SA"/>
        </w:rPr>
        <w:t>份，收回</w:t>
      </w:r>
      <w:r>
        <w:rPr>
          <w:rFonts w:hint="eastAsia" w:asciiTheme="minorEastAsia" w:hAnsiTheme="minorEastAsia" w:eastAsiaTheme="minorEastAsia" w:cstheme="minorEastAsia"/>
          <w:bCs/>
          <w:color w:val="000000"/>
          <w:spacing w:val="6"/>
          <w:kern w:val="2"/>
          <w:sz w:val="28"/>
          <w:szCs w:val="28"/>
          <w:highlight w:val="none"/>
          <w:lang w:val="en-US" w:eastAsia="zh-CN" w:bidi="ar-SA"/>
        </w:rPr>
        <w:t>87</w:t>
      </w:r>
      <w:r>
        <w:rPr>
          <w:rFonts w:hint="eastAsia" w:asciiTheme="minorEastAsia" w:hAnsiTheme="minorEastAsia" w:eastAsiaTheme="minorEastAsia" w:cstheme="minorEastAsia"/>
          <w:bCs/>
          <w:color w:val="000000"/>
          <w:spacing w:val="6"/>
          <w:kern w:val="2"/>
          <w:sz w:val="28"/>
          <w:szCs w:val="28"/>
          <w:highlight w:val="none"/>
          <w:lang w:val="zh-TW" w:eastAsia="zh-TW" w:bidi="ar-SA"/>
        </w:rPr>
        <w:t>份</w:t>
      </w:r>
      <w:r>
        <w:rPr>
          <w:rFonts w:hint="eastAsia" w:asciiTheme="minorEastAsia" w:hAnsiTheme="minorEastAsia" w:eastAsiaTheme="minorEastAsia" w:cstheme="minorEastAsia"/>
          <w:bCs/>
          <w:color w:val="000000"/>
          <w:spacing w:val="6"/>
          <w:kern w:val="2"/>
          <w:sz w:val="28"/>
          <w:szCs w:val="28"/>
          <w:highlight w:val="none"/>
          <w:lang w:val="en-US" w:eastAsia="zh-CN" w:bidi="ar-SA"/>
        </w:rPr>
        <w:t>（</w:t>
      </w:r>
      <w:r>
        <w:rPr>
          <w:rFonts w:hint="eastAsia" w:asciiTheme="minorEastAsia" w:hAnsiTheme="minorEastAsia" w:eastAsiaTheme="minorEastAsia" w:cstheme="minorEastAsia"/>
          <w:bCs/>
          <w:color w:val="000000"/>
          <w:spacing w:val="6"/>
          <w:kern w:val="2"/>
          <w:sz w:val="28"/>
          <w:szCs w:val="28"/>
          <w:highlight w:val="none"/>
          <w:lang w:val="zh-TW" w:eastAsia="zh-TW" w:bidi="ar-SA"/>
        </w:rPr>
        <w:t>其中有效问卷</w:t>
      </w:r>
      <w:r>
        <w:rPr>
          <w:rFonts w:hint="eastAsia" w:asciiTheme="minorEastAsia" w:hAnsiTheme="minorEastAsia" w:eastAsiaTheme="minorEastAsia" w:cstheme="minorEastAsia"/>
          <w:bCs/>
          <w:color w:val="000000"/>
          <w:spacing w:val="6"/>
          <w:kern w:val="2"/>
          <w:sz w:val="28"/>
          <w:szCs w:val="28"/>
          <w:highlight w:val="none"/>
          <w:lang w:val="en-US" w:eastAsia="zh-CN" w:bidi="ar-SA"/>
        </w:rPr>
        <w:t>87</w:t>
      </w:r>
      <w:r>
        <w:rPr>
          <w:rFonts w:hint="eastAsia" w:asciiTheme="minorEastAsia" w:hAnsiTheme="minorEastAsia" w:eastAsiaTheme="minorEastAsia" w:cstheme="minorEastAsia"/>
          <w:bCs/>
          <w:color w:val="000000"/>
          <w:spacing w:val="6"/>
          <w:kern w:val="2"/>
          <w:sz w:val="28"/>
          <w:szCs w:val="28"/>
          <w:highlight w:val="none"/>
          <w:lang w:val="zh-TW" w:eastAsia="zh-TW" w:bidi="ar-SA"/>
        </w:rPr>
        <w:t>份</w:t>
      </w:r>
      <w:r>
        <w:rPr>
          <w:rFonts w:hint="eastAsia" w:asciiTheme="minorEastAsia" w:hAnsiTheme="minorEastAsia" w:eastAsiaTheme="minorEastAsia" w:cstheme="minorEastAsia"/>
          <w:bCs/>
          <w:color w:val="000000"/>
          <w:spacing w:val="6"/>
          <w:kern w:val="2"/>
          <w:sz w:val="28"/>
          <w:szCs w:val="28"/>
          <w:highlight w:val="none"/>
          <w:lang w:val="en-US" w:eastAsia="zh-CN" w:bidi="ar-SA"/>
        </w:rPr>
        <w:t>）；</w:t>
      </w:r>
      <w:r>
        <w:rPr>
          <w:rFonts w:hint="eastAsia" w:asciiTheme="minorEastAsia" w:hAnsiTheme="minorEastAsia" w:eastAsiaTheme="minorEastAsia" w:cstheme="minorEastAsia"/>
          <w:bCs/>
          <w:color w:val="000000"/>
          <w:spacing w:val="6"/>
          <w:kern w:val="2"/>
          <w:sz w:val="28"/>
          <w:szCs w:val="28"/>
          <w:highlight w:val="none"/>
          <w:lang w:val="zh-TW" w:eastAsia="zh-TW" w:bidi="ar-SA"/>
        </w:rPr>
        <w:t>经综合计算，项目实施</w:t>
      </w:r>
      <w:r>
        <w:rPr>
          <w:rFonts w:hint="eastAsia" w:asciiTheme="minorEastAsia" w:hAnsiTheme="minorEastAsia" w:eastAsiaTheme="minorEastAsia" w:cstheme="minorEastAsia"/>
          <w:bCs/>
          <w:color w:val="000000"/>
          <w:spacing w:val="6"/>
          <w:kern w:val="2"/>
          <w:sz w:val="28"/>
          <w:szCs w:val="28"/>
          <w:highlight w:val="none"/>
          <w:lang w:val="en-US" w:eastAsia="zh-CN" w:bidi="ar-SA"/>
        </w:rPr>
        <w:t>的社会</w:t>
      </w:r>
      <w:r>
        <w:rPr>
          <w:rFonts w:hint="eastAsia" w:asciiTheme="minorEastAsia" w:hAnsiTheme="minorEastAsia" w:eastAsiaTheme="minorEastAsia" w:cstheme="minorEastAsia"/>
          <w:bCs/>
          <w:color w:val="000000"/>
          <w:spacing w:val="6"/>
          <w:kern w:val="2"/>
          <w:sz w:val="28"/>
          <w:szCs w:val="28"/>
          <w:highlight w:val="none"/>
          <w:lang w:val="zh-TW" w:eastAsia="zh-TW" w:bidi="ar-SA"/>
        </w:rPr>
        <w:t>满意度为</w:t>
      </w:r>
      <w:r>
        <w:rPr>
          <w:rFonts w:hint="eastAsia" w:asciiTheme="minorEastAsia" w:hAnsiTheme="minorEastAsia" w:eastAsiaTheme="minorEastAsia" w:cstheme="minorEastAsia"/>
          <w:bCs/>
          <w:color w:val="000000"/>
          <w:spacing w:val="6"/>
          <w:kern w:val="2"/>
          <w:sz w:val="28"/>
          <w:szCs w:val="28"/>
          <w:highlight w:val="none"/>
          <w:lang w:val="en-US" w:eastAsia="zh-CN" w:bidi="ar-SA"/>
        </w:rPr>
        <w:t>98.46</w:t>
      </w:r>
      <w:r>
        <w:rPr>
          <w:rFonts w:hint="eastAsia" w:asciiTheme="minorEastAsia" w:hAnsiTheme="minorEastAsia" w:eastAsiaTheme="minorEastAsia" w:cstheme="minorEastAsia"/>
          <w:bCs/>
          <w:color w:val="000000"/>
          <w:spacing w:val="6"/>
          <w:kern w:val="2"/>
          <w:sz w:val="28"/>
          <w:szCs w:val="28"/>
          <w:highlight w:val="none"/>
          <w:lang w:val="zh-TW" w:eastAsia="zh-TW" w:bidi="ar-SA"/>
        </w:rPr>
        <w:t>%。</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jc w:val="both"/>
        <w:textAlignment w:val="auto"/>
        <w:outlineLvl w:val="0"/>
        <w:rPr>
          <w:rFonts w:hint="eastAsia" w:asciiTheme="minorEastAsia" w:hAnsiTheme="minorEastAsia" w:eastAsiaTheme="minorEastAsia" w:cstheme="minorEastAsia"/>
          <w:b/>
          <w:bCs/>
          <w:color w:val="auto"/>
          <w:sz w:val="28"/>
          <w:szCs w:val="28"/>
        </w:rPr>
      </w:pPr>
      <w:bookmarkStart w:id="74" w:name="_Toc6737"/>
      <w:r>
        <w:rPr>
          <w:rFonts w:hint="eastAsia" w:asciiTheme="minorEastAsia" w:hAnsiTheme="minorEastAsia" w:eastAsiaTheme="minorEastAsia" w:cstheme="minorEastAsia"/>
          <w:b/>
          <w:bCs/>
          <w:color w:val="auto"/>
          <w:sz w:val="28"/>
          <w:szCs w:val="28"/>
        </w:rPr>
        <w:t>六</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存在问题及原因分析</w:t>
      </w:r>
      <w:bookmarkEnd w:id="73"/>
      <w:bookmarkEnd w:id="74"/>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75" w:name="_Toc2177"/>
      <w:r>
        <w:rPr>
          <w:rFonts w:hint="eastAsia" w:asciiTheme="minorEastAsia" w:hAnsiTheme="minorEastAsia" w:eastAsiaTheme="minorEastAsia" w:cstheme="minorEastAsia"/>
          <w:bCs/>
          <w:color w:val="000000"/>
          <w:spacing w:val="6"/>
          <w:kern w:val="2"/>
          <w:sz w:val="28"/>
          <w:szCs w:val="28"/>
          <w:highlight w:val="none"/>
          <w:lang w:val="en-US" w:eastAsia="zh-CN" w:bidi="ar-SA"/>
        </w:rPr>
        <w:t>（一）项目管理制度不健全</w:t>
      </w:r>
      <w:bookmarkEnd w:id="75"/>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default"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个别项目单位未制定相应的项目管理制度和项目资金管理办法，没有建立有效的监控机制来保障项目按计划实施、资金如期使用，如景洪市文体局项目资金因机构改革资金被冻结，截至2019年10月资金仍有大量结余，勐海县民政局勐混烈士陵园维修项目已立项，但因机构改革未明确项目责任主体，项目至今未开工。</w:t>
      </w:r>
    </w:p>
    <w:p>
      <w:pPr>
        <w:pStyle w:val="10"/>
        <w:keepNext w:val="0"/>
        <w:keepLines w:val="0"/>
        <w:pageBreakBefore w:val="0"/>
        <w:widowControl w:val="0"/>
        <w:numPr>
          <w:ilvl w:val="0"/>
          <w:numId w:val="3"/>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76" w:name="_Toc15480"/>
      <w:r>
        <w:rPr>
          <w:rFonts w:hint="eastAsia" w:asciiTheme="minorEastAsia" w:hAnsiTheme="minorEastAsia" w:eastAsiaTheme="minorEastAsia" w:cstheme="minorEastAsia"/>
          <w:bCs/>
          <w:color w:val="000000"/>
          <w:spacing w:val="6"/>
          <w:kern w:val="2"/>
          <w:sz w:val="28"/>
          <w:szCs w:val="28"/>
          <w:highlight w:val="none"/>
          <w:lang w:val="en-US" w:eastAsia="zh-CN" w:bidi="ar-SA"/>
        </w:rPr>
        <w:t>个别项目建设进度缓慢</w:t>
      </w:r>
      <w:bookmarkEnd w:id="76"/>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部分项目未能按时完工，如景洪农场管委十分场十三队公厕建设项目，延期至2019年9月完工；景洪市街道办曼景兰村委会曼听居民小组老年人活动场所建设项目，截止2019年11月项目仍未进行验收。</w:t>
      </w:r>
    </w:p>
    <w:p>
      <w:pPr>
        <w:pStyle w:val="10"/>
        <w:keepNext w:val="0"/>
        <w:keepLines w:val="0"/>
        <w:pageBreakBefore w:val="0"/>
        <w:widowControl w:val="0"/>
        <w:numPr>
          <w:ilvl w:val="0"/>
          <w:numId w:val="3"/>
        </w:numPr>
        <w:tabs>
          <w:tab w:val="left" w:pos="985"/>
        </w:tabs>
        <w:kinsoku/>
        <w:wordWrap/>
        <w:overflowPunct/>
        <w:topLinePunct w:val="0"/>
        <w:autoSpaceDE/>
        <w:autoSpaceDN/>
        <w:bidi w:val="0"/>
        <w:adjustRightInd/>
        <w:snapToGrid/>
        <w:spacing w:before="0" w:after="0" w:line="360" w:lineRule="auto"/>
        <w:ind w:left="0" w:leftChars="0"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77" w:name="_Toc23019"/>
      <w:r>
        <w:rPr>
          <w:rFonts w:hint="eastAsia" w:asciiTheme="minorEastAsia" w:hAnsiTheme="minorEastAsia" w:eastAsiaTheme="minorEastAsia" w:cstheme="minorEastAsia"/>
          <w:bCs/>
          <w:color w:val="000000"/>
          <w:spacing w:val="6"/>
          <w:kern w:val="2"/>
          <w:sz w:val="28"/>
          <w:szCs w:val="28"/>
          <w:highlight w:val="none"/>
          <w:lang w:val="en-US" w:eastAsia="zh-CN" w:bidi="ar-SA"/>
        </w:rPr>
        <w:t>个别项目未严格按照实施方案开展</w:t>
      </w:r>
      <w:bookmarkEnd w:id="77"/>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个别项目建设内容与实施方案不一致，如勐海县财政局-勐遮镇曼洪村委会曼兴龙下寨农村基础设施建设项目，实施方案建设内容为建设沟渠1条，宽0.5米，实际建设沟渠宽0.44，深0.37，与实施方案不一致；勐腊县文旅局未严格按照实施方案的相关内容实施，未开展第三届大众篮球争霸赛等。</w:t>
      </w:r>
    </w:p>
    <w:p>
      <w:pPr>
        <w:pStyle w:val="10"/>
        <w:keepNext w:val="0"/>
        <w:keepLines w:val="0"/>
        <w:pageBreakBefore w:val="0"/>
        <w:widowControl w:val="0"/>
        <w:numPr>
          <w:ilvl w:val="0"/>
          <w:numId w:val="3"/>
        </w:numPr>
        <w:tabs>
          <w:tab w:val="left" w:pos="985"/>
        </w:tabs>
        <w:kinsoku/>
        <w:wordWrap/>
        <w:overflowPunct/>
        <w:topLinePunct w:val="0"/>
        <w:autoSpaceDE/>
        <w:autoSpaceDN/>
        <w:bidi w:val="0"/>
        <w:adjustRightInd/>
        <w:snapToGrid/>
        <w:spacing w:before="0" w:after="0" w:line="360" w:lineRule="auto"/>
        <w:ind w:left="0" w:leftChars="0"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78" w:name="_Toc30398"/>
      <w:r>
        <w:rPr>
          <w:rFonts w:hint="eastAsia" w:asciiTheme="minorEastAsia" w:hAnsiTheme="minorEastAsia" w:eastAsiaTheme="minorEastAsia" w:cstheme="minorEastAsia"/>
          <w:bCs/>
          <w:color w:val="000000"/>
          <w:spacing w:val="6"/>
          <w:kern w:val="2"/>
          <w:sz w:val="28"/>
          <w:szCs w:val="28"/>
          <w:highlight w:val="none"/>
          <w:lang w:val="en-US" w:eastAsia="zh-CN" w:bidi="ar-SA"/>
        </w:rPr>
        <w:t>项目资金拨付审批不严</w:t>
      </w:r>
      <w:bookmarkEnd w:id="78"/>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勐腊县部分项目单位，支付大额工程款未见集体决策或会议纪要，如易武镇易武村委会大园村小组文化活动场所建设、勐满农场管理委员会基层文化活动中心建设等，均未见会议纪要。</w:t>
      </w:r>
    </w:p>
    <w:p>
      <w:pPr>
        <w:pStyle w:val="10"/>
        <w:keepNext w:val="0"/>
        <w:keepLines w:val="0"/>
        <w:pageBreakBefore w:val="0"/>
        <w:widowControl w:val="0"/>
        <w:numPr>
          <w:ilvl w:val="0"/>
          <w:numId w:val="3"/>
        </w:numPr>
        <w:tabs>
          <w:tab w:val="left" w:pos="985"/>
        </w:tabs>
        <w:kinsoku/>
        <w:wordWrap/>
        <w:overflowPunct/>
        <w:topLinePunct w:val="0"/>
        <w:autoSpaceDE/>
        <w:autoSpaceDN/>
        <w:bidi w:val="0"/>
        <w:adjustRightInd/>
        <w:snapToGrid/>
        <w:spacing w:before="0" w:after="0" w:line="360" w:lineRule="auto"/>
        <w:ind w:left="0" w:leftChars="0"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79" w:name="_Toc7473"/>
      <w:r>
        <w:rPr>
          <w:rFonts w:hint="eastAsia" w:asciiTheme="minorEastAsia" w:hAnsiTheme="minorEastAsia" w:eastAsiaTheme="minorEastAsia" w:cstheme="minorEastAsia"/>
          <w:bCs/>
          <w:color w:val="000000"/>
          <w:spacing w:val="6"/>
          <w:kern w:val="2"/>
          <w:sz w:val="28"/>
          <w:szCs w:val="28"/>
          <w:highlight w:val="none"/>
          <w:lang w:val="en-US" w:eastAsia="zh-CN" w:bidi="ar-SA"/>
        </w:rPr>
        <w:t>项目资金未按规定使用</w:t>
      </w:r>
      <w:bookmarkEnd w:id="79"/>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default" w:asciiTheme="minorEastAsia" w:hAnsiTheme="minorEastAsia" w:eastAsiaTheme="minorEastAsia" w:cstheme="minorEastAsia"/>
          <w:bCs/>
          <w:color w:val="000000"/>
          <w:spacing w:val="6"/>
          <w:kern w:val="2"/>
          <w:sz w:val="28"/>
          <w:szCs w:val="28"/>
          <w:highlight w:val="none"/>
          <w:lang w:val="en-US" w:eastAsia="zh-CN" w:bidi="ar-SA"/>
        </w:rPr>
        <w:t>勐海县民政局</w:t>
      </w:r>
      <w:r>
        <w:rPr>
          <w:rFonts w:hint="eastAsia" w:asciiTheme="minorEastAsia" w:hAnsiTheme="minorEastAsia" w:eastAsiaTheme="minorEastAsia" w:cstheme="minorEastAsia"/>
          <w:bCs/>
          <w:color w:val="000000"/>
          <w:spacing w:val="6"/>
          <w:kern w:val="2"/>
          <w:sz w:val="28"/>
          <w:szCs w:val="28"/>
          <w:highlight w:val="none"/>
          <w:lang w:val="en-US" w:eastAsia="zh-CN" w:bidi="ar-SA"/>
        </w:rPr>
        <w:t>用</w:t>
      </w:r>
      <w:r>
        <w:rPr>
          <w:rFonts w:hint="default" w:asciiTheme="minorEastAsia" w:hAnsiTheme="minorEastAsia" w:eastAsiaTheme="minorEastAsia" w:cstheme="minorEastAsia"/>
          <w:bCs/>
          <w:color w:val="000000"/>
          <w:spacing w:val="6"/>
          <w:kern w:val="2"/>
          <w:sz w:val="28"/>
          <w:szCs w:val="28"/>
          <w:highlight w:val="none"/>
          <w:lang w:val="en-US" w:eastAsia="zh-CN" w:bidi="ar-SA"/>
        </w:rPr>
        <w:t>彩票市场调控资金</w:t>
      </w:r>
      <w:r>
        <w:rPr>
          <w:rFonts w:hint="eastAsia" w:asciiTheme="minorEastAsia" w:hAnsiTheme="minorEastAsia" w:eastAsiaTheme="minorEastAsia" w:cstheme="minorEastAsia"/>
          <w:bCs/>
          <w:color w:val="000000"/>
          <w:spacing w:val="6"/>
          <w:kern w:val="2"/>
          <w:sz w:val="28"/>
          <w:szCs w:val="28"/>
          <w:highlight w:val="none"/>
          <w:lang w:val="en-US" w:eastAsia="zh-CN" w:bidi="ar-SA"/>
        </w:rPr>
        <w:t>采购</w:t>
      </w:r>
      <w:r>
        <w:rPr>
          <w:rFonts w:hint="default" w:asciiTheme="minorEastAsia" w:hAnsiTheme="minorEastAsia" w:eastAsiaTheme="minorEastAsia" w:cstheme="minorEastAsia"/>
          <w:bCs/>
          <w:color w:val="000000"/>
          <w:spacing w:val="6"/>
          <w:kern w:val="2"/>
          <w:sz w:val="28"/>
          <w:szCs w:val="28"/>
          <w:highlight w:val="none"/>
          <w:lang w:val="en-US" w:eastAsia="zh-CN" w:bidi="ar-SA"/>
        </w:rPr>
        <w:t>办公设备，不符合</w:t>
      </w:r>
      <w:r>
        <w:rPr>
          <w:rFonts w:hint="eastAsia" w:asciiTheme="minorEastAsia" w:hAnsiTheme="minorEastAsia" w:eastAsiaTheme="minorEastAsia" w:cstheme="minorEastAsia"/>
          <w:bCs/>
          <w:color w:val="000000"/>
          <w:spacing w:val="6"/>
          <w:kern w:val="2"/>
          <w:sz w:val="28"/>
          <w:szCs w:val="28"/>
          <w:highlight w:val="none"/>
          <w:lang w:val="en-US" w:eastAsia="zh-CN" w:bidi="ar-SA"/>
        </w:rPr>
        <w:t>《西双版纳州财政局转发云南省财政厅关于转发财政部</w:t>
      </w:r>
      <w:r>
        <w:rPr>
          <w:rFonts w:hint="default" w:asciiTheme="minorEastAsia" w:hAnsiTheme="minorEastAsia" w:eastAsiaTheme="minorEastAsia" w:cstheme="minorEastAsia"/>
          <w:bCs/>
          <w:color w:val="000000"/>
          <w:spacing w:val="6"/>
          <w:kern w:val="2"/>
          <w:sz w:val="28"/>
          <w:szCs w:val="28"/>
          <w:highlight w:val="none"/>
          <w:lang w:val="en-US" w:eastAsia="zh-CN" w:bidi="ar-SA"/>
        </w:rPr>
        <w:t>彩票市场调控资金管理</w:t>
      </w:r>
      <w:r>
        <w:rPr>
          <w:rFonts w:hint="eastAsia" w:asciiTheme="minorEastAsia" w:hAnsiTheme="minorEastAsia" w:eastAsiaTheme="minorEastAsia" w:cstheme="minorEastAsia"/>
          <w:bCs/>
          <w:color w:val="000000"/>
          <w:spacing w:val="6"/>
          <w:kern w:val="2"/>
          <w:sz w:val="28"/>
          <w:szCs w:val="28"/>
          <w:highlight w:val="none"/>
          <w:lang w:val="en-US" w:eastAsia="zh-CN" w:bidi="ar-SA"/>
        </w:rPr>
        <w:t>暂行</w:t>
      </w:r>
      <w:r>
        <w:rPr>
          <w:rFonts w:hint="default" w:asciiTheme="minorEastAsia" w:hAnsiTheme="minorEastAsia" w:eastAsiaTheme="minorEastAsia" w:cstheme="minorEastAsia"/>
          <w:bCs/>
          <w:color w:val="000000"/>
          <w:spacing w:val="6"/>
          <w:kern w:val="2"/>
          <w:sz w:val="28"/>
          <w:szCs w:val="28"/>
          <w:highlight w:val="none"/>
          <w:lang w:val="en-US" w:eastAsia="zh-CN" w:bidi="ar-SA"/>
        </w:rPr>
        <w:t>办法的</w:t>
      </w:r>
      <w:r>
        <w:rPr>
          <w:rFonts w:hint="eastAsia" w:asciiTheme="minorEastAsia" w:hAnsiTheme="minorEastAsia" w:eastAsiaTheme="minorEastAsia" w:cstheme="minorEastAsia"/>
          <w:bCs/>
          <w:color w:val="000000"/>
          <w:spacing w:val="6"/>
          <w:kern w:val="2"/>
          <w:sz w:val="28"/>
          <w:szCs w:val="28"/>
          <w:highlight w:val="none"/>
          <w:lang w:val="en-US" w:eastAsia="zh-CN" w:bidi="ar-SA"/>
        </w:rPr>
        <w:t>通知》（西财综发</w:t>
      </w:r>
      <w:r>
        <w:rPr>
          <w:rFonts w:hint="eastAsia" w:ascii="宋体" w:hAnsi="宋体" w:eastAsia="宋体" w:cs="宋体"/>
          <w:bCs/>
          <w:spacing w:val="6"/>
          <w:kern w:val="2"/>
          <w:sz w:val="28"/>
          <w:szCs w:val="28"/>
          <w:lang w:val="en-US" w:bidi="ar-SA"/>
        </w:rPr>
        <w:t>〔201</w:t>
      </w:r>
      <w:r>
        <w:rPr>
          <w:rFonts w:hint="eastAsia" w:ascii="宋体" w:hAnsi="宋体" w:eastAsia="宋体" w:cs="宋体"/>
          <w:bCs/>
          <w:spacing w:val="6"/>
          <w:kern w:val="2"/>
          <w:sz w:val="28"/>
          <w:szCs w:val="28"/>
          <w:lang w:val="en-US" w:eastAsia="zh-CN" w:bidi="ar-SA"/>
        </w:rPr>
        <w:t>6</w:t>
      </w:r>
      <w:r>
        <w:rPr>
          <w:rFonts w:hint="eastAsia" w:ascii="宋体" w:hAnsi="宋体" w:eastAsia="宋体" w:cs="宋体"/>
          <w:bCs/>
          <w:spacing w:val="6"/>
          <w:kern w:val="2"/>
          <w:sz w:val="28"/>
          <w:szCs w:val="28"/>
          <w:lang w:val="en-US" w:bidi="ar-SA"/>
        </w:rPr>
        <w:t>〕</w:t>
      </w:r>
      <w:r>
        <w:rPr>
          <w:rFonts w:hint="eastAsia" w:ascii="宋体" w:hAnsi="宋体" w:eastAsia="宋体" w:cs="宋体"/>
          <w:bCs/>
          <w:spacing w:val="6"/>
          <w:kern w:val="2"/>
          <w:sz w:val="28"/>
          <w:szCs w:val="28"/>
          <w:lang w:val="en-US" w:eastAsia="zh-CN" w:bidi="ar-SA"/>
        </w:rPr>
        <w:t>41</w:t>
      </w:r>
      <w:r>
        <w:rPr>
          <w:rFonts w:hint="eastAsia" w:ascii="宋体" w:hAnsi="宋体" w:eastAsia="宋体" w:cs="宋体"/>
          <w:bCs/>
          <w:spacing w:val="6"/>
          <w:kern w:val="2"/>
          <w:sz w:val="28"/>
          <w:szCs w:val="28"/>
          <w:lang w:val="en-US" w:bidi="ar-SA"/>
        </w:rPr>
        <w:t>号</w:t>
      </w:r>
      <w:r>
        <w:rPr>
          <w:rFonts w:hint="eastAsia" w:asciiTheme="minorEastAsia" w:hAnsiTheme="minorEastAsia" w:eastAsiaTheme="minorEastAsia" w:cstheme="minorEastAsia"/>
          <w:bCs/>
          <w:color w:val="000000"/>
          <w:spacing w:val="6"/>
          <w:kern w:val="2"/>
          <w:sz w:val="28"/>
          <w:szCs w:val="28"/>
          <w:highlight w:val="none"/>
          <w:lang w:val="en-US" w:eastAsia="zh-CN" w:bidi="ar-SA"/>
        </w:rPr>
        <w:t>）第六条“彩票市场调控资金不得用于彩票机构人员支出、日常公用经费、办公设备购置或改善，以及没有批准的项目或与彩票事业发展无关的其他项目”的规定。</w:t>
      </w:r>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80" w:name="_Toc24006"/>
      <w:r>
        <w:rPr>
          <w:rFonts w:hint="eastAsia" w:asciiTheme="minorEastAsia" w:hAnsiTheme="minorEastAsia" w:eastAsiaTheme="minorEastAsia" w:cstheme="minorEastAsia"/>
          <w:bCs/>
          <w:color w:val="000000"/>
          <w:spacing w:val="6"/>
          <w:kern w:val="2"/>
          <w:sz w:val="28"/>
          <w:szCs w:val="28"/>
          <w:highlight w:val="none"/>
          <w:lang w:val="en-US" w:eastAsia="zh-CN" w:bidi="ar-SA"/>
        </w:rPr>
        <w:t>（六）项目后期管护不力</w:t>
      </w:r>
      <w:bookmarkEnd w:id="80"/>
    </w:p>
    <w:p>
      <w:pPr>
        <w:pStyle w:val="10"/>
        <w:keepNext w:val="0"/>
        <w:keepLines w:val="0"/>
        <w:pageBreakBefore w:val="0"/>
        <w:widowControl w:val="0"/>
        <w:numPr>
          <w:ilvl w:val="0"/>
          <w:numId w:val="0"/>
        </w:numPr>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部分项目完工没有专人管理，导致项目建成后不能发挥其效益。如勐遮镇人民政府-勐海县勐遮镇曼扫村委会回社村民小组活动场所存在项目建设完工后无管护人员，厕所脏乱，无人打扫，冲水器已损坏无人修理等问题。</w:t>
      </w:r>
    </w:p>
    <w:p>
      <w:pPr>
        <w:pStyle w:val="16"/>
        <w:numPr>
          <w:ilvl w:val="0"/>
          <w:numId w:val="0"/>
        </w:numPr>
        <w:shd w:val="clear" w:color="auto" w:fill="auto"/>
        <w:tabs>
          <w:tab w:val="left" w:pos="946"/>
        </w:tabs>
        <w:spacing w:line="580" w:lineRule="exact"/>
        <w:ind w:leftChars="200"/>
        <w:jc w:val="both"/>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81" w:name="_Toc16425"/>
      <w:r>
        <w:rPr>
          <w:rFonts w:hint="eastAsia" w:asciiTheme="minorEastAsia" w:hAnsiTheme="minorEastAsia" w:eastAsiaTheme="minorEastAsia" w:cstheme="minorEastAsia"/>
          <w:bCs/>
          <w:color w:val="000000"/>
          <w:spacing w:val="6"/>
          <w:kern w:val="2"/>
          <w:sz w:val="28"/>
          <w:szCs w:val="28"/>
          <w:highlight w:val="none"/>
          <w:lang w:val="en-US" w:eastAsia="zh-CN" w:bidi="ar-SA"/>
        </w:rPr>
        <w:t>（七）项目档案管理不规范</w:t>
      </w:r>
      <w:bookmarkEnd w:id="81"/>
    </w:p>
    <w:p>
      <w:pPr>
        <w:pStyle w:val="16"/>
        <w:numPr>
          <w:ilvl w:val="0"/>
          <w:numId w:val="0"/>
        </w:numPr>
        <w:shd w:val="clear" w:color="auto" w:fill="auto"/>
        <w:spacing w:line="360" w:lineRule="auto"/>
        <w:ind w:firstLine="600"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sz w:val="28"/>
          <w:szCs w:val="28"/>
          <w:highlight w:val="none"/>
          <w:lang w:val="en-US" w:eastAsia="zh-CN"/>
        </w:rPr>
        <w:t>部分项目档案较为混乱，项目资料没有统一的归档和管理，档案接收、收集、整理、立卷、保管脱节，如</w:t>
      </w:r>
      <w:r>
        <w:rPr>
          <w:rFonts w:hint="eastAsia" w:asciiTheme="minorEastAsia" w:hAnsiTheme="minorEastAsia" w:eastAsiaTheme="minorEastAsia" w:cstheme="minorEastAsia"/>
          <w:bCs/>
          <w:color w:val="000000"/>
          <w:spacing w:val="6"/>
          <w:kern w:val="2"/>
          <w:sz w:val="28"/>
          <w:szCs w:val="28"/>
          <w:highlight w:val="none"/>
          <w:lang w:val="en-US" w:eastAsia="zh-CN" w:bidi="ar-SA"/>
        </w:rPr>
        <w:t>景洪市民政局勐龙镇烈士陵园改扩建项目、勐腊县文体局开展的彩票公益金项目等</w:t>
      </w:r>
      <w:r>
        <w:rPr>
          <w:rFonts w:hint="eastAsia"/>
          <w:sz w:val="28"/>
          <w:szCs w:val="28"/>
          <w:highlight w:val="none"/>
          <w:lang w:val="en-US" w:eastAsia="zh-CN"/>
        </w:rPr>
        <w:t>。</w:t>
      </w:r>
    </w:p>
    <w:p>
      <w:pPr>
        <w:pStyle w:val="10"/>
        <w:keepNext w:val="0"/>
        <w:keepLines w:val="0"/>
        <w:pageBreakBefore w:val="0"/>
        <w:widowControl w:val="0"/>
        <w:tabs>
          <w:tab w:val="left" w:pos="985"/>
        </w:tabs>
        <w:kinsoku/>
        <w:wordWrap/>
        <w:overflowPunct/>
        <w:topLinePunct w:val="0"/>
        <w:autoSpaceDE/>
        <w:autoSpaceDN/>
        <w:bidi w:val="0"/>
        <w:adjustRightInd/>
        <w:snapToGrid/>
        <w:spacing w:before="0" w:after="0" w:line="360" w:lineRule="auto"/>
        <w:ind w:firstLine="562" w:firstLineChars="200"/>
        <w:jc w:val="both"/>
        <w:textAlignment w:val="auto"/>
        <w:outlineLvl w:val="0"/>
        <w:rPr>
          <w:rFonts w:hint="eastAsia" w:asciiTheme="minorEastAsia" w:hAnsiTheme="minorEastAsia" w:eastAsiaTheme="minorEastAsia" w:cstheme="minorEastAsia"/>
          <w:b/>
          <w:bCs/>
          <w:color w:val="auto"/>
          <w:sz w:val="28"/>
          <w:szCs w:val="28"/>
        </w:rPr>
      </w:pPr>
      <w:bookmarkStart w:id="82" w:name="_Toc11804_WPSOffice_Level1"/>
      <w:bookmarkStart w:id="83" w:name="_Toc11466"/>
      <w:r>
        <w:rPr>
          <w:rFonts w:hint="eastAsia" w:asciiTheme="minorEastAsia" w:hAnsiTheme="minorEastAsia" w:eastAsiaTheme="minorEastAsia" w:cstheme="minorEastAsia"/>
          <w:b/>
          <w:bCs/>
          <w:color w:val="auto"/>
          <w:sz w:val="28"/>
          <w:szCs w:val="28"/>
        </w:rPr>
        <w:t>七</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建议</w:t>
      </w:r>
      <w:bookmarkEnd w:id="82"/>
      <w:bookmarkEnd w:id="83"/>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84" w:name="_Toc27388"/>
      <w:r>
        <w:rPr>
          <w:rFonts w:hint="eastAsia" w:asciiTheme="minorEastAsia" w:hAnsiTheme="minorEastAsia" w:eastAsiaTheme="minorEastAsia" w:cstheme="minorEastAsia"/>
          <w:bCs/>
          <w:color w:val="000000"/>
          <w:spacing w:val="6"/>
          <w:kern w:val="2"/>
          <w:sz w:val="28"/>
          <w:szCs w:val="28"/>
          <w:highlight w:val="none"/>
          <w:lang w:val="en-US" w:eastAsia="zh-CN" w:bidi="ar-SA"/>
        </w:rPr>
        <w:t>（一）建立健全项目管理制度和监控机制</w:t>
      </w:r>
      <w:bookmarkEnd w:id="84"/>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加强项目管理制度建设，建议项目主管部门加强对项目单位日常监管，督促项目单位完善项目管理制度和专项资金管理制度并使之得到有效执行，同时加强对项目前瞻性和计划性的分析。</w:t>
      </w:r>
    </w:p>
    <w:p>
      <w:pPr>
        <w:pStyle w:val="16"/>
        <w:shd w:val="clear" w:color="auto" w:fill="auto"/>
        <w:spacing w:line="580" w:lineRule="exact"/>
        <w:ind w:firstLine="584" w:firstLineChars="200"/>
        <w:jc w:val="both"/>
        <w:outlineLvl w:val="1"/>
        <w:rPr>
          <w:rFonts w:cs="Times New Roman"/>
          <w:color w:val="auto"/>
          <w:sz w:val="28"/>
          <w:szCs w:val="28"/>
          <w:highlight w:val="lightGray"/>
          <w:lang w:val="en-US"/>
        </w:rPr>
      </w:pPr>
      <w:bookmarkStart w:id="85" w:name="_Toc9687"/>
      <w:r>
        <w:rPr>
          <w:rFonts w:hint="eastAsia" w:asciiTheme="minorEastAsia" w:hAnsiTheme="minorEastAsia" w:eastAsiaTheme="minorEastAsia" w:cstheme="minorEastAsia"/>
          <w:bCs/>
          <w:color w:val="000000"/>
          <w:spacing w:val="6"/>
          <w:kern w:val="2"/>
          <w:sz w:val="28"/>
          <w:szCs w:val="28"/>
          <w:highlight w:val="none"/>
          <w:lang w:val="en-US" w:eastAsia="zh-CN" w:bidi="ar-SA"/>
        </w:rPr>
        <w:t>（二）</w:t>
      </w:r>
      <w:bookmarkStart w:id="86" w:name="_Toc3158"/>
      <w:bookmarkStart w:id="87" w:name="_Toc21201"/>
      <w:bookmarkStart w:id="88" w:name="_Toc22346"/>
      <w:bookmarkStart w:id="89" w:name="_Toc7565"/>
      <w:r>
        <w:rPr>
          <w:rFonts w:hint="eastAsia"/>
          <w:color w:val="auto"/>
          <w:sz w:val="28"/>
          <w:szCs w:val="28"/>
          <w:lang w:val="zh-TW" w:eastAsia="zh-TW"/>
        </w:rPr>
        <w:t>加强项目情况跟踪</w:t>
      </w:r>
      <w:r>
        <w:rPr>
          <w:rFonts w:hint="eastAsia"/>
          <w:color w:val="auto"/>
          <w:sz w:val="28"/>
          <w:szCs w:val="28"/>
          <w:lang w:val="zh-TW"/>
        </w:rPr>
        <w:t>，提高资金使用效率</w:t>
      </w:r>
      <w:bookmarkEnd w:id="85"/>
      <w:bookmarkEnd w:id="86"/>
    </w:p>
    <w:p>
      <w:pPr>
        <w:pStyle w:val="16"/>
        <w:shd w:val="clear" w:color="auto" w:fill="auto"/>
        <w:tabs>
          <w:tab w:val="left" w:pos="946"/>
        </w:tabs>
        <w:spacing w:line="580" w:lineRule="exact"/>
        <w:ind w:firstLine="600"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color w:val="auto"/>
          <w:sz w:val="28"/>
          <w:szCs w:val="28"/>
          <w:lang w:val="zh-TW" w:eastAsia="zh-TW"/>
        </w:rPr>
        <w:t>加强对各类项目的年中执行情况的跟踪问效，督促项目实施进度，应加强对资金的使用情况及完成程度的及时把握，保证年度目标任务的整体完成质量，以充分发挥资金的使用</w:t>
      </w:r>
      <w:r>
        <w:rPr>
          <w:rFonts w:hint="eastAsia"/>
          <w:color w:val="auto"/>
          <w:sz w:val="28"/>
          <w:szCs w:val="28"/>
          <w:lang w:val="zh-TW"/>
        </w:rPr>
        <w:t>效率</w:t>
      </w:r>
      <w:r>
        <w:rPr>
          <w:rFonts w:hint="eastAsia"/>
          <w:color w:val="auto"/>
          <w:sz w:val="28"/>
          <w:szCs w:val="28"/>
          <w:lang w:val="zh-TW" w:eastAsia="zh-TW"/>
        </w:rPr>
        <w:t>。</w:t>
      </w:r>
      <w:bookmarkEnd w:id="87"/>
      <w:bookmarkEnd w:id="88"/>
      <w:bookmarkEnd w:id="89"/>
      <w:r>
        <w:rPr>
          <w:rFonts w:hint="eastAsia" w:asciiTheme="minorEastAsia" w:hAnsiTheme="minorEastAsia" w:eastAsiaTheme="minorEastAsia" w:cstheme="minorEastAsia"/>
          <w:bCs/>
          <w:color w:val="000000"/>
          <w:spacing w:val="6"/>
          <w:kern w:val="2"/>
          <w:sz w:val="28"/>
          <w:szCs w:val="28"/>
          <w:highlight w:val="none"/>
          <w:lang w:val="en-US" w:eastAsia="zh-CN" w:bidi="ar-SA"/>
        </w:rPr>
        <w:t>主管部门应加强与项目实施单位的沟通协调，做好项目进展的监督工作的同时督促已完工项目及时进行验收。</w:t>
      </w:r>
    </w:p>
    <w:p>
      <w:pPr>
        <w:pStyle w:val="10"/>
        <w:keepNext w:val="0"/>
        <w:keepLines w:val="0"/>
        <w:pageBreakBefore w:val="0"/>
        <w:widowControl w:val="0"/>
        <w:numPr>
          <w:ilvl w:val="0"/>
          <w:numId w:val="4"/>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1"/>
        <w:rPr>
          <w:rFonts w:hint="default" w:asciiTheme="minorEastAsia" w:hAnsiTheme="minorEastAsia" w:eastAsiaTheme="minorEastAsia" w:cstheme="minorEastAsia"/>
          <w:bCs/>
          <w:color w:val="000000"/>
          <w:spacing w:val="6"/>
          <w:kern w:val="2"/>
          <w:sz w:val="28"/>
          <w:szCs w:val="28"/>
          <w:highlight w:val="none"/>
          <w:lang w:val="en-US" w:eastAsia="zh-CN" w:bidi="ar-SA"/>
        </w:rPr>
      </w:pPr>
      <w:bookmarkStart w:id="90" w:name="_Toc20448"/>
      <w:r>
        <w:rPr>
          <w:rFonts w:hint="eastAsia" w:asciiTheme="minorEastAsia" w:hAnsiTheme="minorEastAsia" w:eastAsiaTheme="minorEastAsia" w:cstheme="minorEastAsia"/>
          <w:bCs/>
          <w:color w:val="000000"/>
          <w:spacing w:val="6"/>
          <w:kern w:val="2"/>
          <w:sz w:val="28"/>
          <w:szCs w:val="28"/>
          <w:highlight w:val="none"/>
          <w:lang w:val="en-US" w:eastAsia="zh-CN" w:bidi="ar-SA"/>
        </w:rPr>
        <w:t>严格按照实施方案开展项目</w:t>
      </w:r>
      <w:bookmarkEnd w:id="90"/>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项目建设前期，应对项目的可行性进行论证分析，确保项目达到建设目的，同时项目实施单位应加强与主管部门的沟通协调，确需调整实施方案的，应及时上报主管单位批复，严格按批复后方案进行建设。</w:t>
      </w: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1"/>
        <w:rPr>
          <w:rFonts w:hint="eastAsia" w:asciiTheme="minorEastAsia" w:hAnsiTheme="minorEastAsia" w:eastAsiaTheme="minorEastAsia" w:cstheme="minorEastAsia"/>
          <w:bCs/>
          <w:color w:val="000000"/>
          <w:spacing w:val="6"/>
          <w:kern w:val="2"/>
          <w:sz w:val="28"/>
          <w:szCs w:val="28"/>
          <w:highlight w:val="none"/>
          <w:lang w:val="en-US" w:eastAsia="zh-CN" w:bidi="ar-SA"/>
        </w:rPr>
      </w:pPr>
      <w:bookmarkStart w:id="91" w:name="_Toc20774"/>
      <w:r>
        <w:rPr>
          <w:rFonts w:hint="eastAsia" w:asciiTheme="minorEastAsia" w:hAnsiTheme="minorEastAsia" w:eastAsiaTheme="minorEastAsia" w:cstheme="minorEastAsia"/>
          <w:bCs/>
          <w:color w:val="000000"/>
          <w:spacing w:val="6"/>
          <w:kern w:val="2"/>
          <w:sz w:val="28"/>
          <w:szCs w:val="28"/>
          <w:highlight w:val="none"/>
          <w:lang w:val="en-US" w:eastAsia="zh-CN" w:bidi="ar-SA"/>
        </w:rPr>
        <w:t>（四）</w:t>
      </w:r>
      <w:bookmarkStart w:id="92" w:name="_Toc9850_WPSOffice_Level1"/>
      <w:r>
        <w:rPr>
          <w:rFonts w:hint="eastAsia" w:asciiTheme="minorEastAsia" w:hAnsiTheme="minorEastAsia" w:eastAsiaTheme="minorEastAsia" w:cstheme="minorEastAsia"/>
          <w:bCs/>
          <w:color w:val="000000"/>
          <w:spacing w:val="6"/>
          <w:kern w:val="2"/>
          <w:sz w:val="28"/>
          <w:szCs w:val="28"/>
          <w:highlight w:val="none"/>
          <w:lang w:val="en-US" w:eastAsia="zh-CN" w:bidi="ar-SA"/>
        </w:rPr>
        <w:t>严格执行“三重一大”决策</w:t>
      </w:r>
      <w:bookmarkEnd w:id="91"/>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firstLine="584" w:firstLineChars="200"/>
        <w:jc w:val="both"/>
        <w:textAlignment w:val="auto"/>
        <w:outlineLvl w:val="9"/>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各项目单位应建立健全“三重一大”决策制度，对大额资金拨付严格执行审批程序，只有通过健全的制度和机制，充分反映和体现集体的意志和愿望，才能保证决策的正确，使决策者和执行者既按经济规律办事，又有效地规避风险，更好地适应经济发展的要求。严禁任何个人单独决策或者擅自改变集体决策意见，决策过程及各方面意见应当形成书面文件，与相关资料一同妥善归档保管。</w:t>
      </w:r>
    </w:p>
    <w:p>
      <w:pPr>
        <w:pStyle w:val="16"/>
        <w:numPr>
          <w:ilvl w:val="0"/>
          <w:numId w:val="0"/>
        </w:numPr>
        <w:shd w:val="clear" w:color="auto" w:fill="auto"/>
        <w:tabs>
          <w:tab w:val="left" w:pos="946"/>
        </w:tabs>
        <w:spacing w:line="580" w:lineRule="exact"/>
        <w:ind w:firstLine="584" w:firstLineChars="200"/>
        <w:jc w:val="both"/>
        <w:outlineLvl w:val="1"/>
        <w:rPr>
          <w:rFonts w:cs="Times New Roman"/>
          <w:color w:val="auto"/>
          <w:sz w:val="28"/>
          <w:szCs w:val="28"/>
          <w:lang w:val="zh-TW"/>
        </w:rPr>
      </w:pPr>
      <w:bookmarkStart w:id="93" w:name="_Toc24991"/>
      <w:r>
        <w:rPr>
          <w:rFonts w:hint="eastAsia" w:asciiTheme="minorEastAsia" w:hAnsiTheme="minorEastAsia" w:eastAsiaTheme="minorEastAsia" w:cstheme="minorEastAsia"/>
          <w:bCs/>
          <w:color w:val="000000"/>
          <w:spacing w:val="6"/>
          <w:kern w:val="2"/>
          <w:sz w:val="28"/>
          <w:szCs w:val="28"/>
          <w:highlight w:val="none"/>
          <w:lang w:val="en-US" w:eastAsia="zh-CN" w:bidi="ar-SA"/>
        </w:rPr>
        <w:t>（五）</w:t>
      </w:r>
      <w:r>
        <w:rPr>
          <w:rFonts w:hint="eastAsia"/>
          <w:color w:val="auto"/>
          <w:sz w:val="28"/>
          <w:szCs w:val="28"/>
          <w:lang w:val="zh-TW"/>
        </w:rPr>
        <w:t>规范资金使用情况，保障资金安全</w:t>
      </w:r>
      <w:bookmarkEnd w:id="93"/>
    </w:p>
    <w:p>
      <w:pPr>
        <w:pStyle w:val="16"/>
        <w:shd w:val="clear" w:color="auto" w:fill="auto"/>
        <w:tabs>
          <w:tab w:val="left" w:pos="946"/>
        </w:tabs>
        <w:spacing w:line="580" w:lineRule="exact"/>
        <w:ind w:firstLine="600" w:firstLineChars="200"/>
        <w:jc w:val="both"/>
        <w:rPr>
          <w:rFonts w:hint="eastAsia"/>
          <w:color w:val="auto"/>
          <w:sz w:val="28"/>
          <w:szCs w:val="28"/>
          <w:lang w:val="zh-TW"/>
        </w:rPr>
      </w:pPr>
      <w:r>
        <w:rPr>
          <w:rFonts w:hint="eastAsia"/>
          <w:color w:val="auto"/>
          <w:sz w:val="28"/>
          <w:szCs w:val="28"/>
          <w:lang w:val="zh-TW"/>
        </w:rPr>
        <w:t>严格按照《云南省彩票市场调控资金管理暂行办法》规定，加强</w:t>
      </w:r>
      <w:r>
        <w:rPr>
          <w:rFonts w:hint="eastAsia"/>
          <w:color w:val="auto"/>
          <w:sz w:val="28"/>
          <w:szCs w:val="28"/>
          <w:lang w:val="zh-TW" w:eastAsia="zh-TW"/>
        </w:rPr>
        <w:t>项目</w:t>
      </w:r>
      <w:r>
        <w:rPr>
          <w:rFonts w:hint="eastAsia"/>
          <w:color w:val="auto"/>
          <w:sz w:val="28"/>
          <w:szCs w:val="28"/>
          <w:lang w:val="zh-TW"/>
        </w:rPr>
        <w:t>资金管理，完善项目手续，</w:t>
      </w:r>
      <w:r>
        <w:rPr>
          <w:rFonts w:hint="eastAsia"/>
          <w:color w:val="auto"/>
          <w:sz w:val="28"/>
          <w:szCs w:val="28"/>
          <w:lang w:val="zh-TW" w:eastAsia="zh-TW"/>
        </w:rPr>
        <w:t>进一步加强财务审核工作，完善报请、审核</w:t>
      </w:r>
      <w:r>
        <w:rPr>
          <w:rFonts w:hint="eastAsia"/>
          <w:color w:val="auto"/>
          <w:sz w:val="28"/>
          <w:szCs w:val="28"/>
          <w:lang w:val="zh-TW"/>
        </w:rPr>
        <w:t>、审批程序，并按规定对资金使用情况进行及时公示</w:t>
      </w:r>
      <w:r>
        <w:rPr>
          <w:rFonts w:hint="eastAsia"/>
          <w:color w:val="auto"/>
          <w:sz w:val="28"/>
          <w:szCs w:val="28"/>
          <w:lang w:val="zh-TW" w:eastAsia="zh-TW"/>
        </w:rPr>
        <w:t>，</w:t>
      </w:r>
      <w:r>
        <w:rPr>
          <w:rFonts w:hint="eastAsia"/>
          <w:color w:val="auto"/>
          <w:sz w:val="28"/>
          <w:szCs w:val="28"/>
          <w:lang w:val="zh-TW"/>
        </w:rPr>
        <w:t>做好全程监管，做到专款专用。</w:t>
      </w:r>
    </w:p>
    <w:p>
      <w:pPr>
        <w:pStyle w:val="16"/>
        <w:numPr>
          <w:ilvl w:val="0"/>
          <w:numId w:val="3"/>
        </w:numPr>
        <w:shd w:val="clear" w:color="auto" w:fill="auto"/>
        <w:tabs>
          <w:tab w:val="left" w:pos="946"/>
        </w:tabs>
        <w:spacing w:line="580" w:lineRule="exact"/>
        <w:ind w:left="0" w:leftChars="0" w:firstLine="600" w:firstLineChars="200"/>
        <w:jc w:val="both"/>
        <w:outlineLvl w:val="1"/>
        <w:rPr>
          <w:rFonts w:hint="eastAsia"/>
          <w:color w:val="auto"/>
          <w:sz w:val="28"/>
          <w:szCs w:val="28"/>
          <w:lang w:val="zh-TW" w:eastAsia="zh-CN"/>
        </w:rPr>
      </w:pPr>
      <w:bookmarkStart w:id="94" w:name="_Toc31749"/>
      <w:r>
        <w:rPr>
          <w:rFonts w:hint="eastAsia"/>
          <w:color w:val="auto"/>
          <w:sz w:val="28"/>
          <w:szCs w:val="28"/>
          <w:lang w:val="zh-TW" w:eastAsia="zh-CN"/>
        </w:rPr>
        <w:t>完善项目维护机制</w:t>
      </w:r>
      <w:bookmarkEnd w:id="94"/>
    </w:p>
    <w:p>
      <w:pPr>
        <w:pStyle w:val="16"/>
        <w:numPr>
          <w:ilvl w:val="0"/>
          <w:numId w:val="0"/>
        </w:numPr>
        <w:shd w:val="clear" w:color="auto" w:fill="auto"/>
        <w:tabs>
          <w:tab w:val="left" w:pos="946"/>
        </w:tabs>
        <w:spacing w:line="580" w:lineRule="exact"/>
        <w:ind w:firstLine="600" w:firstLineChars="200"/>
        <w:jc w:val="both"/>
        <w:rPr>
          <w:rFonts w:hint="eastAsia" w:asciiTheme="minorEastAsia" w:hAnsiTheme="minorEastAsia" w:eastAsiaTheme="minorEastAsia" w:cstheme="minorEastAsia"/>
          <w:bCs/>
          <w:color w:val="000000"/>
          <w:spacing w:val="6"/>
          <w:kern w:val="2"/>
          <w:sz w:val="28"/>
          <w:szCs w:val="28"/>
          <w:highlight w:val="none"/>
          <w:lang w:val="en-US" w:eastAsia="zh-CN" w:bidi="ar-SA"/>
        </w:rPr>
      </w:pPr>
      <w:r>
        <w:rPr>
          <w:rFonts w:hint="eastAsia"/>
          <w:color w:val="auto"/>
          <w:sz w:val="28"/>
          <w:szCs w:val="28"/>
          <w:lang w:val="en-US" w:eastAsia="zh-CN"/>
        </w:rPr>
        <w:t>项目主管部门应建立项目维护机制，对完工项目必须出台后续管养制度，对项目完工移交后的管护情况进行抽查，确保制度落实到位，</w:t>
      </w:r>
      <w:r>
        <w:rPr>
          <w:rFonts w:hint="eastAsia" w:asciiTheme="minorEastAsia" w:hAnsiTheme="minorEastAsia" w:eastAsiaTheme="minorEastAsia" w:cstheme="minorEastAsia"/>
          <w:bCs/>
          <w:color w:val="000000"/>
          <w:spacing w:val="6"/>
          <w:kern w:val="2"/>
          <w:sz w:val="28"/>
          <w:szCs w:val="28"/>
          <w:highlight w:val="none"/>
          <w:lang w:val="en-US" w:eastAsia="zh-CN" w:bidi="ar-SA"/>
        </w:rPr>
        <w:t>落实管护主体，使项目后期“有人管”，按照“谁受益、谁养护、谁负责”的原则，确保项目持续产生效益。</w:t>
      </w:r>
    </w:p>
    <w:p>
      <w:pPr>
        <w:pStyle w:val="16"/>
        <w:shd w:val="clear" w:color="auto" w:fill="auto"/>
        <w:tabs>
          <w:tab w:val="left" w:pos="946"/>
        </w:tabs>
        <w:spacing w:line="360" w:lineRule="auto"/>
        <w:ind w:firstLine="600" w:firstLineChars="200"/>
        <w:jc w:val="both"/>
        <w:outlineLvl w:val="1"/>
        <w:rPr>
          <w:rFonts w:hint="eastAsia" w:asciiTheme="minorEastAsia" w:hAnsiTheme="minorEastAsia" w:eastAsiaTheme="minorEastAsia" w:cstheme="minorEastAsia"/>
          <w:sz w:val="28"/>
          <w:szCs w:val="28"/>
          <w:lang w:val="en-US" w:eastAsia="zh-CN"/>
        </w:rPr>
      </w:pPr>
      <w:bookmarkStart w:id="95" w:name="_Toc28497"/>
      <w:r>
        <w:rPr>
          <w:rFonts w:hint="eastAsia"/>
          <w:sz w:val="28"/>
          <w:szCs w:val="28"/>
          <w:highlight w:val="none"/>
          <w:lang w:val="en-US" w:eastAsia="zh-CN"/>
        </w:rPr>
        <w:t>（七）</w:t>
      </w:r>
      <w:r>
        <w:rPr>
          <w:rFonts w:hint="eastAsia" w:asciiTheme="minorEastAsia" w:hAnsiTheme="minorEastAsia" w:eastAsiaTheme="minorEastAsia" w:cstheme="minorEastAsia"/>
          <w:sz w:val="28"/>
          <w:szCs w:val="28"/>
          <w:lang w:val="en-US" w:eastAsia="zh-CN"/>
        </w:rPr>
        <w:t>建立档案管理制度，专人专管</w:t>
      </w:r>
      <w:bookmarkEnd w:id="95"/>
    </w:p>
    <w:p>
      <w:pPr>
        <w:pStyle w:val="16"/>
        <w:shd w:val="clear" w:color="auto" w:fill="auto"/>
        <w:tabs>
          <w:tab w:val="left" w:pos="946"/>
        </w:tabs>
        <w:spacing w:line="360" w:lineRule="auto"/>
        <w:ind w:firstLine="600" w:firstLineChars="200"/>
        <w:jc w:val="both"/>
        <w:rPr>
          <w:rFonts w:hint="default"/>
          <w:sz w:val="28"/>
          <w:szCs w:val="28"/>
          <w:highlight w:val="none"/>
          <w:lang w:val="en-US" w:eastAsia="zh-CN"/>
        </w:rPr>
      </w:pPr>
      <w:r>
        <w:rPr>
          <w:rFonts w:hint="eastAsia" w:asciiTheme="minorEastAsia" w:hAnsiTheme="minorEastAsia" w:eastAsiaTheme="minorEastAsia" w:cstheme="minorEastAsia"/>
          <w:sz w:val="28"/>
          <w:szCs w:val="28"/>
          <w:lang w:val="en-US" w:eastAsia="zh-CN"/>
        </w:rPr>
        <w:t>指定专人负责项目档案专门管理，明确规定编制工程档案的份数，保证施工过程中文件的形成、积累、整理、归档，保证项目档案资料完整、齐全、规范。</w:t>
      </w: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0"/>
        <w:rPr>
          <w:rFonts w:hint="eastAsia" w:asciiTheme="minorEastAsia" w:hAnsiTheme="minorEastAsia" w:eastAsiaTheme="minorEastAsia" w:cstheme="minorEastAsia"/>
          <w:b/>
          <w:bCs/>
          <w:color w:val="auto"/>
          <w:sz w:val="28"/>
          <w:szCs w:val="28"/>
        </w:rPr>
      </w:pPr>
      <w:bookmarkStart w:id="96" w:name="_Toc7204"/>
      <w:r>
        <w:rPr>
          <w:rFonts w:hint="eastAsia" w:asciiTheme="minorEastAsia" w:hAnsiTheme="minorEastAsia" w:eastAsiaTheme="minorEastAsia" w:cstheme="minorEastAsia"/>
          <w:b/>
          <w:bCs/>
          <w:color w:val="auto"/>
          <w:sz w:val="28"/>
          <w:szCs w:val="28"/>
        </w:rPr>
        <w:t>八</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其他需说明事项</w:t>
      </w:r>
      <w:bookmarkEnd w:id="92"/>
      <w:bookmarkEnd w:id="96"/>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Cs/>
          <w:color w:val="000000"/>
          <w:spacing w:val="6"/>
          <w:kern w:val="2"/>
          <w:sz w:val="28"/>
          <w:szCs w:val="28"/>
          <w:highlight w:val="none"/>
          <w:lang w:val="en-US" w:eastAsia="zh-CN" w:bidi="ar-SA"/>
        </w:rPr>
        <w:t>无其他需说明事项。</w:t>
      </w: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p>
      <w:pPr>
        <w:pStyle w:val="16"/>
        <w:numPr>
          <w:ilvl w:val="0"/>
          <w:numId w:val="0"/>
        </w:numPr>
        <w:shd w:val="clear" w:color="auto" w:fill="auto"/>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w:t>
      </w:r>
    </w:p>
    <w:p>
      <w:pPr>
        <w:pStyle w:val="16"/>
        <w:numPr>
          <w:ilvl w:val="0"/>
          <w:numId w:val="5"/>
        </w:numPr>
        <w:shd w:val="clear" w:color="auto" w:fill="auto"/>
        <w:spacing w:line="360" w:lineRule="auto"/>
        <w:ind w:firstLine="600" w:firstLineChars="200"/>
        <w:jc w:val="both"/>
        <w:rPr>
          <w:rFonts w:hint="default" w:asciiTheme="minorEastAsia" w:hAnsiTheme="minorEastAsia" w:eastAsiaTheme="minorEastAsia" w:cstheme="minorEastAsia"/>
          <w:sz w:val="28"/>
          <w:szCs w:val="28"/>
          <w:lang w:val="en-US" w:eastAsia="zh-CN"/>
        </w:rPr>
      </w:pPr>
      <w:bookmarkStart w:id="97" w:name="_Toc20603_WPSOffice_Level2"/>
      <w:r>
        <w:rPr>
          <w:rFonts w:hint="eastAsia" w:asciiTheme="minorEastAsia" w:hAnsiTheme="minorEastAsia" w:eastAsiaTheme="minorEastAsia" w:cstheme="minorEastAsia"/>
          <w:sz w:val="28"/>
          <w:szCs w:val="28"/>
          <w:lang w:val="en-US" w:eastAsia="zh-CN"/>
        </w:rPr>
        <w:t>景洪市2018年彩票公益金项目支出绩效再评价指标体系及评分表</w:t>
      </w:r>
      <w:bookmarkEnd w:id="97"/>
    </w:p>
    <w:p>
      <w:pPr>
        <w:pStyle w:val="16"/>
        <w:numPr>
          <w:ilvl w:val="0"/>
          <w:numId w:val="5"/>
        </w:numPr>
        <w:shd w:val="clear" w:color="auto" w:fill="auto"/>
        <w:spacing w:line="360" w:lineRule="auto"/>
        <w:ind w:firstLine="600" w:firstLineChars="200"/>
        <w:jc w:val="both"/>
        <w:rPr>
          <w:rFonts w:hint="default" w:asciiTheme="minorEastAsia" w:hAnsiTheme="minorEastAsia" w:eastAsiaTheme="minorEastAsia" w:cstheme="minorEastAsia"/>
          <w:sz w:val="28"/>
          <w:szCs w:val="28"/>
          <w:lang w:val="en-US" w:eastAsia="zh-CN"/>
        </w:rPr>
      </w:pPr>
      <w:r>
        <w:rPr>
          <w:rFonts w:hint="default" w:asciiTheme="minorEastAsia" w:hAnsiTheme="minorEastAsia" w:eastAsiaTheme="minorEastAsia" w:cstheme="minorEastAsia"/>
          <w:sz w:val="28"/>
          <w:szCs w:val="28"/>
          <w:lang w:val="en-US" w:eastAsia="zh-CN"/>
        </w:rPr>
        <w:t>勐海县2018年彩票公益金</w:t>
      </w:r>
      <w:r>
        <w:rPr>
          <w:rFonts w:hint="eastAsia" w:asciiTheme="minorEastAsia" w:hAnsiTheme="minorEastAsia" w:eastAsiaTheme="minorEastAsia" w:cstheme="minorEastAsia"/>
          <w:sz w:val="28"/>
          <w:szCs w:val="28"/>
          <w:lang w:val="en-US" w:eastAsia="zh-CN"/>
        </w:rPr>
        <w:t>项目</w:t>
      </w:r>
      <w:r>
        <w:rPr>
          <w:rFonts w:hint="default" w:asciiTheme="minorEastAsia" w:hAnsiTheme="minorEastAsia" w:eastAsiaTheme="minorEastAsia" w:cstheme="minorEastAsia"/>
          <w:sz w:val="28"/>
          <w:szCs w:val="28"/>
          <w:lang w:val="en-US" w:eastAsia="zh-CN"/>
        </w:rPr>
        <w:t>支出绩效</w:t>
      </w:r>
      <w:r>
        <w:rPr>
          <w:rFonts w:hint="eastAsia" w:asciiTheme="minorEastAsia" w:hAnsiTheme="minorEastAsia" w:eastAsiaTheme="minorEastAsia" w:cstheme="minorEastAsia"/>
          <w:sz w:val="28"/>
          <w:szCs w:val="28"/>
          <w:lang w:val="en-US" w:eastAsia="zh-CN"/>
        </w:rPr>
        <w:t>再</w:t>
      </w:r>
      <w:r>
        <w:rPr>
          <w:rFonts w:hint="default" w:asciiTheme="minorEastAsia" w:hAnsiTheme="minorEastAsia" w:eastAsiaTheme="minorEastAsia" w:cstheme="minorEastAsia"/>
          <w:sz w:val="28"/>
          <w:szCs w:val="28"/>
          <w:lang w:val="en-US" w:eastAsia="zh-CN"/>
        </w:rPr>
        <w:t>评价指标体系及评分表</w:t>
      </w:r>
    </w:p>
    <w:p>
      <w:pPr>
        <w:pStyle w:val="16"/>
        <w:numPr>
          <w:ilvl w:val="0"/>
          <w:numId w:val="5"/>
        </w:numPr>
        <w:shd w:val="clear" w:color="auto" w:fill="auto"/>
        <w:spacing w:line="360" w:lineRule="auto"/>
        <w:ind w:firstLine="600" w:firstLineChars="200"/>
        <w:jc w:val="both"/>
        <w:rPr>
          <w:rFonts w:hint="default" w:asciiTheme="minorEastAsia" w:hAnsiTheme="minorEastAsia" w:eastAsiaTheme="minorEastAsia" w:cstheme="minorEastAsia"/>
          <w:sz w:val="28"/>
          <w:szCs w:val="28"/>
          <w:lang w:val="en-US" w:eastAsia="zh-CN"/>
        </w:rPr>
      </w:pPr>
      <w:r>
        <w:rPr>
          <w:rFonts w:hint="default" w:asciiTheme="minorEastAsia" w:hAnsiTheme="minorEastAsia" w:eastAsiaTheme="minorEastAsia" w:cstheme="minorEastAsia"/>
          <w:sz w:val="28"/>
          <w:szCs w:val="28"/>
          <w:lang w:val="en-US" w:eastAsia="zh-CN"/>
        </w:rPr>
        <w:t>勐腊县2018年彩票公益金</w:t>
      </w:r>
      <w:r>
        <w:rPr>
          <w:rFonts w:hint="eastAsia" w:asciiTheme="minorEastAsia" w:hAnsiTheme="minorEastAsia" w:eastAsiaTheme="minorEastAsia" w:cstheme="minorEastAsia"/>
          <w:sz w:val="28"/>
          <w:szCs w:val="28"/>
          <w:lang w:val="en-US" w:eastAsia="zh-CN"/>
        </w:rPr>
        <w:t>项目</w:t>
      </w:r>
      <w:r>
        <w:rPr>
          <w:rFonts w:hint="default" w:asciiTheme="minorEastAsia" w:hAnsiTheme="minorEastAsia" w:eastAsiaTheme="minorEastAsia" w:cstheme="minorEastAsia"/>
          <w:sz w:val="28"/>
          <w:szCs w:val="28"/>
          <w:lang w:val="en-US" w:eastAsia="zh-CN"/>
        </w:rPr>
        <w:t>支出绩效</w:t>
      </w:r>
      <w:r>
        <w:rPr>
          <w:rFonts w:hint="eastAsia" w:asciiTheme="minorEastAsia" w:hAnsiTheme="minorEastAsia" w:eastAsiaTheme="minorEastAsia" w:cstheme="minorEastAsia"/>
          <w:sz w:val="28"/>
          <w:szCs w:val="28"/>
          <w:lang w:val="en-US" w:eastAsia="zh-CN"/>
        </w:rPr>
        <w:t>再</w:t>
      </w:r>
      <w:r>
        <w:rPr>
          <w:rFonts w:hint="default" w:asciiTheme="minorEastAsia" w:hAnsiTheme="minorEastAsia" w:eastAsiaTheme="minorEastAsia" w:cstheme="minorEastAsia"/>
          <w:sz w:val="28"/>
          <w:szCs w:val="28"/>
          <w:lang w:val="en-US" w:eastAsia="zh-CN"/>
        </w:rPr>
        <w:t>评价指标体系及评分表</w:t>
      </w:r>
    </w:p>
    <w:p>
      <w:pPr>
        <w:pStyle w:val="16"/>
        <w:numPr>
          <w:ilvl w:val="0"/>
          <w:numId w:val="0"/>
        </w:numPr>
        <w:shd w:val="clear" w:color="auto" w:fill="auto"/>
        <w:spacing w:line="360" w:lineRule="auto"/>
        <w:jc w:val="both"/>
        <w:rPr>
          <w:rFonts w:hint="default" w:asciiTheme="minorEastAsia" w:hAnsiTheme="minorEastAsia" w:eastAsiaTheme="minorEastAsia" w:cstheme="minorEastAsia"/>
          <w:sz w:val="28"/>
          <w:szCs w:val="28"/>
          <w:lang w:val="en-US" w:eastAsia="zh-CN"/>
        </w:rPr>
      </w:pPr>
    </w:p>
    <w:p>
      <w:pPr>
        <w:pStyle w:val="16"/>
        <w:numPr>
          <w:ilvl w:val="0"/>
          <w:numId w:val="0"/>
        </w:numPr>
        <w:shd w:val="clear" w:color="auto" w:fill="auto"/>
        <w:spacing w:line="360" w:lineRule="auto"/>
        <w:jc w:val="both"/>
        <w:rPr>
          <w:rFonts w:hint="default" w:asciiTheme="minorEastAsia" w:hAnsiTheme="minorEastAsia" w:eastAsiaTheme="minorEastAsia" w:cstheme="minorEastAsia"/>
          <w:sz w:val="28"/>
          <w:szCs w:val="28"/>
          <w:lang w:val="en-US" w:eastAsia="zh-CN"/>
        </w:rPr>
      </w:pPr>
    </w:p>
    <w:p>
      <w:pPr>
        <w:pStyle w:val="16"/>
        <w:shd w:val="clear" w:color="auto" w:fill="auto"/>
        <w:tabs>
          <w:tab w:val="left" w:pos="946"/>
        </w:tabs>
        <w:spacing w:line="360" w:lineRule="auto"/>
        <w:ind w:firstLine="60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西双版纳中静会计师事务所</w:t>
      </w:r>
    </w:p>
    <w:p>
      <w:pPr>
        <w:pStyle w:val="16"/>
        <w:shd w:val="clear" w:color="auto" w:fill="auto"/>
        <w:tabs>
          <w:tab w:val="left" w:pos="946"/>
        </w:tabs>
        <w:spacing w:line="360" w:lineRule="auto"/>
        <w:ind w:firstLine="60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（普通合伙）</w:t>
      </w:r>
    </w:p>
    <w:p>
      <w:pPr>
        <w:pStyle w:val="16"/>
        <w:shd w:val="clear" w:color="auto" w:fill="auto"/>
        <w:tabs>
          <w:tab w:val="left" w:pos="946"/>
        </w:tabs>
        <w:spacing w:line="360" w:lineRule="auto"/>
        <w:ind w:firstLine="600" w:firstLineChars="200"/>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2019年11月19日</w:t>
      </w:r>
    </w:p>
    <w:p>
      <w:pPr>
        <w:pStyle w:val="10"/>
        <w:keepNext w:val="0"/>
        <w:keepLines w:val="0"/>
        <w:pageBreakBefore w:val="0"/>
        <w:widowControl w:val="0"/>
        <w:numPr>
          <w:ilvl w:val="0"/>
          <w:numId w:val="0"/>
        </w:numPr>
        <w:shd w:val="clear" w:color="auto" w:fill="FFFFFF"/>
        <w:tabs>
          <w:tab w:val="left" w:pos="985"/>
        </w:tabs>
        <w:kinsoku/>
        <w:wordWrap/>
        <w:overflowPunct/>
        <w:topLinePunct w:val="0"/>
        <w:autoSpaceDE/>
        <w:autoSpaceDN/>
        <w:bidi w:val="0"/>
        <w:adjustRightInd/>
        <w:snapToGrid/>
        <w:spacing w:before="0" w:after="0" w:line="360" w:lineRule="auto"/>
        <w:ind w:leftChars="200"/>
        <w:jc w:val="both"/>
        <w:textAlignment w:val="auto"/>
        <w:outlineLvl w:val="9"/>
        <w:rPr>
          <w:rFonts w:hint="eastAsia" w:asciiTheme="minorEastAsia" w:hAnsiTheme="minorEastAsia" w:eastAsiaTheme="minorEastAsia" w:cstheme="minorEastAsia"/>
          <w:color w:val="auto"/>
          <w:sz w:val="28"/>
          <w:szCs w:val="28"/>
          <w:lang w:val="en-US" w:eastAsia="zh-CN"/>
        </w:rPr>
      </w:pPr>
    </w:p>
    <w:sectPr>
      <w:footerReference r:id="rId3" w:type="default"/>
      <w:pgSz w:w="11906" w:h="16838"/>
      <w:pgMar w:top="1440" w:right="1474" w:bottom="1440" w:left="1474" w:header="851"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falt">
    <w:altName w:val="MingLiU"/>
    <w:panose1 w:val="00000000000000000000"/>
    <w:charset w:val="88"/>
    <w:family w:val="auto"/>
    <w:pitch w:val="default"/>
    <w:sig w:usb0="00000000" w:usb1="00000000" w:usb2="00000010" w:usb3="00000000" w:csb0="00100000" w:csb1="00000000"/>
  </w:font>
  <w:font w:name="方正仿宋_GBK">
    <w:panose1 w:val="02000000000000000000"/>
    <w:charset w:val="86"/>
    <w:family w:val="script"/>
    <w:pitch w:val="default"/>
    <w:sig w:usb0="00000001" w:usb1="080E0000" w:usb2="00000000" w:usb3="00000000" w:csb0="00040000" w:csb1="00000000"/>
  </w:font>
  <w:font w:name="Times-Roman">
    <w:altName w:val="Times New Roman"/>
    <w:panose1 w:val="00000000000000000000"/>
    <w:charset w:val="00"/>
    <w:family w:val="roman"/>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C3A9E"/>
    <w:multiLevelType w:val="singleLevel"/>
    <w:tmpl w:val="9AFC3A9E"/>
    <w:lvl w:ilvl="0" w:tentative="0">
      <w:start w:val="2"/>
      <w:numFmt w:val="chineseCounting"/>
      <w:suff w:val="nothing"/>
      <w:lvlText w:val="（%1）"/>
      <w:lvlJc w:val="left"/>
      <w:rPr>
        <w:rFonts w:hint="eastAsia"/>
      </w:rPr>
    </w:lvl>
  </w:abstractNum>
  <w:abstractNum w:abstractNumId="1">
    <w:nsid w:val="AF318661"/>
    <w:multiLevelType w:val="singleLevel"/>
    <w:tmpl w:val="AF318661"/>
    <w:lvl w:ilvl="0" w:tentative="0">
      <w:start w:val="5"/>
      <w:numFmt w:val="chineseCounting"/>
      <w:suff w:val="nothing"/>
      <w:lvlText w:val="（%1）"/>
      <w:lvlJc w:val="left"/>
      <w:rPr>
        <w:rFonts w:hint="eastAsia"/>
      </w:rPr>
    </w:lvl>
  </w:abstractNum>
  <w:abstractNum w:abstractNumId="2">
    <w:nsid w:val="D08337DE"/>
    <w:multiLevelType w:val="singleLevel"/>
    <w:tmpl w:val="D08337DE"/>
    <w:lvl w:ilvl="0" w:tentative="0">
      <w:start w:val="3"/>
      <w:numFmt w:val="chineseCounting"/>
      <w:suff w:val="nothing"/>
      <w:lvlText w:val="（%1）"/>
      <w:lvlJc w:val="left"/>
      <w:rPr>
        <w:rFonts w:hint="eastAsia"/>
      </w:rPr>
    </w:lvl>
  </w:abstractNum>
  <w:abstractNum w:abstractNumId="3">
    <w:nsid w:val="E1E6AD22"/>
    <w:multiLevelType w:val="singleLevel"/>
    <w:tmpl w:val="E1E6AD22"/>
    <w:lvl w:ilvl="0" w:tentative="0">
      <w:start w:val="1"/>
      <w:numFmt w:val="decimal"/>
      <w:lvlText w:val="%1."/>
      <w:lvlJc w:val="left"/>
      <w:pPr>
        <w:tabs>
          <w:tab w:val="left" w:pos="312"/>
        </w:tabs>
      </w:pPr>
    </w:lvl>
  </w:abstractNum>
  <w:abstractNum w:abstractNumId="4">
    <w:nsid w:val="383E19E3"/>
    <w:multiLevelType w:val="singleLevel"/>
    <w:tmpl w:val="383E19E3"/>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17C13"/>
    <w:rsid w:val="00BB7642"/>
    <w:rsid w:val="00C17512"/>
    <w:rsid w:val="014D67F4"/>
    <w:rsid w:val="016E44C3"/>
    <w:rsid w:val="01BC2ACE"/>
    <w:rsid w:val="024275E9"/>
    <w:rsid w:val="026C6A57"/>
    <w:rsid w:val="027153F1"/>
    <w:rsid w:val="03724358"/>
    <w:rsid w:val="04483CCF"/>
    <w:rsid w:val="046D5D9F"/>
    <w:rsid w:val="051F3D03"/>
    <w:rsid w:val="054E2ADF"/>
    <w:rsid w:val="05BB3C70"/>
    <w:rsid w:val="05DE744C"/>
    <w:rsid w:val="068076DF"/>
    <w:rsid w:val="07041486"/>
    <w:rsid w:val="07623723"/>
    <w:rsid w:val="078C1BFD"/>
    <w:rsid w:val="078C75BC"/>
    <w:rsid w:val="094C7A6C"/>
    <w:rsid w:val="098E7D69"/>
    <w:rsid w:val="09A31D35"/>
    <w:rsid w:val="09C7316E"/>
    <w:rsid w:val="09D26EC4"/>
    <w:rsid w:val="09F45B63"/>
    <w:rsid w:val="0AD03766"/>
    <w:rsid w:val="0BB91F67"/>
    <w:rsid w:val="0BC256D1"/>
    <w:rsid w:val="0BDC186E"/>
    <w:rsid w:val="0BE40609"/>
    <w:rsid w:val="0BEC0F5F"/>
    <w:rsid w:val="0C4C78C8"/>
    <w:rsid w:val="0DF34D65"/>
    <w:rsid w:val="0E6D3D30"/>
    <w:rsid w:val="0E7A2715"/>
    <w:rsid w:val="0FD20088"/>
    <w:rsid w:val="1031697F"/>
    <w:rsid w:val="10641CB5"/>
    <w:rsid w:val="11A9285B"/>
    <w:rsid w:val="121322B6"/>
    <w:rsid w:val="131A003A"/>
    <w:rsid w:val="137D3D9C"/>
    <w:rsid w:val="13DA521A"/>
    <w:rsid w:val="14B75DCF"/>
    <w:rsid w:val="1500675F"/>
    <w:rsid w:val="15242D92"/>
    <w:rsid w:val="15400190"/>
    <w:rsid w:val="158E5724"/>
    <w:rsid w:val="169710C1"/>
    <w:rsid w:val="184936D8"/>
    <w:rsid w:val="187A19E4"/>
    <w:rsid w:val="18993093"/>
    <w:rsid w:val="18DA4236"/>
    <w:rsid w:val="18DC6381"/>
    <w:rsid w:val="19163AFE"/>
    <w:rsid w:val="19385702"/>
    <w:rsid w:val="199B49E0"/>
    <w:rsid w:val="1ABF04C1"/>
    <w:rsid w:val="1AE60A00"/>
    <w:rsid w:val="1B330983"/>
    <w:rsid w:val="1C112807"/>
    <w:rsid w:val="1C1B1FCC"/>
    <w:rsid w:val="1CBB2F5D"/>
    <w:rsid w:val="1CC55E7F"/>
    <w:rsid w:val="1CED0FB0"/>
    <w:rsid w:val="1CF0271D"/>
    <w:rsid w:val="1E5A54C8"/>
    <w:rsid w:val="1E646E52"/>
    <w:rsid w:val="1EBD0BB8"/>
    <w:rsid w:val="1EC81C1A"/>
    <w:rsid w:val="1EDA60C0"/>
    <w:rsid w:val="1FE54CF8"/>
    <w:rsid w:val="20403673"/>
    <w:rsid w:val="2070295E"/>
    <w:rsid w:val="207A7BCF"/>
    <w:rsid w:val="20C259E2"/>
    <w:rsid w:val="20C7461F"/>
    <w:rsid w:val="20EE623D"/>
    <w:rsid w:val="211E0B44"/>
    <w:rsid w:val="21A85537"/>
    <w:rsid w:val="22241ED9"/>
    <w:rsid w:val="22701318"/>
    <w:rsid w:val="229F7BF5"/>
    <w:rsid w:val="22F3538D"/>
    <w:rsid w:val="23F515AB"/>
    <w:rsid w:val="243A6939"/>
    <w:rsid w:val="24A030DA"/>
    <w:rsid w:val="24A10C68"/>
    <w:rsid w:val="24B905DC"/>
    <w:rsid w:val="24CD4083"/>
    <w:rsid w:val="254537B1"/>
    <w:rsid w:val="25C22056"/>
    <w:rsid w:val="26011FAB"/>
    <w:rsid w:val="26593903"/>
    <w:rsid w:val="26730CE2"/>
    <w:rsid w:val="27024FAF"/>
    <w:rsid w:val="27186A3F"/>
    <w:rsid w:val="279A2734"/>
    <w:rsid w:val="27C95980"/>
    <w:rsid w:val="27F11CAA"/>
    <w:rsid w:val="28C06B3D"/>
    <w:rsid w:val="293E115D"/>
    <w:rsid w:val="298D6B3D"/>
    <w:rsid w:val="2A307DB6"/>
    <w:rsid w:val="2A3A3F4A"/>
    <w:rsid w:val="2AD22D75"/>
    <w:rsid w:val="2B8305F4"/>
    <w:rsid w:val="2BD6711E"/>
    <w:rsid w:val="2D33187C"/>
    <w:rsid w:val="2DAB4258"/>
    <w:rsid w:val="2EEB26C3"/>
    <w:rsid w:val="2EF030CC"/>
    <w:rsid w:val="2FA9089A"/>
    <w:rsid w:val="2FDE1DAF"/>
    <w:rsid w:val="30040C37"/>
    <w:rsid w:val="30CB53D6"/>
    <w:rsid w:val="311467E7"/>
    <w:rsid w:val="315F2A22"/>
    <w:rsid w:val="31AC1F24"/>
    <w:rsid w:val="31C54AA6"/>
    <w:rsid w:val="31E25599"/>
    <w:rsid w:val="327B3FC9"/>
    <w:rsid w:val="32AA643D"/>
    <w:rsid w:val="33021110"/>
    <w:rsid w:val="33087F8A"/>
    <w:rsid w:val="337E085B"/>
    <w:rsid w:val="34CB6881"/>
    <w:rsid w:val="34EE6664"/>
    <w:rsid w:val="354445E9"/>
    <w:rsid w:val="35A21DE7"/>
    <w:rsid w:val="36381A65"/>
    <w:rsid w:val="363A03CD"/>
    <w:rsid w:val="373D1EBA"/>
    <w:rsid w:val="37EA7F59"/>
    <w:rsid w:val="382E4869"/>
    <w:rsid w:val="38F604CA"/>
    <w:rsid w:val="3915594F"/>
    <w:rsid w:val="394858AD"/>
    <w:rsid w:val="399936B6"/>
    <w:rsid w:val="39A603E4"/>
    <w:rsid w:val="39B561BB"/>
    <w:rsid w:val="3A7953E8"/>
    <w:rsid w:val="3ABC20B4"/>
    <w:rsid w:val="3B264DB3"/>
    <w:rsid w:val="3B3A4735"/>
    <w:rsid w:val="3BF96CC3"/>
    <w:rsid w:val="3C891F8C"/>
    <w:rsid w:val="3DE51FD9"/>
    <w:rsid w:val="3DF93CFE"/>
    <w:rsid w:val="3EFC72BC"/>
    <w:rsid w:val="3EFD5399"/>
    <w:rsid w:val="3F9107F8"/>
    <w:rsid w:val="3FD81CDD"/>
    <w:rsid w:val="40C96906"/>
    <w:rsid w:val="40CD1562"/>
    <w:rsid w:val="41B357BE"/>
    <w:rsid w:val="42065056"/>
    <w:rsid w:val="427534B9"/>
    <w:rsid w:val="42B570AF"/>
    <w:rsid w:val="4340686A"/>
    <w:rsid w:val="436B05B0"/>
    <w:rsid w:val="443561AF"/>
    <w:rsid w:val="447B1770"/>
    <w:rsid w:val="44A5615F"/>
    <w:rsid w:val="44C011D8"/>
    <w:rsid w:val="45B940A6"/>
    <w:rsid w:val="461C5028"/>
    <w:rsid w:val="468A2068"/>
    <w:rsid w:val="46A4521B"/>
    <w:rsid w:val="46CA748D"/>
    <w:rsid w:val="47754EDF"/>
    <w:rsid w:val="47F063A9"/>
    <w:rsid w:val="484D60F1"/>
    <w:rsid w:val="484E755E"/>
    <w:rsid w:val="487309AB"/>
    <w:rsid w:val="48A55CF7"/>
    <w:rsid w:val="48B63D6A"/>
    <w:rsid w:val="49751F5F"/>
    <w:rsid w:val="4A3F4708"/>
    <w:rsid w:val="4A641C98"/>
    <w:rsid w:val="4A67511F"/>
    <w:rsid w:val="4A93411C"/>
    <w:rsid w:val="4AF1295B"/>
    <w:rsid w:val="4BEA55B2"/>
    <w:rsid w:val="4BF26CBF"/>
    <w:rsid w:val="4C0C3A5D"/>
    <w:rsid w:val="4C367E1D"/>
    <w:rsid w:val="4CAB0B4B"/>
    <w:rsid w:val="4CC22929"/>
    <w:rsid w:val="4D4A1711"/>
    <w:rsid w:val="4DBE354E"/>
    <w:rsid w:val="4DCA7387"/>
    <w:rsid w:val="4E651EE5"/>
    <w:rsid w:val="4E7A54D0"/>
    <w:rsid w:val="4F060F55"/>
    <w:rsid w:val="4F4F2765"/>
    <w:rsid w:val="4F61580A"/>
    <w:rsid w:val="4FB27DFD"/>
    <w:rsid w:val="5006566A"/>
    <w:rsid w:val="506B1315"/>
    <w:rsid w:val="514F1F5C"/>
    <w:rsid w:val="519B608A"/>
    <w:rsid w:val="51A04165"/>
    <w:rsid w:val="51CC63F7"/>
    <w:rsid w:val="51F1588F"/>
    <w:rsid w:val="520F2852"/>
    <w:rsid w:val="53362BEC"/>
    <w:rsid w:val="533A0596"/>
    <w:rsid w:val="53AD360A"/>
    <w:rsid w:val="53BE30D5"/>
    <w:rsid w:val="53ED478D"/>
    <w:rsid w:val="540040D7"/>
    <w:rsid w:val="55506845"/>
    <w:rsid w:val="569B3E63"/>
    <w:rsid w:val="56F42E65"/>
    <w:rsid w:val="572B4442"/>
    <w:rsid w:val="57C61F80"/>
    <w:rsid w:val="58013258"/>
    <w:rsid w:val="5830726B"/>
    <w:rsid w:val="58D66430"/>
    <w:rsid w:val="58EC6227"/>
    <w:rsid w:val="598B103E"/>
    <w:rsid w:val="59BA692C"/>
    <w:rsid w:val="59BF7AAD"/>
    <w:rsid w:val="5A4E6881"/>
    <w:rsid w:val="5A601741"/>
    <w:rsid w:val="5A8822D9"/>
    <w:rsid w:val="5AAB268E"/>
    <w:rsid w:val="5AD30799"/>
    <w:rsid w:val="5AE07CFC"/>
    <w:rsid w:val="5B04508F"/>
    <w:rsid w:val="5B326AB2"/>
    <w:rsid w:val="5C3269A6"/>
    <w:rsid w:val="5C660BD0"/>
    <w:rsid w:val="5CD4046D"/>
    <w:rsid w:val="5DDA367E"/>
    <w:rsid w:val="5E0A6C02"/>
    <w:rsid w:val="5E4B074F"/>
    <w:rsid w:val="5EC0758C"/>
    <w:rsid w:val="5EE1735A"/>
    <w:rsid w:val="5F17447F"/>
    <w:rsid w:val="5F4828A3"/>
    <w:rsid w:val="5F9568A1"/>
    <w:rsid w:val="60AC3923"/>
    <w:rsid w:val="611917CE"/>
    <w:rsid w:val="615A1049"/>
    <w:rsid w:val="615B6AD2"/>
    <w:rsid w:val="61B04B5D"/>
    <w:rsid w:val="61D30A2D"/>
    <w:rsid w:val="62EE59B4"/>
    <w:rsid w:val="631823A1"/>
    <w:rsid w:val="633600E1"/>
    <w:rsid w:val="639D53D4"/>
    <w:rsid w:val="63B47C03"/>
    <w:rsid w:val="64FB46BE"/>
    <w:rsid w:val="656F080C"/>
    <w:rsid w:val="65AC3321"/>
    <w:rsid w:val="665D6482"/>
    <w:rsid w:val="66864AE6"/>
    <w:rsid w:val="66967A3D"/>
    <w:rsid w:val="674C78BB"/>
    <w:rsid w:val="67CC184D"/>
    <w:rsid w:val="68576F97"/>
    <w:rsid w:val="686D20D9"/>
    <w:rsid w:val="68F31ACF"/>
    <w:rsid w:val="692B2B1D"/>
    <w:rsid w:val="69507755"/>
    <w:rsid w:val="69805063"/>
    <w:rsid w:val="69C03BF1"/>
    <w:rsid w:val="69D35E8A"/>
    <w:rsid w:val="69D42B39"/>
    <w:rsid w:val="6A16723F"/>
    <w:rsid w:val="6AF375A0"/>
    <w:rsid w:val="6B571034"/>
    <w:rsid w:val="6B5C0A4F"/>
    <w:rsid w:val="6BDF5734"/>
    <w:rsid w:val="6C1E3159"/>
    <w:rsid w:val="6CA050C6"/>
    <w:rsid w:val="6CDF6265"/>
    <w:rsid w:val="6E9851C7"/>
    <w:rsid w:val="6E9C01D6"/>
    <w:rsid w:val="704A0C70"/>
    <w:rsid w:val="70852482"/>
    <w:rsid w:val="716C4FF7"/>
    <w:rsid w:val="717B6771"/>
    <w:rsid w:val="71D45880"/>
    <w:rsid w:val="71DB21A2"/>
    <w:rsid w:val="722624A4"/>
    <w:rsid w:val="72296526"/>
    <w:rsid w:val="726223A8"/>
    <w:rsid w:val="72A43FD8"/>
    <w:rsid w:val="732F2C0D"/>
    <w:rsid w:val="740804E8"/>
    <w:rsid w:val="75796676"/>
    <w:rsid w:val="75D2251F"/>
    <w:rsid w:val="761C3B78"/>
    <w:rsid w:val="76384A5D"/>
    <w:rsid w:val="770A5B3F"/>
    <w:rsid w:val="77485988"/>
    <w:rsid w:val="77845F34"/>
    <w:rsid w:val="77D45DF5"/>
    <w:rsid w:val="77E07B39"/>
    <w:rsid w:val="784B1C5F"/>
    <w:rsid w:val="791261F8"/>
    <w:rsid w:val="794E0E51"/>
    <w:rsid w:val="794F101C"/>
    <w:rsid w:val="796C1119"/>
    <w:rsid w:val="79AA73A9"/>
    <w:rsid w:val="7A472DF3"/>
    <w:rsid w:val="7A6A4C50"/>
    <w:rsid w:val="7A7034A5"/>
    <w:rsid w:val="7A9055F2"/>
    <w:rsid w:val="7AA15E96"/>
    <w:rsid w:val="7C087913"/>
    <w:rsid w:val="7C2C02E5"/>
    <w:rsid w:val="7C882364"/>
    <w:rsid w:val="7C8C68D4"/>
    <w:rsid w:val="7CBD4814"/>
    <w:rsid w:val="7D236AB1"/>
    <w:rsid w:val="7DEE155E"/>
    <w:rsid w:val="7E357F0D"/>
    <w:rsid w:val="7EA158C2"/>
    <w:rsid w:val="7F4E0090"/>
    <w:rsid w:val="7F85376F"/>
    <w:rsid w:val="7FC5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kern w:val="0"/>
      <w:sz w:val="24"/>
      <w:szCs w:val="24"/>
      <w:lang w:val="zh-CN"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99"/>
    <w:pPr>
      <w:spacing w:line="560" w:lineRule="exact"/>
      <w:ind w:firstLine="600" w:firstLineChars="200"/>
      <w:outlineLvl w:val="0"/>
    </w:pPr>
    <w:rPr>
      <w:rFonts w:ascii="黑体" w:hAnsi="仿宋" w:eastAsia="黑体" w:cs="黑体"/>
      <w:sz w:val="30"/>
      <w:szCs w:val="3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MSG_EN_FONT_STYLE_NAME_TEMPLATE_ROLE_NUMBER MSG_EN_FONT_STYLE_NAME_BY_ROLE_TEXT 2"/>
    <w:basedOn w:val="1"/>
    <w:link w:val="17"/>
    <w:qFormat/>
    <w:uiPriority w:val="99"/>
    <w:pPr>
      <w:shd w:val="clear" w:color="auto" w:fill="FFFFFF"/>
      <w:spacing w:before="480" w:after="1700" w:line="260" w:lineRule="exact"/>
      <w:jc w:val="center"/>
    </w:pPr>
    <w:rPr>
      <w:rFonts w:ascii="PMingLiUfalt" w:eastAsia="PMingLiUfalt" w:cs="PMingLiUfalt"/>
      <w:sz w:val="26"/>
      <w:szCs w:val="26"/>
      <w:lang w:val="en-US"/>
    </w:rPr>
  </w:style>
  <w:style w:type="paragraph" w:customStyle="1" w:styleId="11">
    <w:name w:val="Body text (3)"/>
    <w:basedOn w:val="1"/>
    <w:link w:val="13"/>
    <w:qFormat/>
    <w:uiPriority w:val="0"/>
    <w:pPr>
      <w:shd w:val="clear" w:color="auto" w:fill="FFFFFF"/>
      <w:spacing w:after="660" w:line="276" w:lineRule="exact"/>
      <w:jc w:val="right"/>
    </w:pPr>
    <w:rPr>
      <w:rFonts w:ascii="宋体" w:hAnsi="宋体" w:eastAsia="宋体" w:cs="宋体"/>
      <w:sz w:val="26"/>
      <w:szCs w:val="26"/>
    </w:rPr>
  </w:style>
  <w:style w:type="character" w:customStyle="1" w:styleId="12">
    <w:name w:val="Body text (3) + Times New Roman"/>
    <w:basedOn w:val="13"/>
    <w:qFormat/>
    <w:uiPriority w:val="0"/>
    <w:rPr>
      <w:rFonts w:ascii="Times New Roman" w:hAnsi="Times New Roman" w:eastAsia="Times New Roman" w:cs="Times New Roman"/>
      <w:color w:val="000000"/>
      <w:spacing w:val="0"/>
      <w:w w:val="100"/>
      <w:position w:val="0"/>
      <w:sz w:val="24"/>
      <w:szCs w:val="24"/>
      <w:u w:val="none"/>
      <w:lang w:val="zh-CN" w:eastAsia="zh-CN" w:bidi="zh-CN"/>
    </w:rPr>
  </w:style>
  <w:style w:type="character" w:customStyle="1" w:styleId="13">
    <w:name w:val="Body text (3)_"/>
    <w:basedOn w:val="9"/>
    <w:link w:val="11"/>
    <w:qFormat/>
    <w:uiPriority w:val="0"/>
    <w:rPr>
      <w:rFonts w:ascii="宋体" w:hAnsi="宋体" w:eastAsia="宋体" w:cs="宋体"/>
      <w:sz w:val="26"/>
      <w:szCs w:val="26"/>
    </w:rPr>
  </w:style>
  <w:style w:type="paragraph" w:customStyle="1" w:styleId="14">
    <w:name w:val="Body text (2)"/>
    <w:basedOn w:val="1"/>
    <w:qFormat/>
    <w:uiPriority w:val="0"/>
    <w:pPr>
      <w:shd w:val="clear" w:color="auto" w:fill="FFFFFF"/>
      <w:spacing w:before="820" w:after="820" w:line="170" w:lineRule="exact"/>
    </w:pPr>
    <w:rPr>
      <w:rFonts w:ascii="宋体" w:hAnsi="宋体" w:eastAsia="宋体" w:cs="宋体"/>
      <w:spacing w:val="10"/>
      <w:sz w:val="17"/>
      <w:szCs w:val="17"/>
    </w:rPr>
  </w:style>
  <w:style w:type="paragraph" w:customStyle="1" w:styleId="15">
    <w:name w:val="标题 #1"/>
    <w:basedOn w:val="1"/>
    <w:qFormat/>
    <w:uiPriority w:val="0"/>
    <w:pPr>
      <w:shd w:val="clear" w:color="auto" w:fill="FFFFFF"/>
      <w:spacing w:line="341" w:lineRule="exact"/>
      <w:jc w:val="center"/>
      <w:outlineLvl w:val="0"/>
    </w:pPr>
    <w:rPr>
      <w:rFonts w:ascii="宋体" w:hAnsi="宋体" w:eastAsia="宋体" w:cs="宋体"/>
      <w:sz w:val="21"/>
      <w:szCs w:val="21"/>
    </w:rPr>
  </w:style>
  <w:style w:type="paragraph" w:customStyle="1" w:styleId="16">
    <w:name w:val="正文文本 (2)"/>
    <w:basedOn w:val="1"/>
    <w:qFormat/>
    <w:uiPriority w:val="0"/>
    <w:pPr>
      <w:shd w:val="clear" w:color="auto" w:fill="FFFFFF"/>
      <w:spacing w:line="341" w:lineRule="exact"/>
      <w:jc w:val="distribute"/>
    </w:pPr>
    <w:rPr>
      <w:rFonts w:ascii="宋体" w:hAnsi="宋体" w:eastAsia="宋体" w:cs="宋体"/>
      <w:spacing w:val="10"/>
      <w:sz w:val="17"/>
      <w:szCs w:val="17"/>
    </w:rPr>
  </w:style>
  <w:style w:type="character" w:customStyle="1" w:styleId="17">
    <w:name w:val="MSG_EN_FONT_STYLE_NAME_TEMPLATE_ROLE_NUMBER MSG_EN_FONT_STYLE_NAME_BY_ROLE_TEXT 2_"/>
    <w:basedOn w:val="9"/>
    <w:link w:val="10"/>
    <w:qFormat/>
    <w:locked/>
    <w:uiPriority w:val="99"/>
    <w:rPr>
      <w:rFonts w:ascii="PMingLiUfalt" w:eastAsia="PMingLiUfalt" w:cs="PMingLiUfalt"/>
      <w:sz w:val="26"/>
      <w:szCs w:val="26"/>
      <w:lang w:val="en-US"/>
    </w:rPr>
  </w:style>
  <w:style w:type="character" w:customStyle="1" w:styleId="18">
    <w:name w:val="font71"/>
    <w:basedOn w:val="9"/>
    <w:qFormat/>
    <w:uiPriority w:val="99"/>
    <w:rPr>
      <w:rFonts w:ascii="宋体" w:hAnsi="宋体" w:eastAsia="宋体" w:cs="宋体"/>
      <w:color w:val="000000"/>
      <w:sz w:val="20"/>
      <w:szCs w:val="20"/>
      <w:u w:val="none"/>
    </w:rPr>
  </w:style>
  <w:style w:type="character" w:customStyle="1" w:styleId="19">
    <w:name w:val="font51"/>
    <w:basedOn w:val="9"/>
    <w:qFormat/>
    <w:uiPriority w:val="99"/>
    <w:rPr>
      <w:rFonts w:ascii="Times New Roman" w:hAnsi="Times New Roman" w:cs="Times New Roman"/>
      <w:color w:val="000000"/>
      <w:sz w:val="20"/>
      <w:szCs w:val="20"/>
      <w:u w:val="none"/>
    </w:rPr>
  </w:style>
  <w:style w:type="character" w:customStyle="1" w:styleId="20">
    <w:name w:val="font41"/>
    <w:basedOn w:val="9"/>
    <w:qFormat/>
    <w:uiPriority w:val="99"/>
    <w:rPr>
      <w:rFonts w:ascii="宋体" w:hAnsi="宋体" w:eastAsia="宋体" w:cs="宋体"/>
      <w:color w:val="000000"/>
      <w:sz w:val="20"/>
      <w:szCs w:val="20"/>
      <w:u w:val="none"/>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style01"/>
    <w:basedOn w:val="9"/>
    <w:qFormat/>
    <w:uiPriority w:val="0"/>
    <w:rPr>
      <w:rFonts w:hint="eastAsia" w:ascii="方正仿宋_GBK" w:eastAsia="方正仿宋_GBK"/>
      <w:color w:val="000000"/>
      <w:sz w:val="32"/>
      <w:szCs w:val="32"/>
    </w:rPr>
  </w:style>
  <w:style w:type="character" w:customStyle="1" w:styleId="24">
    <w:name w:val="fontstyle31"/>
    <w:basedOn w:val="9"/>
    <w:qFormat/>
    <w:uiPriority w:val="0"/>
    <w:rPr>
      <w:rFonts w:hint="default" w:ascii="Times-Roman" w:hAnsi="Times-Roman"/>
      <w:color w:val="000000"/>
      <w:sz w:val="32"/>
      <w:szCs w:val="32"/>
    </w:rPr>
  </w:style>
  <w:style w:type="paragraph" w:customStyle="1" w:styleId="25">
    <w:name w:val="表格标题"/>
    <w:basedOn w:val="1"/>
    <w:qFormat/>
    <w:uiPriority w:val="0"/>
    <w:pPr>
      <w:shd w:val="clear" w:color="auto" w:fill="FFFFFF"/>
      <w:spacing w:line="0" w:lineRule="atLeast"/>
    </w:pPr>
    <w:rPr>
      <w:rFonts w:ascii="宋体" w:hAnsi="宋体" w:eastAsia="宋体" w:cs="宋体"/>
      <w:sz w:val="11"/>
      <w:szCs w:val="11"/>
    </w:rPr>
  </w:style>
  <w:style w:type="character" w:customStyle="1" w:styleId="26">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2019-09-29T07:23:00Z</dcterms:created>
  <dc:creator>hxh</dc:creator>
  <cp:lastModifiedBy>Administrator</cp:lastModifiedBy>
  <cp:lastPrinted>2019-10-17T00:30:00Z</cp:lastPrinted>
  <dcterms:modified xsi:type="dcterms:W3CDTF">2023-09-19T01:13:08Z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2E312C3045FB40EF8A41EAD88DCC0D39</vt:lpwstr>
  </property>
</Properties>
</file>