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caps w:val="0"/>
          <w:color w:val="333333"/>
          <w:spacing w:val="0"/>
          <w:sz w:val="21"/>
          <w:szCs w:val="21"/>
        </w:rPr>
      </w:pPr>
      <w:bookmarkStart w:id="0" w:name="_GoBack"/>
      <w:bookmarkEnd w:id="0"/>
      <w:r>
        <w:rPr>
          <w:rFonts w:ascii="方正小标宋简体" w:hAnsi="方正小标宋简体" w:eastAsia="方正小标宋简体" w:cs="方正小标宋简体"/>
          <w:i w:val="0"/>
          <w:caps w:val="0"/>
          <w:color w:val="333333"/>
          <w:spacing w:val="0"/>
          <w:sz w:val="36"/>
          <w:szCs w:val="36"/>
          <w:shd w:val="clear" w:fill="FFFFFF"/>
        </w:rPr>
        <w:t>财政部 商务部 税务总局关于继续执行研发机构采购设备增值税政策的公告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b w:val="0"/>
          <w:i w:val="0"/>
          <w:caps w:val="0"/>
          <w:color w:val="000000"/>
          <w:spacing w:val="0"/>
          <w:sz w:val="30"/>
          <w:szCs w:val="30"/>
          <w:shd w:val="clear" w:fill="FFFFFF"/>
        </w:rPr>
        <w:t>财政部 商务部 税务总局公告2019年第91号</w:t>
      </w:r>
      <w:r>
        <w:rPr>
          <w:rFonts w:hint="default" w:ascii="仿宋_GB2312" w:hAnsi="微软雅黑" w:eastAsia="仿宋_GB2312" w:cs="仿宋_GB2312"/>
          <w:b/>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1"/>
          <w:szCs w:val="21"/>
        </w:rPr>
      </w:pPr>
      <w:r>
        <w:rPr>
          <w:rFonts w:ascii="楷体_GB2312" w:hAnsi="微软雅黑" w:eastAsia="楷体_GB2312" w:cs="楷体_GB2312"/>
          <w:b/>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为了鼓励科学研究和技术开发，促进科技进步，继续对内资研发机构和外资研发中心采购国产设备全额退还增值税。现将有关事项公告如下：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一、适用采购国产设备全额退还增值税政策的内资研发机构和外资研发中心包括：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（一）科技部会同财政部、海关总署和税务总局核定的科技体制改革过程中转制为企业和进入企业的主要从事科学研究和技术开发工作的机构；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（二）国家发展</w:t>
      </w:r>
      <w:r>
        <w:rPr>
          <w:rFonts w:hint="eastAsia" w:ascii="仿宋_GB2312" w:hAnsi="微软雅黑" w:eastAsia="仿宋_GB2312" w:cs="仿宋_GB2312"/>
          <w:i w:val="0"/>
          <w:caps w:val="0"/>
          <w:color w:val="000000"/>
          <w:spacing w:val="0"/>
          <w:sz w:val="30"/>
          <w:szCs w:val="30"/>
          <w:shd w:val="clear" w:fill="FFFFFF"/>
          <w:lang w:eastAsia="zh-CN"/>
        </w:rPr>
        <w:t>改革委员会</w:t>
      </w:r>
      <w:r>
        <w:rPr>
          <w:rFonts w:hint="default" w:ascii="仿宋_GB2312" w:hAnsi="微软雅黑" w:eastAsia="仿宋_GB2312" w:cs="仿宋_GB2312"/>
          <w:i w:val="0"/>
          <w:caps w:val="0"/>
          <w:color w:val="000000"/>
          <w:spacing w:val="0"/>
          <w:sz w:val="30"/>
          <w:szCs w:val="30"/>
          <w:shd w:val="clear" w:fill="FFFFFF"/>
        </w:rPr>
        <w:t>同财政部、海关总署和税务总局核定的国家工程研究中心；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（三）国家发展</w:t>
      </w:r>
      <w:r>
        <w:rPr>
          <w:rFonts w:hint="eastAsia" w:ascii="仿宋_GB2312" w:hAnsi="微软雅黑" w:eastAsia="仿宋_GB2312" w:cs="仿宋_GB2312"/>
          <w:i w:val="0"/>
          <w:caps w:val="0"/>
          <w:color w:val="000000"/>
          <w:spacing w:val="0"/>
          <w:sz w:val="30"/>
          <w:szCs w:val="30"/>
          <w:shd w:val="clear" w:fill="FFFFFF"/>
          <w:lang w:eastAsia="zh-CN"/>
        </w:rPr>
        <w:t>改革委员会</w:t>
      </w:r>
      <w:r>
        <w:rPr>
          <w:rFonts w:hint="default" w:ascii="仿宋_GB2312" w:hAnsi="微软雅黑" w:eastAsia="仿宋_GB2312" w:cs="仿宋_GB2312"/>
          <w:i w:val="0"/>
          <w:caps w:val="0"/>
          <w:color w:val="000000"/>
          <w:spacing w:val="0"/>
          <w:sz w:val="30"/>
          <w:szCs w:val="30"/>
          <w:shd w:val="clear" w:fill="FFFFFF"/>
        </w:rPr>
        <w:t>同财政部、海关总署、税务总局和科技部核定的企业技术中心；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（四）科技部会同财政部、海关总署和税务总局核定的国家重点实验室（含企业国家重点实验室）和国家工程技术研究中心；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（五）科技部核定的国务院部委、直属机构所属从事科学研究工作的各类科研院所，以及各省、自治区、直辖市、计划单列市科技主管部门核定的本级政府所属从事科学研究工作的各类科研院所；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（六）科技部会同民政部核定或者各省、自治区、直辖市、计划单列市及新疆生产建设兵团科技主管部门会同同级民政部门核定的科技类民办非企业单位；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（七）工业和信息化部会同财政部、海关总署、税务总局核定的国家中小企业公共服务示范平台（技术类）；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（八）国家承认学历的实施专科及以上高等学历教育的高等学校（以教育部门户网站公布名单为准）；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（九）符合本公告第二条规定的外资研发中心；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（十）财政部会同国务院有关部门核定的其他科学研究机构、技术开发机构和学校。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二、外资研发中心，根据其设立时间，应分别满足下列条件：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（一）2009年9月30日及其之前设立的外资研发中心，应同时满足下列条件：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1.研发费用标准：（1）对外资研发中心，作为独立法人的，其投资总额不低于500万美元；作为公司内设部门或分公司的非独立法人的，其研发总投入不低于500万美元；（2）企业研发经费年支出额不低于1000万元。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2.专职研究与试验发展人员不低于90人。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3.设立以来累计购置的设备原值不低于1000万元。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（二）2009年10月1日及其之后设立的外资研发中心，应同时满足下列条件：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1.研发费用标准：作为独立法人的，其投资总额不低于800万美元；作为公司内设部门或分公司的非独立法人的，其研发总投入不低于800万美元。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2.专职研究与试验发展人员不低于150人。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3.设立以来累计购置的设备原值不低于2000万元。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外资研发中心须经商务主管部门会同有关部门按照上述条件进行资格审核认定。具体审核认定办法见附件1。在2018年12月31日（含）以前，初次取得退税资格或通过资格复审未满2年的，可继续享受至2年期满。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四、本公告的有关定义。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（一）本公告所述“投资总额”，是指商务主管部门发放的外商投资企业批准证书或设立、变更备案回执等文件所载明的金额。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（二）本公告所述“研发总投入”，是指外商投资企业专门为设立和建设本研发中心而投入的资产，包括即将投入并签订购置合同的资产（应提交已采购资产清单和即将采购资产的合同清单）。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三）本公告所述“研发经费年支出额”，是指近两个会计年度研发经费年均支出额；不足两个完整会计年度的，可按外资研发中心设立以来任意连续12个月的实际研发经费支出额计算；现金与实物资产投入应不低于60%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五、本公告规定的税收政策执行期限为2019年1月1日至2020年12月31日，具体从内资研发机构和外资研发中心取得退税资格的次月1日起执行。《财政部 商务部 国家税务总局关于继续执行研发机构采购设备增值税政策的通知》（财税〔2016〕121号）同时废止。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85"/>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85"/>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85"/>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附件：1.外资研发中心采购国产设备退税资格审核认定办法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50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2.科技开发、科学研究和教学设备清单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财政部</w:t>
      </w:r>
      <w:r>
        <w:rPr>
          <w:rFonts w:hint="eastAsia" w:ascii="微软雅黑" w:hAnsi="微软雅黑" w:eastAsia="微软雅黑" w:cs="微软雅黑"/>
          <w:i w:val="0"/>
          <w:caps w:val="0"/>
          <w:color w:val="333333"/>
          <w:spacing w:val="0"/>
          <w:sz w:val="21"/>
          <w:szCs w:val="21"/>
          <w:shd w:val="clear" w:fill="FFFFFF"/>
        </w:rPr>
        <w:t> </w:t>
      </w:r>
      <w:r>
        <w:rPr>
          <w:rFonts w:hint="default" w:ascii="仿宋_GB2312" w:hAnsi="微软雅黑" w:eastAsia="仿宋_GB2312" w:cs="仿宋_GB2312"/>
          <w:i w:val="0"/>
          <w:caps w:val="0"/>
          <w:color w:val="000000"/>
          <w:spacing w:val="0"/>
          <w:sz w:val="30"/>
          <w:szCs w:val="30"/>
          <w:shd w:val="clear" w:fill="FFFFFF"/>
        </w:rPr>
        <w:t>商务部</w:t>
      </w:r>
      <w:r>
        <w:rPr>
          <w:rFonts w:hint="eastAsia" w:ascii="微软雅黑" w:hAnsi="微软雅黑" w:eastAsia="微软雅黑" w:cs="微软雅黑"/>
          <w:i w:val="0"/>
          <w:caps w:val="0"/>
          <w:color w:val="333333"/>
          <w:spacing w:val="0"/>
          <w:sz w:val="21"/>
          <w:szCs w:val="21"/>
          <w:shd w:val="clear" w:fill="FFFFFF"/>
        </w:rPr>
        <w:t> </w:t>
      </w:r>
      <w:r>
        <w:rPr>
          <w:rFonts w:hint="default" w:ascii="仿宋_GB2312" w:hAnsi="微软雅黑" w:eastAsia="仿宋_GB2312" w:cs="仿宋_GB2312"/>
          <w:i w:val="0"/>
          <w:caps w:val="0"/>
          <w:color w:val="000000"/>
          <w:spacing w:val="0"/>
          <w:sz w:val="30"/>
          <w:szCs w:val="30"/>
          <w:shd w:val="clear" w:fill="FFFFFF"/>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000000"/>
          <w:spacing w:val="0"/>
          <w:sz w:val="30"/>
          <w:szCs w:val="30"/>
          <w:shd w:val="clear" w:fill="FFFFFF"/>
        </w:rPr>
        <w:t>2019年11月11日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53F4E"/>
    <w:rsid w:val="22153F4E"/>
    <w:rsid w:val="65A17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西双版纳州直属党政机关单位</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2019-12-02T08:30:00Z</dcterms:created>
  <dc:creator>lyz</dc:creator>
  <cp:lastModifiedBy>Administrator</cp:lastModifiedBy>
  <dcterms:modified xsi:type="dcterms:W3CDTF">2023-11-23T09:02:06Z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8D42C7B0F21C4D6EB75AF92D3872B83B</vt:lpwstr>
  </property>
</Properties>
</file>