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widowControl w:val="0"/>
        <w:overflowPunct w:val="0"/>
        <w:spacing w:before="0" w:after="0"/>
        <w:jc w:val="both"/>
        <w:rPr>
          <w:rFonts w:hint="eastAsia" w:ascii="方正黑体_GBK" w:hAnsi="方正黑体_GBK" w:eastAsia="方正黑体_GBK" w:cs="方正黑体_GBK"/>
          <w:b w:val="0"/>
          <w:bCs w:val="0"/>
          <w:i w:val="0"/>
          <w:iCs w:val="0"/>
          <w:sz w:val="32"/>
          <w:szCs w:val="32"/>
          <w:lang w:val="en-US" w:eastAsia="zh-CN"/>
        </w:rPr>
      </w:pPr>
      <w:bookmarkStart w:id="0" w:name="_Toc116152768"/>
      <w:r>
        <w:rPr>
          <w:rFonts w:hint="eastAsia" w:ascii="方正黑体_GBK" w:hAnsi="方正黑体_GBK" w:eastAsia="方正黑体_GBK" w:cs="方正黑体_GBK"/>
          <w:b w:val="0"/>
          <w:bCs w:val="0"/>
          <w:i w:val="0"/>
          <w:iCs w:val="0"/>
          <w:sz w:val="32"/>
          <w:szCs w:val="32"/>
          <w:lang w:eastAsia="zh-CN"/>
        </w:rPr>
        <w:t>附件</w:t>
      </w:r>
      <w:r>
        <w:rPr>
          <w:rFonts w:hint="eastAsia" w:ascii="方正黑体_GBK" w:hAnsi="方正黑体_GBK" w:eastAsia="方正黑体_GBK" w:cs="方正黑体_GBK"/>
          <w:b w:val="0"/>
          <w:bCs w:val="0"/>
          <w:i w:val="0"/>
          <w:iCs w:val="0"/>
          <w:sz w:val="32"/>
          <w:szCs w:val="32"/>
          <w:lang w:val="en-US" w:eastAsia="zh-CN"/>
        </w:rPr>
        <w:t>1</w:t>
      </w:r>
    </w:p>
    <w:p>
      <w:pPr>
        <w:pStyle w:val="4"/>
        <w:keepNext w:val="0"/>
        <w:widowControl w:val="0"/>
        <w:overflowPunct w:val="0"/>
        <w:spacing w:before="0" w:after="0"/>
        <w:jc w:val="center"/>
        <w:rPr>
          <w:rFonts w:hint="eastAsia" w:ascii="方正小标宋简体" w:hAnsi="方正小标宋简体" w:eastAsia="方正小标宋简体" w:cs="方正小标宋简体"/>
          <w:b w:val="0"/>
          <w:bCs w:val="0"/>
          <w:i w:val="0"/>
          <w:iCs w:val="0"/>
          <w:sz w:val="36"/>
          <w:szCs w:val="36"/>
        </w:rPr>
      </w:pPr>
      <w:r>
        <w:rPr>
          <w:rFonts w:hint="eastAsia" w:ascii="方正小标宋简体" w:hAnsi="方正小标宋简体" w:eastAsia="方正小标宋简体" w:cs="方正小标宋简体"/>
          <w:b w:val="0"/>
          <w:bCs w:val="0"/>
          <w:i w:val="0"/>
          <w:iCs w:val="0"/>
          <w:sz w:val="36"/>
          <w:szCs w:val="36"/>
        </w:rPr>
        <w:t>行政事业单位内部控制评价办法</w:t>
      </w:r>
      <w:bookmarkEnd w:id="0"/>
    </w:p>
    <w:p>
      <w:pPr>
        <w:pStyle w:val="4"/>
        <w:keepNext w:val="0"/>
        <w:widowControl w:val="0"/>
        <w:overflowPunct w:val="0"/>
        <w:spacing w:before="0" w:after="0"/>
        <w:jc w:val="center"/>
        <w:rPr>
          <w:rFonts w:hint="eastAsia" w:ascii="方正楷体_GBK" w:hAnsi="方正楷体_GBK" w:eastAsia="方正楷体_GBK" w:cs="方正楷体_GBK"/>
          <w:b w:val="0"/>
          <w:bCs w:val="0"/>
          <w:i w:val="0"/>
          <w:iCs w:val="0"/>
          <w:sz w:val="32"/>
          <w:szCs w:val="32"/>
        </w:rPr>
      </w:pPr>
      <w:r>
        <w:rPr>
          <w:rFonts w:hint="eastAsia" w:ascii="方正楷体_GBK" w:hAnsi="方正楷体_GBK" w:eastAsia="方正楷体_GBK" w:cs="方正楷体_GBK"/>
          <w:b w:val="0"/>
          <w:bCs w:val="0"/>
          <w:i w:val="0"/>
          <w:iCs w:val="0"/>
          <w:sz w:val="32"/>
          <w:szCs w:val="32"/>
        </w:rPr>
        <w:t>（征求意见稿）</w:t>
      </w:r>
    </w:p>
    <w:p>
      <w:pPr>
        <w:jc w:val="center"/>
        <w:rPr>
          <w:rFonts w:eastAsia="黑体" w:cs="宋体"/>
          <w:sz w:val="32"/>
          <w:szCs w:val="32"/>
        </w:rPr>
      </w:pPr>
      <w:bookmarkStart w:id="4" w:name="_GoBack"/>
      <w:bookmarkEnd w:id="4"/>
    </w:p>
    <w:p>
      <w:pPr>
        <w:pStyle w:val="5"/>
        <w:widowControl w:val="0"/>
        <w:overflowPunct w:val="0"/>
        <w:spacing w:before="163" w:beforeLines="50" w:after="163" w:afterLines="50"/>
        <w:jc w:val="center"/>
        <w:rPr>
          <w:rFonts w:ascii="黑体" w:hAnsi="黑体" w:eastAsia="黑体" w:cs="黑体"/>
          <w:b w:val="0"/>
          <w:bCs w:val="0"/>
          <w:sz w:val="32"/>
          <w:szCs w:val="32"/>
        </w:rPr>
      </w:pPr>
      <w:bookmarkStart w:id="1" w:name="_Toc116152769"/>
      <w:r>
        <w:rPr>
          <w:rFonts w:hint="eastAsia" w:ascii="黑体" w:hAnsi="黑体" w:eastAsia="黑体" w:cs="黑体"/>
          <w:b w:val="0"/>
          <w:bCs w:val="0"/>
          <w:sz w:val="32"/>
          <w:szCs w:val="32"/>
        </w:rPr>
        <w:t>第一章  总  则</w:t>
      </w:r>
      <w:bookmarkEnd w:id="1"/>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目的和依据】为规范行政事业单位内部控制评价工作，促进内部控制的持续改进，不断提升内部控制有效性，根据《中华人民共和国会计法》及中央办公厅、国务院办公厅《关于进一步加强财会监督工作的意见》，《行政事业单位内部控制规范（试行）》（财会〔2012〕21号）、《关于全面推进行政事业单位内部控制建设的指导意见》（财会〔2015〕24号）等法律法规和相关规定，制定本办法。</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【适用对象】本办法适用于各部门、各单位的内部控制评价工作。</w:t>
      </w:r>
    </w:p>
    <w:p>
      <w:pPr>
        <w:widowControl w:val="0"/>
        <w:overflowPunct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各部门是指与本级政府财政部门直接发生预算缴拨款关系的国家机关、政党组织、事业单位、社会团体和其他单位。各单位是指各部门本级及所属行政事业单位。</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定义】本办法所称内部控制评价包括单位内部控制自我评价和部门内部控制评价两种方式。单位内部控制自我评价是指各单位对内部控制建立与实施情况进行综合评价、形成评价结果、出具评价报告的过程。部门内部控制评价是指各部门对本部门内部控制建立与实施整体情况进行评价、出具评价报告的过程。</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【基本原则】内部控制评价应当遵循以下基本原则：</w:t>
      </w:r>
    </w:p>
    <w:p>
      <w:pPr>
        <w:widowControl w:val="0"/>
        <w:overflowPunct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（一）全面性原则。评价工作应当贯穿内部控制建立与实施各个环节，涵盖单位各类经济活动、相关业务活动和内部权力运行，综合反映单位的内部控制水平。</w:t>
      </w:r>
    </w:p>
    <w:p>
      <w:pPr>
        <w:widowControl w:val="0"/>
        <w:overflowPunct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（二）重要性原则。评价工作应当在全面评价的基础上，重点关注重要经济和业务事项及高风险领域，特别是权力集中、资金密集、资源富集的重点领域和关键岗位。</w:t>
      </w:r>
    </w:p>
    <w:p>
      <w:pPr>
        <w:widowControl w:val="0"/>
        <w:overflowPunct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（三）客观性原则。评价工作应当以</w:t>
      </w:r>
      <w:r>
        <w:rPr>
          <w:rFonts w:hint="eastAsia" w:ascii="仿宋_GB2312" w:hAnsi="仿宋_GB2312" w:eastAsia="仿宋_GB2312" w:cs="仿宋_GB2312"/>
          <w:kern w:val="1"/>
          <w:sz w:val="32"/>
          <w:szCs w:val="32"/>
        </w:rPr>
        <w:t>国家法律法规、制度规范以及单位内部管理制度等为依据，结合</w:t>
      </w:r>
      <w:r>
        <w:rPr>
          <w:rFonts w:hint="eastAsia" w:ascii="仿宋_GB2312" w:hAnsi="仿宋_GB2312" w:eastAsia="仿宋_GB2312" w:cs="仿宋_GB2312"/>
          <w:sz w:val="32"/>
          <w:szCs w:val="32"/>
        </w:rPr>
        <w:t>单位实际情况，如实反映内部控制建立与实施情况，采用定性和定量相结合的方式，客观公正地评价单位内部控制水平。</w:t>
      </w:r>
    </w:p>
    <w:p>
      <w:pPr>
        <w:widowControl w:val="0"/>
        <w:overflowPunct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（四）持续性原则。评价工作应当形成定期评价、问题整改、优化提升的管理闭环，不断提升单位内部控制水平。</w:t>
      </w:r>
    </w:p>
    <w:p>
      <w:pPr>
        <w:widowControl w:val="0"/>
        <w:numPr>
          <w:ilvl w:val="0"/>
          <w:numId w:val="2"/>
        </w:numPr>
        <w:overflowPunct w:val="0"/>
        <w:spacing w:line="360" w:lineRule="auto"/>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基本要求】各单位应当根据本办法和上级主管部门有关要求，结合单位内部控制建立与实施实际情况，制定具体的内部控制评价工作方案，明确相关机构或岗位的职责权限，按照规定的程序、方法和要求，有序开展内部控制评价工作。</w:t>
      </w:r>
    </w:p>
    <w:p>
      <w:pPr>
        <w:widowControl w:val="0"/>
        <w:overflowPunct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单位负责人对内部控制评价报告的真实性、完整性负责。</w:t>
      </w:r>
    </w:p>
    <w:p>
      <w:pPr>
        <w:widowControl w:val="0"/>
        <w:numPr>
          <w:ilvl w:val="0"/>
          <w:numId w:val="2"/>
        </w:numPr>
        <w:overflowPunct w:val="0"/>
        <w:spacing w:line="360" w:lineRule="auto"/>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【部门基本要求】各部门</w:t>
      </w:r>
      <w:r>
        <w:rPr>
          <w:rFonts w:hint="eastAsia" w:hAnsi="仿宋_GB2312" w:eastAsia="仿宋_GB2312" w:cs="仿宋_GB2312"/>
          <w:color w:val="000000"/>
          <w:sz w:val="32"/>
          <w:szCs w:val="32"/>
        </w:rPr>
        <w:t>应当按照管理权限，逐级对本部门所属单位内部控制自我评价报告实施复核，并出具复核意见。同时根据本部门实际情况，细化部门</w:t>
      </w:r>
      <w:r>
        <w:rPr>
          <w:rFonts w:hint="eastAsia" w:ascii="仿宋_GB2312" w:hAnsi="仿宋_GB2312" w:eastAsia="仿宋_GB2312" w:cs="仿宋_GB2312"/>
          <w:sz w:val="32"/>
          <w:szCs w:val="32"/>
        </w:rPr>
        <w:t>内部控制评价指标体系</w:t>
      </w:r>
      <w:r>
        <w:rPr>
          <w:rFonts w:hint="eastAsia" w:hAnsi="仿宋_GB2312" w:eastAsia="仿宋_GB2312" w:cs="仿宋_GB2312"/>
          <w:sz w:val="32"/>
          <w:szCs w:val="32"/>
        </w:rPr>
        <w:t>，</w:t>
      </w:r>
      <w:r>
        <w:rPr>
          <w:rFonts w:hint="eastAsia" w:hAnsi="仿宋_GB2312" w:eastAsia="仿宋_GB2312" w:cs="仿宋_GB2312"/>
          <w:color w:val="000000"/>
          <w:sz w:val="32"/>
          <w:szCs w:val="32"/>
        </w:rPr>
        <w:t>对本部门</w:t>
      </w:r>
      <w:r>
        <w:rPr>
          <w:rFonts w:hAnsi="仿宋_GB2312" w:eastAsia="仿宋_GB2312" w:cs="仿宋_GB2312"/>
          <w:sz w:val="32"/>
          <w:szCs w:val="32"/>
        </w:rPr>
        <w:t>内部控制</w:t>
      </w:r>
      <w:r>
        <w:rPr>
          <w:rFonts w:hint="eastAsia" w:hAnsi="仿宋_GB2312" w:eastAsia="仿宋_GB2312" w:cs="仿宋_GB2312"/>
          <w:sz w:val="32"/>
          <w:szCs w:val="32"/>
        </w:rPr>
        <w:t>建立与实施整体情况</w:t>
      </w:r>
      <w:r>
        <w:rPr>
          <w:rFonts w:hint="eastAsia" w:hAnsi="仿宋_GB2312" w:eastAsia="仿宋_GB2312" w:cs="仿宋_GB2312"/>
          <w:color w:val="000000"/>
          <w:sz w:val="32"/>
          <w:szCs w:val="32"/>
        </w:rPr>
        <w:t>进行评价。</w:t>
      </w:r>
    </w:p>
    <w:p>
      <w:pPr>
        <w:widowControl w:val="0"/>
        <w:numPr>
          <w:ilvl w:val="0"/>
          <w:numId w:val="2"/>
        </w:numPr>
        <w:overflowPunct w:val="0"/>
        <w:spacing w:line="360" w:lineRule="auto"/>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【财政部门基本要求】各级政府财政部门应当结合有关部门内部控制评价情况，每年抽取一定比例的部门，对其内部控制评价整体情况进行监督检查，督促各部门持续完善内部控制体系。</w:t>
      </w:r>
    </w:p>
    <w:p>
      <w:pPr>
        <w:widowControl w:val="0"/>
        <w:numPr>
          <w:ilvl w:val="0"/>
          <w:numId w:val="2"/>
        </w:numPr>
        <w:overflowPunct w:val="0"/>
        <w:spacing w:line="360" w:lineRule="auto"/>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【信息化要求】鼓励各部门、各单位采用信息化手段，开展内部控制评价相关工作。</w:t>
      </w:r>
    </w:p>
    <w:p>
      <w:pPr>
        <w:pStyle w:val="5"/>
        <w:widowControl w:val="0"/>
        <w:overflowPunct w:val="0"/>
        <w:spacing w:before="163" w:beforeLines="50" w:after="163" w:afterLines="50"/>
        <w:jc w:val="center"/>
        <w:rPr>
          <w:rFonts w:ascii="黑体" w:hAnsi="黑体" w:eastAsia="黑体" w:cs="黑体"/>
          <w:b w:val="0"/>
          <w:bCs w:val="0"/>
          <w:sz w:val="32"/>
          <w:szCs w:val="32"/>
        </w:rPr>
      </w:pPr>
      <w:r>
        <w:rPr>
          <w:rFonts w:hint="eastAsia" w:ascii="黑体" w:hAnsi="黑体" w:eastAsia="黑体" w:cs="黑体"/>
          <w:b w:val="0"/>
          <w:bCs w:val="0"/>
          <w:sz w:val="32"/>
          <w:szCs w:val="32"/>
        </w:rPr>
        <w:t>第二章  单位内部控制自我评价</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部门】各单位应当指定内部审计部门或专门机构（以下简称内部控制评价部门）负责组织实施本单位内部控制自我评价工作。单位内部控制评价部门（岗位）应当与内部控制建设牵头部门（岗位）相互分离。</w:t>
      </w:r>
    </w:p>
    <w:p>
      <w:pPr>
        <w:widowControl w:val="0"/>
        <w:overflowPunct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单位根据需要可以委托第三方机构协助实施内部控制评价。为单位提供内部控制建设服务的第三方机构，不得同时为同一单位提供内部控制评价服务。</w:t>
      </w:r>
    </w:p>
    <w:p>
      <w:pPr>
        <w:widowControl w:val="0"/>
        <w:numPr>
          <w:ilvl w:val="0"/>
          <w:numId w:val="2"/>
        </w:numPr>
        <w:overflowPunct w:val="0"/>
        <w:spacing w:line="360" w:lineRule="auto"/>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【评价工作方案】内部控制评价部门应当制定评价工作方案，明确评价范围、工作任务、人员组织、进度安排等相关内容，报经单位负责人审批后实施。</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【评价内容】单位内部控制自我评价的主要内容包括：</w:t>
      </w:r>
    </w:p>
    <w:p>
      <w:pPr>
        <w:pStyle w:val="15"/>
        <w:ind w:firstLine="640" w:firstLineChars="200"/>
        <w:rPr>
          <w:rFonts w:hint="eastAsia" w:ascii="仿宋_GB2312" w:eastAsia="仿宋_GB2312"/>
          <w:sz w:val="32"/>
          <w:szCs w:val="32"/>
        </w:rPr>
      </w:pPr>
      <w:r>
        <w:rPr>
          <w:rFonts w:hint="eastAsia" w:ascii="仿宋_GB2312" w:eastAsia="仿宋_GB2312"/>
          <w:sz w:val="32"/>
          <w:szCs w:val="32"/>
        </w:rPr>
        <w:t>单位层面内部控制情况。包括议事决策机制、权力制衡机制、内部控制信息系统建立与实施情况，以及其他补充指标；</w:t>
      </w:r>
    </w:p>
    <w:p>
      <w:pPr>
        <w:pStyle w:val="15"/>
        <w:ind w:firstLine="640" w:firstLineChars="200"/>
        <w:rPr>
          <w:rFonts w:hint="eastAsia" w:ascii="仿宋_GB2312" w:eastAsia="仿宋_GB2312"/>
          <w:sz w:val="32"/>
          <w:szCs w:val="32"/>
        </w:rPr>
      </w:pPr>
      <w:r>
        <w:rPr>
          <w:rFonts w:hint="eastAsia" w:ascii="仿宋_GB2312" w:eastAsia="仿宋_GB2312"/>
          <w:sz w:val="32"/>
          <w:szCs w:val="32"/>
        </w:rPr>
        <w:t>业务层面内部控制情况。包括预算、收支、政府采购、资产、建设项目、合同等各类经济活动和相关业务活动内部控制制度、流程的建立与实施情况；</w:t>
      </w:r>
    </w:p>
    <w:p>
      <w:pPr>
        <w:pStyle w:val="15"/>
        <w:ind w:firstLine="640" w:firstLineChars="200"/>
        <w:rPr>
          <w:rFonts w:hint="eastAsia" w:ascii="仿宋_GB2312" w:eastAsia="仿宋_GB2312"/>
          <w:sz w:val="32"/>
          <w:szCs w:val="32"/>
        </w:rPr>
      </w:pPr>
      <w:r>
        <w:rPr>
          <w:rFonts w:hint="eastAsia" w:ascii="仿宋_GB2312" w:eastAsia="仿宋_GB2312"/>
          <w:sz w:val="32"/>
          <w:szCs w:val="32"/>
        </w:rPr>
        <w:t>内部监督情况。包括内部监督制度建立和实施情况；</w:t>
      </w:r>
    </w:p>
    <w:p>
      <w:pPr>
        <w:pStyle w:val="15"/>
        <w:ind w:firstLine="640" w:firstLineChars="200"/>
        <w:rPr>
          <w:rFonts w:hint="eastAsia" w:ascii="仿宋_GB2312" w:eastAsia="仿宋_GB2312"/>
          <w:sz w:val="32"/>
          <w:szCs w:val="32"/>
        </w:rPr>
      </w:pPr>
      <w:r>
        <w:rPr>
          <w:rFonts w:hint="eastAsia" w:ascii="仿宋_GB2312" w:eastAsia="仿宋_GB2312"/>
          <w:sz w:val="32"/>
          <w:szCs w:val="32"/>
        </w:rPr>
        <w:t>其他情况。包括单位收到的各级政府财政部门、上级主管部门或其他部门内部控制相关表彰、批评等情况。</w:t>
      </w:r>
    </w:p>
    <w:p>
      <w:pPr>
        <w:widowControl w:val="0"/>
        <w:numPr>
          <w:ilvl w:val="0"/>
          <w:numId w:val="2"/>
        </w:numPr>
        <w:overflowPunct w:val="0"/>
        <w:spacing w:line="360" w:lineRule="auto"/>
        <w:ind w:left="80" w:firstLine="713" w:firstLineChars="22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方法】单位应当根据内部控制有关要求和本单位职能职责、业务特点，综合运用询问访谈、调查问卷、专题讨论、穿行测试、实地查验、抽样和比较分析等方法，充分收集有效证据，对单位内部控制进行全面客观评价。</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工作底稿】单位应当建立内部控制自我评价工作过程记录和档案管理制度。评价工作应当形成工作底稿，详细记录执行评价工作的过程，包括评价方法、各项评价指标的内容、得分情况、评价结果及其认定依据、评价人员等。</w:t>
      </w:r>
    </w:p>
    <w:p>
      <w:pPr>
        <w:widowControl w:val="0"/>
        <w:overflowPunct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单位应当妥善保管评价的有关文件资料、工作底稿和证明材料等。</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【评价得分】单位应当根据《行政事业单位内部控制评价指标体系》（附1），结合评价工作底稿，对每一项评价指标进行评价打分。所有评价指标的得分总和，即为单位内部控制自我评价得分。</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【评价结果】内部控制自我评价结果采取定性与定量相结合的方式，划分为优、良、中、差四个档次。90（含）至100分为“优”、80（含）至90分为“良”、60（含）至80分为“中”、60分以下为“差”。</w:t>
      </w:r>
    </w:p>
    <w:p>
      <w:pPr>
        <w:widowControl w:val="0"/>
        <w:overflowPunct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内部控制自我评价结果的认定应当符合单位内部控制建立与实施实际情况。单位发生与内部控制相关的违法违纪行为的，内部控制评价结果下调一个档次。</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【评价报告】单位应当根据内部控制评价得分和评价结果等材料，参考《行政事业单位内部控制自我评价报告（参考格式）》（附2），形成内部控制自我评价报告及相关材料。</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【报告基准日】单位应当以1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日作为年度内部控制自我评价报告的基准日，并于基准日后3个月内完成内部控制评价工作。</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对外报送】单位应按照同级政府财政部门和上级主管部门要求，在报送行政事业单位内部控制报告时，报送经单位负责人签字并加盖单位公章的内部控制自我评价报告、内部控制自我评价指标体系得分情况等相关材料。</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主管部门复核】各部门根据平时本部门管理与监督中掌握的情况和所属单位内部控制自我评价底稿及自评得分情况，结合行政事业单位内部控制报告审核工作安排，分级组织实施对所属单位内部控制自我评价得分的复核工作。各部门复核发现所属单位内部控制自我评价过程中存在未识别的内部控制问题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按照《行政事业单位内部控制自我评价指标体系》中相关评分标准，调整单位内部控制评价自评得分，形成《年度内部控制自我评价复核意见书》（附3），并及时向被评价单位反馈相关得分调整情况。经各级主管部门复核调整后的得分，为单位内部控制评价最终得分。</w:t>
      </w:r>
    </w:p>
    <w:p>
      <w:pPr>
        <w:pStyle w:val="5"/>
        <w:widowControl w:val="0"/>
        <w:overflowPunct w:val="0"/>
        <w:spacing w:before="163" w:beforeLines="50" w:after="163" w:afterLines="50"/>
        <w:jc w:val="center"/>
        <w:rPr>
          <w:rFonts w:ascii="黑体" w:hAnsi="黑体" w:eastAsia="黑体" w:cs="黑体"/>
          <w:b w:val="0"/>
          <w:bCs w:val="0"/>
          <w:sz w:val="32"/>
          <w:szCs w:val="32"/>
        </w:rPr>
      </w:pPr>
      <w:r>
        <w:rPr>
          <w:rFonts w:hint="eastAsia" w:ascii="黑体" w:hAnsi="黑体" w:eastAsia="黑体" w:cs="黑体"/>
          <w:b w:val="0"/>
          <w:bCs w:val="0"/>
          <w:sz w:val="32"/>
          <w:szCs w:val="32"/>
        </w:rPr>
        <w:t>第三章  部门内部控制评价</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【评价部门】各部门应当指定内部审计机构或专门机构负责组织实施</w:t>
      </w:r>
      <w:r>
        <w:rPr>
          <w:rFonts w:hint="eastAsia" w:hAnsi="仿宋_GB2312" w:eastAsia="仿宋_GB2312" w:cs="仿宋_GB2312"/>
          <w:color w:val="000000"/>
          <w:sz w:val="32"/>
          <w:szCs w:val="32"/>
        </w:rPr>
        <w:t>对本部门</w:t>
      </w:r>
      <w:r>
        <w:rPr>
          <w:rFonts w:hAnsi="仿宋_GB2312" w:eastAsia="仿宋_GB2312" w:cs="仿宋_GB2312"/>
          <w:sz w:val="32"/>
          <w:szCs w:val="32"/>
        </w:rPr>
        <w:t>内部控制</w:t>
      </w:r>
      <w:r>
        <w:rPr>
          <w:rFonts w:hint="eastAsia" w:hAnsi="仿宋_GB2312" w:eastAsia="仿宋_GB2312" w:cs="仿宋_GB2312"/>
          <w:sz w:val="32"/>
          <w:szCs w:val="32"/>
        </w:rPr>
        <w:t>建立与实施整体情况的</w:t>
      </w:r>
      <w:r>
        <w:rPr>
          <w:rFonts w:hint="eastAsia" w:hAnsi="仿宋_GB2312" w:eastAsia="仿宋_GB2312" w:cs="仿宋_GB2312"/>
          <w:color w:val="000000"/>
          <w:sz w:val="32"/>
          <w:szCs w:val="32"/>
        </w:rPr>
        <w:t>评价工作。</w:t>
      </w:r>
      <w:r>
        <w:rPr>
          <w:rFonts w:hint="eastAsia" w:ascii="仿宋_GB2312" w:hAnsi="仿宋_GB2312" w:eastAsia="仿宋_GB2312" w:cs="仿宋_GB2312"/>
          <w:sz w:val="32"/>
          <w:szCs w:val="32"/>
        </w:rPr>
        <w:t>未设立下属单位的部门不再开展部门内部控制评价，参照单位内部控制自我评价对部门本级开展评价。</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【评价内容】对</w:t>
      </w:r>
      <w:r>
        <w:rPr>
          <w:rFonts w:hint="eastAsia" w:hAnsi="仿宋_GB2312" w:eastAsia="仿宋_GB2312" w:cs="仿宋_GB2312"/>
          <w:color w:val="000000"/>
          <w:sz w:val="32"/>
          <w:szCs w:val="32"/>
        </w:rPr>
        <w:t>本部门</w:t>
      </w:r>
      <w:r>
        <w:rPr>
          <w:rFonts w:hAnsi="仿宋_GB2312" w:eastAsia="仿宋_GB2312" w:cs="仿宋_GB2312"/>
          <w:sz w:val="32"/>
          <w:szCs w:val="32"/>
        </w:rPr>
        <w:t>内部控制</w:t>
      </w:r>
      <w:r>
        <w:rPr>
          <w:rFonts w:hint="eastAsia" w:hAnsi="仿宋_GB2312" w:eastAsia="仿宋_GB2312" w:cs="仿宋_GB2312"/>
          <w:sz w:val="32"/>
          <w:szCs w:val="32"/>
        </w:rPr>
        <w:t>建立与实施整体情况实施评价，</w:t>
      </w:r>
      <w:r>
        <w:rPr>
          <w:rFonts w:hint="eastAsia" w:ascii="仿宋_GB2312" w:hAnsi="仿宋_GB2312" w:eastAsia="仿宋_GB2312" w:cs="仿宋_GB2312"/>
          <w:sz w:val="32"/>
          <w:szCs w:val="32"/>
        </w:rPr>
        <w:t>主要包括以下四个方面：</w:t>
      </w:r>
    </w:p>
    <w:p>
      <w:pPr>
        <w:pStyle w:val="15"/>
        <w:numPr>
          <w:ilvl w:val="0"/>
          <w:numId w:val="3"/>
        </w:numPr>
        <w:ind w:firstLine="640" w:firstLineChars="200"/>
        <w:rPr>
          <w:rFonts w:ascii="仿宋_GB2312" w:eastAsia="仿宋_GB2312"/>
          <w:sz w:val="32"/>
          <w:szCs w:val="32"/>
        </w:rPr>
      </w:pPr>
      <w:r>
        <w:rPr>
          <w:rFonts w:hint="eastAsia" w:ascii="仿宋_GB2312" w:hAnsi="仿宋_GB2312" w:eastAsia="仿宋_GB2312" w:cs="仿宋_GB2312"/>
          <w:sz w:val="32"/>
          <w:szCs w:val="32"/>
        </w:rPr>
        <w:t>部门在</w:t>
      </w:r>
      <w:r>
        <w:rPr>
          <w:rFonts w:hint="eastAsia" w:ascii="仿宋_GB2312" w:eastAsia="仿宋_GB2312"/>
          <w:sz w:val="32"/>
          <w:szCs w:val="32"/>
        </w:rPr>
        <w:t>单位层面内部控制、业务层面内部控制、内部监督等方面的整体情况；</w:t>
      </w:r>
    </w:p>
    <w:p>
      <w:pPr>
        <w:pStyle w:val="15"/>
        <w:numPr>
          <w:ilvl w:val="0"/>
          <w:numId w:val="3"/>
        </w:numPr>
        <w:ind w:firstLine="640" w:firstLineChars="200"/>
        <w:rPr>
          <w:rFonts w:ascii="仿宋_GB2312" w:eastAsia="仿宋_GB2312"/>
          <w:sz w:val="32"/>
          <w:szCs w:val="32"/>
        </w:rPr>
      </w:pPr>
      <w:r>
        <w:rPr>
          <w:rFonts w:hint="eastAsia" w:ascii="仿宋_GB2312" w:hAnsi="仿宋_GB2312" w:eastAsia="仿宋_GB2312" w:cs="仿宋_GB2312"/>
          <w:sz w:val="32"/>
          <w:szCs w:val="32"/>
        </w:rPr>
        <w:t>部门本级及所属单位</w:t>
      </w:r>
      <w:r>
        <w:rPr>
          <w:rFonts w:hint="eastAsia" w:ascii="仿宋_GB2312" w:eastAsia="仿宋_GB2312"/>
          <w:sz w:val="32"/>
          <w:szCs w:val="32"/>
        </w:rPr>
        <w:t>内部控制自我评价开展情况和内部控制评价结果应用情况；</w:t>
      </w:r>
    </w:p>
    <w:p>
      <w:pPr>
        <w:pStyle w:val="15"/>
        <w:ind w:firstLine="640" w:firstLineChars="200"/>
        <w:rPr>
          <w:rFonts w:ascii="仿宋_GB2312" w:eastAsia="仿宋_GB2312"/>
          <w:sz w:val="32"/>
          <w:szCs w:val="32"/>
        </w:rPr>
      </w:pPr>
      <w:r>
        <w:rPr>
          <w:rFonts w:hint="eastAsia" w:ascii="仿宋_GB2312" w:eastAsia="仿宋_GB2312"/>
          <w:sz w:val="32"/>
          <w:szCs w:val="32"/>
        </w:rPr>
        <w:t>部门根据履职范围和行业特点，自行制定的评价指标。</w:t>
      </w:r>
    </w:p>
    <w:p>
      <w:pPr>
        <w:pStyle w:val="15"/>
        <w:ind w:firstLine="640" w:firstLineChars="200"/>
        <w:rPr>
          <w:rFonts w:ascii="仿宋_GB2312" w:eastAsia="仿宋_GB2312"/>
          <w:sz w:val="32"/>
          <w:szCs w:val="32"/>
        </w:rPr>
      </w:pPr>
      <w:r>
        <w:rPr>
          <w:rFonts w:hint="eastAsia" w:ascii="仿宋_GB2312" w:eastAsia="仿宋_GB2312"/>
          <w:sz w:val="32"/>
          <w:szCs w:val="32"/>
        </w:rPr>
        <w:t>其他情况。包括收到的各级政府财政部门、上级主管部门或其他部门内部控制相关表彰、批评等情况。</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【实施评价】各部门应当在复核部门本级及所属单位内部控制自我评价结果及相关材料的基础上，完善《部门内部控制评价指标体系》（附4），形成本部门的内部控制评价指标体系，并参考单位内部控制</w:t>
      </w:r>
      <w:r>
        <w:rPr>
          <w:rFonts w:hint="eastAsia" w:ascii="仿宋_GB2312" w:hAnsi="仿宋_GB2312" w:eastAsia="仿宋_GB2312" w:cs="仿宋_GB2312"/>
          <w:sz w:val="32"/>
          <w:szCs w:val="32"/>
          <w:lang w:eastAsia="zh-CN"/>
        </w:rPr>
        <w:t>自我</w:t>
      </w:r>
      <w:r>
        <w:rPr>
          <w:rFonts w:hint="eastAsia" w:ascii="仿宋_GB2312" w:hAnsi="仿宋_GB2312" w:eastAsia="仿宋_GB2312" w:cs="仿宋_GB2312"/>
          <w:sz w:val="32"/>
          <w:szCs w:val="32"/>
        </w:rPr>
        <w:t>评价的程序和方法，对</w:t>
      </w:r>
      <w:r>
        <w:rPr>
          <w:rFonts w:hint="eastAsia" w:hAnsi="仿宋_GB2312" w:eastAsia="仿宋_GB2312" w:cs="仿宋_GB2312"/>
          <w:color w:val="000000"/>
          <w:sz w:val="32"/>
          <w:szCs w:val="32"/>
        </w:rPr>
        <w:t>本部门</w:t>
      </w:r>
      <w:r>
        <w:rPr>
          <w:rFonts w:hAnsi="仿宋_GB2312" w:eastAsia="仿宋_GB2312" w:cs="仿宋_GB2312"/>
          <w:sz w:val="32"/>
          <w:szCs w:val="32"/>
        </w:rPr>
        <w:t>内部控制</w:t>
      </w:r>
      <w:r>
        <w:rPr>
          <w:rFonts w:hint="eastAsia" w:hAnsi="仿宋_GB2312" w:eastAsia="仿宋_GB2312" w:cs="仿宋_GB2312"/>
          <w:sz w:val="32"/>
          <w:szCs w:val="32"/>
        </w:rPr>
        <w:t>建立与实施整体情况</w:t>
      </w:r>
      <w:r>
        <w:rPr>
          <w:rFonts w:hint="eastAsia" w:ascii="仿宋_GB2312" w:hAnsi="仿宋_GB2312" w:eastAsia="仿宋_GB2312" w:cs="仿宋_GB2312"/>
          <w:sz w:val="32"/>
          <w:szCs w:val="32"/>
        </w:rPr>
        <w:t>开展评价，形成部门内部控制评价报告（附5）。</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【评价基准日】各部门应当以1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日作为年度内部控制评价的基准日，并于基准日后5个月内完成部门内部控制评价工作。</w:t>
      </w:r>
    </w:p>
    <w:p>
      <w:pPr>
        <w:widowControl w:val="0"/>
        <w:numPr>
          <w:ilvl w:val="0"/>
          <w:numId w:val="2"/>
        </w:numPr>
        <w:overflowPunct w:val="0"/>
        <w:spacing w:line="360" w:lineRule="auto"/>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【对外报送】各部门</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lang w:val="en"/>
        </w:rPr>
        <w:t>按</w:t>
      </w:r>
      <w:r>
        <w:rPr>
          <w:rFonts w:hint="eastAsia" w:ascii="仿宋_GB2312" w:hAnsi="仿宋_GB2312" w:eastAsia="仿宋_GB2312" w:cs="仿宋_GB2312"/>
          <w:sz w:val="32"/>
          <w:szCs w:val="32"/>
        </w:rPr>
        <w:t>同级政府财政部门要求，在报送行政事业单位内部控制报告时，报送部门内部控制评价报告、评价指标体系得分情况等相关材料。</w:t>
      </w:r>
    </w:p>
    <w:p>
      <w:pPr>
        <w:pStyle w:val="5"/>
        <w:widowControl w:val="0"/>
        <w:overflowPunct w:val="0"/>
        <w:spacing w:before="163" w:beforeLines="50" w:after="163" w:afterLines="50"/>
        <w:jc w:val="center"/>
        <w:rPr>
          <w:rFonts w:ascii="黑体" w:hAnsi="黑体" w:eastAsia="黑体" w:cs="黑体"/>
          <w:b w:val="0"/>
          <w:bCs w:val="0"/>
          <w:sz w:val="32"/>
          <w:szCs w:val="32"/>
        </w:rPr>
      </w:pPr>
      <w:bookmarkStart w:id="2" w:name="_Toc116152772"/>
      <w:r>
        <w:rPr>
          <w:rFonts w:hint="eastAsia" w:ascii="黑体" w:hAnsi="黑体" w:eastAsia="黑体" w:cs="黑体"/>
          <w:b w:val="0"/>
          <w:bCs w:val="0"/>
          <w:sz w:val="32"/>
          <w:szCs w:val="32"/>
        </w:rPr>
        <w:t>第四章  财政部门内部控制评价监督检查</w:t>
      </w:r>
    </w:p>
    <w:p>
      <w:pPr>
        <w:widowControl w:val="0"/>
        <w:numPr>
          <w:ilvl w:val="0"/>
          <w:numId w:val="4"/>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【财政监督检查的主体】各级政府财政部门负责组织实施同级政府各部门内部控制评价监督检查工作。</w:t>
      </w:r>
    </w:p>
    <w:p>
      <w:pPr>
        <w:widowControl w:val="0"/>
        <w:numPr>
          <w:ilvl w:val="0"/>
          <w:numId w:val="2"/>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【财政监督检查内容】各级政府财政部门应当在获取各部门内部控制评价结果和相关材料的基础上，对各部门内部控制评价整体情况开展监督检查。主要包括以下三个方面：</w:t>
      </w:r>
    </w:p>
    <w:p>
      <w:pPr>
        <w:pStyle w:val="15"/>
        <w:numPr>
          <w:ilvl w:val="0"/>
          <w:numId w:val="5"/>
        </w:numPr>
        <w:ind w:firstLine="640" w:firstLineChars="200"/>
        <w:rPr>
          <w:rFonts w:ascii="仿宋_GB2312" w:eastAsia="仿宋_GB2312"/>
          <w:sz w:val="32"/>
          <w:szCs w:val="32"/>
        </w:rPr>
      </w:pPr>
      <w:r>
        <w:rPr>
          <w:rFonts w:hint="eastAsia" w:ascii="仿宋_GB2312" w:eastAsia="仿宋_GB2312"/>
          <w:sz w:val="32"/>
          <w:szCs w:val="32"/>
        </w:rPr>
        <w:t>核查部门内部控制评价反映的单位层面内部控制、业务层面内部控制、内部监督等方面情况；</w:t>
      </w:r>
    </w:p>
    <w:p>
      <w:pPr>
        <w:pStyle w:val="15"/>
        <w:numPr>
          <w:ilvl w:val="0"/>
          <w:numId w:val="3"/>
        </w:numPr>
        <w:ind w:firstLine="640" w:firstLineChars="200"/>
        <w:rPr>
          <w:rFonts w:ascii="仿宋_GB2312" w:eastAsia="仿宋_GB2312"/>
          <w:sz w:val="32"/>
          <w:szCs w:val="32"/>
        </w:rPr>
      </w:pPr>
      <w:r>
        <w:rPr>
          <w:rFonts w:hint="eastAsia" w:ascii="仿宋_GB2312" w:eastAsia="仿宋_GB2312"/>
          <w:sz w:val="32"/>
          <w:szCs w:val="32"/>
        </w:rPr>
        <w:t>核查部门内部控制评价的组织实施情况和内部控制评价结果应用情况；</w:t>
      </w:r>
    </w:p>
    <w:p>
      <w:pPr>
        <w:pStyle w:val="15"/>
        <w:ind w:firstLine="640" w:firstLineChars="200"/>
        <w:rPr>
          <w:rFonts w:ascii="仿宋_GB2312" w:eastAsia="仿宋_GB2312"/>
          <w:sz w:val="32"/>
          <w:szCs w:val="32"/>
        </w:rPr>
      </w:pPr>
      <w:r>
        <w:rPr>
          <w:rFonts w:hint="eastAsia" w:ascii="仿宋_GB2312" w:eastAsia="仿宋_GB2312"/>
          <w:sz w:val="32"/>
          <w:szCs w:val="32"/>
        </w:rPr>
        <w:t>核查部门落实各级政府财政部门其他内部控制有关要求的情况等。</w:t>
      </w:r>
    </w:p>
    <w:p>
      <w:pPr>
        <w:widowControl w:val="0"/>
        <w:numPr>
          <w:ilvl w:val="0"/>
          <w:numId w:val="4"/>
        </w:numPr>
        <w:overflowPunct w:val="0"/>
        <w:spacing w:line="360" w:lineRule="auto"/>
        <w:ind w:left="-120" w:firstLine="7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【监督检查范围和频率】各级政府财政部门应当结合行政事业单位内部控制报告审核工作安排，每年抽取一定比例的同级政府部门，对其内部控制评价工作开展监督检查</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新设立的部门</w:t>
      </w:r>
      <w:r>
        <w:rPr>
          <w:rFonts w:hint="eastAsia" w:ascii="仿宋_GB2312" w:hAnsi="仿宋_GB2312" w:eastAsia="仿宋_GB2312" w:cs="仿宋_GB2312"/>
          <w:sz w:val="32"/>
          <w:szCs w:val="32"/>
          <w:lang w:eastAsia="zh-CN"/>
        </w:rPr>
        <w:t>应当及时</w:t>
      </w:r>
      <w:r>
        <w:rPr>
          <w:rFonts w:hint="eastAsia" w:ascii="仿宋_GB2312" w:hAnsi="仿宋_GB2312" w:eastAsia="仿宋_GB2312" w:cs="仿宋_GB2312"/>
          <w:sz w:val="32"/>
          <w:szCs w:val="32"/>
        </w:rPr>
        <w:t>纳入监督检查范围。</w:t>
      </w:r>
    </w:p>
    <w:p>
      <w:pPr>
        <w:widowControl w:val="0"/>
        <w:numPr>
          <w:ilvl w:val="0"/>
          <w:numId w:val="4"/>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施监督检查】各级政府财政部门应当采取查阅内部控制评价报告等资料、现场检查等方式，对有关部门内部控制评价情况进行监督检查，并向被检查部门反馈检查结果。如检查结果与内部控制评价结果不一致，可要求被检查部门调整部门内部控制评价结果。</w:t>
      </w:r>
    </w:p>
    <w:bookmarkEnd w:id="2"/>
    <w:p>
      <w:pPr>
        <w:pStyle w:val="5"/>
        <w:widowControl w:val="0"/>
        <w:overflowPunct w:val="0"/>
        <w:spacing w:before="163" w:beforeLines="50" w:after="163" w:afterLines="50"/>
        <w:jc w:val="center"/>
        <w:rPr>
          <w:rFonts w:ascii="黑体" w:hAnsi="黑体" w:eastAsia="黑体" w:cs="黑体"/>
          <w:b w:val="0"/>
          <w:bCs w:val="0"/>
          <w:sz w:val="32"/>
          <w:szCs w:val="32"/>
        </w:rPr>
      </w:pPr>
      <w:bookmarkStart w:id="3" w:name="_Toc116152773"/>
      <w:r>
        <w:rPr>
          <w:rFonts w:hint="eastAsia" w:ascii="黑体" w:hAnsi="黑体" w:eastAsia="黑体" w:cs="黑体"/>
          <w:b w:val="0"/>
          <w:bCs w:val="0"/>
          <w:sz w:val="32"/>
          <w:szCs w:val="32"/>
        </w:rPr>
        <w:t>第五章  评价结果应用</w:t>
      </w:r>
      <w:bookmarkEnd w:id="3"/>
    </w:p>
    <w:p>
      <w:pPr>
        <w:widowControl w:val="0"/>
        <w:numPr>
          <w:ilvl w:val="0"/>
          <w:numId w:val="4"/>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问题整改】针对内部控制评价中反映的突出问题和薄弱环节，各单位应当认真查找问题原因，及时制定整改措施，进一步完善单位内部控制体系。各级政府财政部门、各部门应当跟踪有关单位的整改情况，督促其按要求完成整改工作。</w:t>
      </w:r>
    </w:p>
    <w:p>
      <w:pPr>
        <w:widowControl w:val="0"/>
        <w:numPr>
          <w:ilvl w:val="0"/>
          <w:numId w:val="4"/>
        </w:numPr>
        <w:overflowPunct w:val="0"/>
        <w:spacing w:line="360" w:lineRule="auto"/>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【结果应用】各单位、各部门应当切实加强内部控制评价结果的分析应用，将评价结果作为完善内部管理制度、预算安排、绩效管理、财会监督的依据，作为监督问责、领导干部选拔任用的参考。</w:t>
      </w:r>
    </w:p>
    <w:p>
      <w:pPr>
        <w:widowControl w:val="0"/>
        <w:numPr>
          <w:ilvl w:val="0"/>
          <w:numId w:val="4"/>
        </w:numPr>
        <w:overflowPunct w:val="0"/>
        <w:ind w:lef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【与其他监督方式的协同】各单位、各部门应当加强</w:t>
      </w:r>
      <w:r>
        <w:rPr>
          <w:rFonts w:hint="eastAsia" w:ascii="仿宋_GB2312" w:hAnsi="仿宋_GB2312" w:eastAsia="仿宋_GB2312" w:cs="仿宋_GB2312"/>
          <w:sz w:val="32"/>
          <w:szCs w:val="32"/>
          <w:lang w:bidi="ar"/>
        </w:rPr>
        <w:t>内部控制评价与财会监督、巡视巡察、纪检监察、审计等监督工作</w:t>
      </w:r>
      <w:r>
        <w:rPr>
          <w:rFonts w:hint="eastAsia" w:ascii="仿宋_GB2312" w:hAnsi="仿宋_GB2312" w:eastAsia="仿宋_GB2312" w:cs="仿宋_GB2312"/>
          <w:sz w:val="32"/>
          <w:szCs w:val="32"/>
        </w:rPr>
        <w:t>有机贯通、相互协调和信息共享，形成监督合力，提高内部控制评价结果应用的效率和效果。</w:t>
      </w:r>
    </w:p>
    <w:p>
      <w:pPr>
        <w:pStyle w:val="5"/>
        <w:widowControl w:val="0"/>
        <w:overflowPunct w:val="0"/>
        <w:spacing w:before="163" w:beforeLines="50" w:after="163" w:afterLines="50"/>
        <w:jc w:val="center"/>
        <w:rPr>
          <w:rFonts w:ascii="黑体" w:hAnsi="黑体" w:eastAsia="黑体" w:cs="黑体"/>
          <w:b w:val="0"/>
          <w:bCs w:val="0"/>
          <w:sz w:val="32"/>
          <w:szCs w:val="32"/>
        </w:rPr>
      </w:pPr>
      <w:r>
        <w:rPr>
          <w:rFonts w:hint="eastAsia" w:ascii="黑体" w:hAnsi="黑体" w:eastAsia="黑体" w:cs="黑体"/>
          <w:b w:val="0"/>
          <w:bCs w:val="0"/>
          <w:sz w:val="32"/>
          <w:szCs w:val="32"/>
        </w:rPr>
        <w:t>第六章  附  则</w:t>
      </w:r>
    </w:p>
    <w:p>
      <w:pPr>
        <w:widowControl w:val="0"/>
        <w:numPr>
          <w:ilvl w:val="0"/>
          <w:numId w:val="4"/>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【实施细则】各地区、各部门应当结合实际制定具体的实施细则。</w:t>
      </w:r>
    </w:p>
    <w:p>
      <w:pPr>
        <w:widowControl w:val="0"/>
        <w:numPr>
          <w:ilvl w:val="0"/>
          <w:numId w:val="4"/>
        </w:numPr>
        <w:overflowPunct w:val="0"/>
        <w:spacing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【生效日期】本办法自印发之日起施行。</w:t>
      </w:r>
    </w:p>
    <w:p>
      <w:pPr>
        <w:widowControl w:val="0"/>
        <w:overflowPunct w:val="0"/>
        <w:spacing w:line="360" w:lineRule="auto"/>
        <w:ind w:firstLine="640"/>
        <w:jc w:val="both"/>
        <w:rPr>
          <w:rFonts w:ascii="仿宋_GB2312" w:hAnsi="仿宋_GB2312" w:eastAsia="仿宋_GB2312" w:cs="仿宋_GB2312"/>
          <w:sz w:val="32"/>
          <w:szCs w:val="32"/>
        </w:rPr>
      </w:pPr>
    </w:p>
    <w:p>
      <w:pPr>
        <w:widowControl w:val="0"/>
        <w:overflowPunct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行政事业单位内部控制自我评价指标体系</w:t>
      </w:r>
    </w:p>
    <w:p>
      <w:pPr>
        <w:widowControl w:val="0"/>
        <w:overflowPunct w:val="0"/>
        <w:spacing w:line="360" w:lineRule="auto"/>
        <w:ind w:firstLine="1280" w:firstLineChars="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单位年度内部控制自我评价报告（参考格式）</w:t>
      </w:r>
    </w:p>
    <w:p>
      <w:pPr>
        <w:widowControl w:val="0"/>
        <w:overflowPunct w:val="0"/>
        <w:spacing w:line="360" w:lineRule="auto"/>
        <w:ind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年度内部控制自我评价复核意见书</w:t>
      </w:r>
    </w:p>
    <w:p>
      <w:pPr>
        <w:widowControl w:val="0"/>
        <w:overflowPunct w:val="0"/>
        <w:spacing w:line="360" w:lineRule="auto"/>
        <w:ind w:firstLine="1280" w:firstLineChars="4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部门内部控制评价指标体系</w:t>
      </w:r>
    </w:p>
    <w:p>
      <w:pPr>
        <w:pStyle w:val="2"/>
        <w:ind w:firstLine="1280" w:firstLineChars="400"/>
        <w:rPr>
          <w:rFonts w:hint="eastAsia"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26" w:charSpace="0"/>
        </w:sectPr>
      </w:pPr>
      <w:r>
        <w:rPr>
          <w:rFonts w:hint="eastAsia" w:hAnsi="仿宋_GB2312" w:eastAsia="仿宋_GB2312" w:cs="仿宋_GB2312"/>
          <w:sz w:val="32"/>
          <w:szCs w:val="32"/>
        </w:rPr>
        <w:t>5</w:t>
      </w:r>
      <w:r>
        <w:rPr>
          <w:rFonts w:hint="eastAsia" w:hAnsi="仿宋_GB2312" w:eastAsia="仿宋_GB2312" w:cs="仿宋_GB2312"/>
          <w:sz w:val="32"/>
          <w:szCs w:val="32"/>
          <w:lang w:val="en-US" w:eastAsia="zh-CN"/>
        </w:rPr>
        <w:t>.</w:t>
      </w:r>
      <w:r>
        <w:rPr>
          <w:rFonts w:hint="eastAsia" w:hAnsi="仿宋_GB2312" w:eastAsia="仿宋_GB2312" w:cs="仿宋_GB2312"/>
          <w:sz w:val="32"/>
          <w:szCs w:val="32"/>
        </w:rPr>
        <w:t>部门内部控制评价报告（参考格式）</w:t>
      </w:r>
    </w:p>
    <w:p>
      <w:pPr>
        <w:widowControl w:val="0"/>
        <w:overflowPunct w:val="0"/>
        <w:spacing w:line="360" w:lineRule="auto"/>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附1</w:t>
      </w:r>
    </w:p>
    <w:p>
      <w:pPr>
        <w:widowControl w:val="0"/>
        <w:overflowPunct w:val="0"/>
        <w:spacing w:line="360" w:lineRule="auto"/>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行政事业单位内部控制自我评价指标体系</w:t>
      </w:r>
    </w:p>
    <w:tbl>
      <w:tblPr>
        <w:tblStyle w:val="10"/>
        <w:tblW w:w="15327"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04"/>
        <w:gridCol w:w="113"/>
        <w:gridCol w:w="1722"/>
        <w:gridCol w:w="4304"/>
        <w:gridCol w:w="796"/>
        <w:gridCol w:w="547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0" w:type="dxa"/>
            <w:noWrap w:val="0"/>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rPr>
              <w:t>评价</w:t>
            </w:r>
          </w:p>
          <w:p>
            <w:pPr>
              <w:jc w:val="center"/>
              <w:textAlignment w:val="center"/>
              <w:rPr>
                <w:rFonts w:ascii="宋体" w:hAnsi="宋体" w:cs="宋体"/>
                <w:b/>
                <w:color w:val="000000"/>
                <w:sz w:val="22"/>
                <w:szCs w:val="22"/>
              </w:rPr>
            </w:pPr>
            <w:r>
              <w:rPr>
                <w:rFonts w:hint="eastAsia" w:ascii="宋体" w:hAnsi="宋体" w:cs="宋体"/>
                <w:b/>
                <w:color w:val="000000"/>
                <w:sz w:val="22"/>
                <w:szCs w:val="22"/>
              </w:rPr>
              <w:t>类别</w:t>
            </w:r>
          </w:p>
        </w:tc>
        <w:tc>
          <w:tcPr>
            <w:tcW w:w="1417" w:type="dxa"/>
            <w:gridSpan w:val="2"/>
            <w:noWrap w:val="0"/>
            <w:vAlign w:val="center"/>
          </w:tcPr>
          <w:p>
            <w:pPr>
              <w:jc w:val="center"/>
              <w:textAlignment w:val="center"/>
              <w:rPr>
                <w:rFonts w:hint="eastAsia" w:ascii="宋体" w:hAnsi="宋体" w:cs="宋体"/>
                <w:b/>
                <w:color w:val="000000"/>
                <w:sz w:val="22"/>
                <w:szCs w:val="22"/>
                <w:lang w:bidi="ar"/>
              </w:rPr>
            </w:pPr>
            <w:r>
              <w:rPr>
                <w:rFonts w:hint="eastAsia" w:ascii="宋体" w:hAnsi="宋体" w:cs="宋体"/>
                <w:b/>
                <w:color w:val="000000"/>
                <w:sz w:val="22"/>
                <w:szCs w:val="22"/>
                <w:lang w:bidi="ar"/>
              </w:rPr>
              <w:t>一级评价</w:t>
            </w:r>
          </w:p>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指标</w:t>
            </w:r>
          </w:p>
        </w:tc>
        <w:tc>
          <w:tcPr>
            <w:tcW w:w="1722" w:type="dxa"/>
            <w:noWrap w:val="0"/>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二级评价指标</w:t>
            </w:r>
          </w:p>
        </w:tc>
        <w:tc>
          <w:tcPr>
            <w:tcW w:w="4304" w:type="dxa"/>
            <w:noWrap w:val="0"/>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评价内容</w:t>
            </w:r>
          </w:p>
        </w:tc>
        <w:tc>
          <w:tcPr>
            <w:tcW w:w="796" w:type="dxa"/>
            <w:noWrap w:val="0"/>
            <w:vAlign w:val="center"/>
          </w:tcPr>
          <w:p>
            <w:pPr>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分值</w:t>
            </w:r>
          </w:p>
        </w:tc>
        <w:tc>
          <w:tcPr>
            <w:tcW w:w="5478" w:type="dxa"/>
            <w:noWrap w:val="0"/>
            <w:vAlign w:val="center"/>
          </w:tcPr>
          <w:p>
            <w:pPr>
              <w:jc w:val="center"/>
              <w:textAlignment w:val="center"/>
              <w:rPr>
                <w:rFonts w:hint="eastAsia" w:ascii="宋体" w:hAnsi="宋体" w:cs="宋体"/>
                <w:b/>
                <w:color w:val="000000"/>
                <w:sz w:val="22"/>
                <w:szCs w:val="22"/>
                <w:lang w:bidi="ar"/>
              </w:rPr>
            </w:pPr>
            <w:r>
              <w:rPr>
                <w:rFonts w:hint="eastAsia" w:ascii="宋体" w:hAnsi="宋体" w:cs="宋体"/>
                <w:b/>
                <w:color w:val="000000"/>
                <w:sz w:val="22"/>
                <w:szCs w:val="22"/>
                <w:lang w:bidi="ar"/>
              </w:rPr>
              <w:t>评分细则</w:t>
            </w:r>
          </w:p>
        </w:tc>
        <w:tc>
          <w:tcPr>
            <w:tcW w:w="660" w:type="dxa"/>
            <w:noWrap w:val="0"/>
            <w:vAlign w:val="center"/>
          </w:tcPr>
          <w:p>
            <w:pPr>
              <w:jc w:val="center"/>
              <w:textAlignment w:val="center"/>
              <w:rPr>
                <w:rFonts w:hint="eastAsia" w:ascii="宋体" w:hAnsi="宋体" w:cs="宋体"/>
                <w:b/>
                <w:color w:val="000000"/>
                <w:sz w:val="22"/>
                <w:szCs w:val="22"/>
                <w:lang w:bidi="ar"/>
              </w:rPr>
            </w:pPr>
            <w:r>
              <w:rPr>
                <w:rFonts w:hint="eastAsia" w:ascii="宋体" w:hAnsi="宋体" w:cs="宋体"/>
                <w:b/>
                <w:color w:val="000000"/>
                <w:sz w:val="22"/>
                <w:szCs w:val="22"/>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restart"/>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一、单位层面内部控制</w:t>
            </w:r>
          </w:p>
          <w:p>
            <w:pPr>
              <w:jc w:val="center"/>
              <w:textAlignment w:val="center"/>
              <w:rPr>
                <w:rFonts w:hint="eastAsia" w:ascii="宋体" w:hAnsi="宋体" w:cs="宋体"/>
                <w:color w:val="000000"/>
                <w:sz w:val="22"/>
                <w:szCs w:val="22"/>
              </w:rPr>
            </w:pPr>
          </w:p>
        </w:tc>
        <w:tc>
          <w:tcPr>
            <w:tcW w:w="1417" w:type="dxa"/>
            <w:gridSpan w:val="2"/>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议事决策机制</w:t>
            </w:r>
          </w:p>
        </w:tc>
        <w:tc>
          <w:tcPr>
            <w:tcW w:w="1722" w:type="dxa"/>
            <w:noWrap w:val="0"/>
            <w:vAlign w:val="center"/>
          </w:tcPr>
          <w:p>
            <w:pPr>
              <w:textAlignment w:val="center"/>
              <w:rPr>
                <w:rFonts w:ascii="宋体" w:hAnsi="宋体" w:cs="宋体"/>
                <w:color w:val="000000"/>
                <w:sz w:val="22"/>
                <w:szCs w:val="22"/>
              </w:rPr>
            </w:pPr>
            <w:r>
              <w:rPr>
                <w:rFonts w:hint="eastAsia" w:ascii="宋体" w:hAnsi="宋体" w:cs="宋体"/>
                <w:color w:val="000000"/>
                <w:sz w:val="22"/>
                <w:szCs w:val="22"/>
                <w:lang w:bidi="ar"/>
              </w:rPr>
              <w:t>“三重一大”集体决策机制建立与实施</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单位是否建立“三重一大”集体决策机制，明确重大事项的划分标准、议事规则及会议记录过程等内容，并严格执行。</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5</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已建立健全并有效实施集体决策机制的，得满分；机制设计不完善、不明确或未严格执行的，视情况</w:t>
            </w:r>
            <w:r>
              <w:rPr>
                <w:rFonts w:hint="eastAsia" w:ascii="宋体" w:hAnsi="宋体" w:cs="宋体"/>
                <w:color w:val="000000"/>
                <w:sz w:val="22"/>
                <w:szCs w:val="22"/>
                <w:lang w:bidi="ar"/>
              </w:rPr>
              <w:t>扣1-5分</w:t>
            </w:r>
            <w:r>
              <w:rPr>
                <w:rFonts w:hint="eastAsia" w:ascii="宋体" w:hAnsi="宋体" w:cs="宋体"/>
                <w:color w:val="000000"/>
                <w:sz w:val="22"/>
                <w:szCs w:val="22"/>
              </w:rPr>
              <w:t>。</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417" w:type="dxa"/>
            <w:gridSpan w:val="2"/>
            <w:vMerge w:val="restart"/>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权力制衡机制</w:t>
            </w:r>
          </w:p>
        </w:tc>
        <w:tc>
          <w:tcPr>
            <w:tcW w:w="1722" w:type="dxa"/>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分事行权</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对经济业务活动的决策、执行、监督，单位是否明确分工、相互分离、分别行权。</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已建立健全分事行权机制并有效实施的，得满分；机制建立不完善、覆盖不全面或未严格执行的，视情况</w:t>
            </w:r>
            <w:r>
              <w:rPr>
                <w:rFonts w:hint="eastAsia" w:ascii="宋体" w:hAnsi="宋体" w:cs="宋体"/>
                <w:color w:val="000000"/>
                <w:sz w:val="22"/>
                <w:szCs w:val="22"/>
                <w:lang w:bidi="ar"/>
              </w:rPr>
              <w:t>扣0.5-2分</w:t>
            </w:r>
            <w:r>
              <w:rPr>
                <w:rFonts w:hint="eastAsia" w:ascii="宋体" w:hAnsi="宋体" w:cs="宋体"/>
                <w:color w:val="000000"/>
                <w:sz w:val="22"/>
                <w:szCs w:val="22"/>
              </w:rPr>
              <w:t>。</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textAlignment w:val="center"/>
              <w:rPr>
                <w:rFonts w:hint="eastAsia" w:ascii="宋体" w:hAnsi="宋体" w:cs="宋体"/>
                <w:color w:val="000000"/>
                <w:sz w:val="22"/>
                <w:szCs w:val="22"/>
              </w:rPr>
            </w:pPr>
          </w:p>
        </w:tc>
        <w:tc>
          <w:tcPr>
            <w:tcW w:w="1417" w:type="dxa"/>
            <w:gridSpan w:val="2"/>
            <w:vMerge w:val="continue"/>
            <w:noWrap w:val="0"/>
            <w:vAlign w:val="center"/>
          </w:tcPr>
          <w:p>
            <w:pPr>
              <w:jc w:val="center"/>
              <w:textAlignment w:val="center"/>
              <w:rPr>
                <w:rFonts w:hint="eastAsia" w:ascii="宋体" w:hAnsi="宋体" w:cs="宋体"/>
                <w:color w:val="000000"/>
                <w:sz w:val="22"/>
                <w:szCs w:val="22"/>
                <w:lang w:bidi="ar"/>
              </w:rPr>
            </w:pPr>
          </w:p>
        </w:tc>
        <w:tc>
          <w:tcPr>
            <w:tcW w:w="1722" w:type="dxa"/>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分岗设权</w:t>
            </w: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单位是否编制岗位说明书，明确岗位责任，确保单位关键岗位实现不相容岗位相互分离。</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已规范建立分岗设权机制并有效实施的，得满分；机制建立不完善、覆盖不全面或未严格执行的，视情况</w:t>
            </w:r>
            <w:r>
              <w:rPr>
                <w:rFonts w:hint="eastAsia" w:ascii="宋体" w:hAnsi="宋体" w:cs="宋体"/>
                <w:color w:val="000000"/>
                <w:sz w:val="22"/>
                <w:szCs w:val="22"/>
                <w:lang w:bidi="ar"/>
              </w:rPr>
              <w:t>扣0.5-2分</w:t>
            </w:r>
            <w:r>
              <w:rPr>
                <w:rFonts w:hint="eastAsia" w:ascii="宋体" w:hAnsi="宋体" w:cs="宋体"/>
                <w:color w:val="000000"/>
                <w:sz w:val="22"/>
                <w:szCs w:val="22"/>
              </w:rPr>
              <w:t>。</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textAlignment w:val="center"/>
              <w:rPr>
                <w:rFonts w:hint="eastAsia" w:ascii="宋体" w:hAnsi="宋体" w:cs="宋体"/>
                <w:color w:val="000000"/>
                <w:sz w:val="22"/>
                <w:szCs w:val="22"/>
              </w:rPr>
            </w:pPr>
          </w:p>
        </w:tc>
        <w:tc>
          <w:tcPr>
            <w:tcW w:w="1417" w:type="dxa"/>
            <w:gridSpan w:val="2"/>
            <w:vMerge w:val="continue"/>
            <w:noWrap w:val="0"/>
            <w:vAlign w:val="center"/>
          </w:tcPr>
          <w:p>
            <w:pPr>
              <w:jc w:val="center"/>
              <w:textAlignment w:val="center"/>
              <w:rPr>
                <w:rFonts w:hint="eastAsia" w:ascii="宋体" w:hAnsi="宋体" w:cs="宋体"/>
                <w:color w:val="000000"/>
                <w:sz w:val="22"/>
                <w:szCs w:val="22"/>
                <w:lang w:bidi="ar"/>
              </w:rPr>
            </w:pPr>
          </w:p>
        </w:tc>
        <w:tc>
          <w:tcPr>
            <w:tcW w:w="1722" w:type="dxa"/>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rPr>
              <w:t>分级授权</w:t>
            </w: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单位是否根据不同管理层级和工作岗位，依法依规授予适当权限。</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已建立健全分级授权机制并有效执行的，得满分；每发现一处授权不当、越权办事的，扣0.5分，扣完为止。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blHeader/>
        </w:trPr>
        <w:tc>
          <w:tcPr>
            <w:tcW w:w="950" w:type="dxa"/>
            <w:vMerge w:val="continue"/>
            <w:noWrap w:val="0"/>
            <w:vAlign w:val="center"/>
          </w:tcPr>
          <w:p>
            <w:pPr>
              <w:jc w:val="center"/>
              <w:textAlignment w:val="center"/>
              <w:rPr>
                <w:rFonts w:hint="eastAsia" w:ascii="宋体" w:hAnsi="宋体" w:cs="宋体"/>
                <w:color w:val="000000"/>
                <w:sz w:val="22"/>
                <w:szCs w:val="22"/>
              </w:rPr>
            </w:pPr>
          </w:p>
        </w:tc>
        <w:tc>
          <w:tcPr>
            <w:tcW w:w="1417" w:type="dxa"/>
            <w:gridSpan w:val="2"/>
            <w:vMerge w:val="restart"/>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信息系统</w:t>
            </w:r>
          </w:p>
        </w:tc>
        <w:tc>
          <w:tcPr>
            <w:tcW w:w="1722" w:type="dxa"/>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rPr>
              <w:t>内部控制</w:t>
            </w:r>
            <w:r>
              <w:rPr>
                <w:rFonts w:hint="eastAsia" w:ascii="宋体" w:hAnsi="宋体" w:cs="宋体"/>
                <w:color w:val="000000"/>
                <w:sz w:val="22"/>
                <w:szCs w:val="22"/>
                <w:lang w:bidi="ar"/>
              </w:rPr>
              <w:t>信息化情况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单位是否将内部控制要求嵌入信息系统，以及信息系统是否覆盖单位全部经济活动或主要业务活动。</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信息系统全面覆盖单位经济活动和主要业务活动，且满足内部控制要求的，得满分；信息系统不满足内部控制要求的，视情况</w:t>
            </w:r>
            <w:r>
              <w:rPr>
                <w:rFonts w:hint="eastAsia" w:ascii="宋体" w:hAnsi="宋体" w:cs="宋体"/>
                <w:color w:val="000000"/>
                <w:sz w:val="22"/>
                <w:szCs w:val="22"/>
                <w:lang w:bidi="ar"/>
              </w:rPr>
              <w:t>扣0.5-2分</w:t>
            </w:r>
            <w:r>
              <w:rPr>
                <w:rFonts w:hint="eastAsia" w:ascii="宋体" w:hAnsi="宋体" w:cs="宋体"/>
                <w:color w:val="000000"/>
                <w:sz w:val="22"/>
                <w:szCs w:val="22"/>
              </w:rPr>
              <w:t>。</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417" w:type="dxa"/>
            <w:gridSpan w:val="2"/>
            <w:vMerge w:val="continue"/>
            <w:noWrap w:val="0"/>
            <w:vAlign w:val="center"/>
          </w:tcPr>
          <w:p>
            <w:pPr>
              <w:jc w:val="center"/>
              <w:rPr>
                <w:rFonts w:hint="eastAsia" w:ascii="宋体" w:hAnsi="宋体" w:cs="宋体"/>
                <w:color w:val="000000"/>
                <w:sz w:val="22"/>
                <w:szCs w:val="22"/>
              </w:rPr>
            </w:pPr>
          </w:p>
        </w:tc>
        <w:tc>
          <w:tcPr>
            <w:tcW w:w="1722" w:type="dxa"/>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rPr>
              <w:t>信息系统控制情况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信息系统的开发、运行、维护是否制定并履行相应的控制措施。</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已制定并执行信息系统相关控制措施的，得满分；控制措施制定不完善，或未全部执行的，视情况</w:t>
            </w:r>
            <w:r>
              <w:rPr>
                <w:rFonts w:hint="eastAsia" w:ascii="宋体" w:hAnsi="宋体" w:cs="宋体"/>
                <w:color w:val="000000"/>
                <w:sz w:val="22"/>
                <w:szCs w:val="22"/>
                <w:lang w:bidi="ar"/>
              </w:rPr>
              <w:t>扣0.5-2分</w:t>
            </w:r>
            <w:r>
              <w:rPr>
                <w:rFonts w:hint="eastAsia" w:ascii="宋体" w:hAnsi="宋体" w:cs="宋体"/>
                <w:color w:val="000000"/>
                <w:sz w:val="22"/>
                <w:szCs w:val="22"/>
              </w:rPr>
              <w:t>；未制定或未执行控制措施的，不得分。</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417" w:type="dxa"/>
            <w:gridSpan w:val="2"/>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rPr>
              <w:t>补充指标</w:t>
            </w:r>
          </w:p>
        </w:tc>
        <w:tc>
          <w:tcPr>
            <w:tcW w:w="1722"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补充指标……</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结合内部管理实际，由单位自行补充。</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5</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单位自行制定评分细则。</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8393" w:type="dxa"/>
            <w:gridSpan w:val="5"/>
            <w:noWrap w:val="0"/>
            <w:vAlign w:val="center"/>
          </w:tcPr>
          <w:p>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小计</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20</w:t>
            </w:r>
          </w:p>
        </w:tc>
        <w:tc>
          <w:tcPr>
            <w:tcW w:w="5478" w:type="dxa"/>
            <w:noWrap w:val="0"/>
            <w:vAlign w:val="center"/>
          </w:tcPr>
          <w:p>
            <w:pPr>
              <w:jc w:val="center"/>
              <w:rPr>
                <w:rFonts w:hint="eastAsia" w:ascii="宋体" w:hAnsi="宋体" w:cs="宋体"/>
                <w:color w:val="000000"/>
                <w:sz w:val="22"/>
                <w:szCs w:val="22"/>
              </w:rPr>
            </w:pP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0" w:type="dxa"/>
            <w:vMerge w:val="restart"/>
            <w:noWrap w:val="0"/>
            <w:vAlign w:val="center"/>
          </w:tcPr>
          <w:p>
            <w:pPr>
              <w:jc w:val="center"/>
              <w:textAlignment w:val="center"/>
              <w:rPr>
                <w:rFonts w:hint="eastAsia" w:ascii="宋体" w:hAnsi="宋体" w:cs="宋体"/>
                <w:color w:val="000000"/>
                <w:sz w:val="22"/>
                <w:szCs w:val="22"/>
                <w:lang w:bidi="ar"/>
              </w:rPr>
            </w:pPr>
          </w:p>
          <w:p>
            <w:pPr>
              <w:jc w:val="center"/>
              <w:textAlignment w:val="center"/>
              <w:rPr>
                <w:rFonts w:hint="eastAsia" w:ascii="宋体" w:hAnsi="宋体" w:cs="宋体"/>
                <w:color w:val="000000"/>
                <w:sz w:val="22"/>
                <w:szCs w:val="22"/>
              </w:rPr>
            </w:pPr>
            <w:r>
              <w:rPr>
                <w:rFonts w:hint="eastAsia" w:ascii="宋体" w:hAnsi="宋体" w:cs="宋体"/>
                <w:color w:val="000000"/>
                <w:sz w:val="22"/>
                <w:szCs w:val="22"/>
              </w:rPr>
              <w:t>二、</w:t>
            </w:r>
            <w:r>
              <w:rPr>
                <w:rFonts w:hint="eastAsia" w:ascii="宋体" w:hAnsi="宋体" w:cs="宋体"/>
                <w:color w:val="000000"/>
                <w:sz w:val="22"/>
                <w:szCs w:val="22"/>
                <w:lang w:bidi="ar"/>
              </w:rPr>
              <w:t>业务层面内部控制</w:t>
            </w:r>
          </w:p>
        </w:tc>
        <w:tc>
          <w:tcPr>
            <w:tcW w:w="1304" w:type="dxa"/>
            <w:vMerge w:val="restart"/>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预算业务内部控制</w:t>
            </w:r>
          </w:p>
        </w:tc>
        <w:tc>
          <w:tcPr>
            <w:tcW w:w="1835" w:type="dxa"/>
            <w:gridSpan w:val="2"/>
            <w:noWrap/>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预算业务内部控制建立情况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单位是否依据法律法规、上级部门工作要求和内部管理实际需要，建立涵盖预算编制、审批、执行、调整、分析、决算与评价等环节的预算业务内部控制制度。</w:t>
            </w:r>
          </w:p>
        </w:tc>
        <w:tc>
          <w:tcPr>
            <w:tcW w:w="796"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5478" w:type="dxa"/>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每发现一项应建立未建立相关制度的，扣1分，扣完为止。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restart"/>
            <w:noWrap/>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预算业务内部控制实施情况</w:t>
            </w: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单位预算编制主体、程序及标准是否符合单位制度要求。</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单位是否按照批复的预算开展相关活动。</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单位是否按照相关制度规定开展预算变更、调整申报和审核流程，是否报送相关部门审核审批备案后，再下达相关业务部门执行。</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单位是否按照相关制度规定开展决算编制、审核和审批等程序。</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lang w:bidi="ar"/>
              </w:rPr>
            </w:pPr>
          </w:p>
        </w:tc>
        <w:tc>
          <w:tcPr>
            <w:tcW w:w="4304"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单位是否按照相关制度规定开展项目预算绩效评价情况。</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restart"/>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收支业务内部控制</w:t>
            </w:r>
          </w:p>
        </w:tc>
        <w:tc>
          <w:tcPr>
            <w:tcW w:w="1835" w:type="dxa"/>
            <w:gridSpan w:val="2"/>
            <w:noWrap/>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收支业务内部控制建立情况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单位是否依据法律法规、上级部门工作要求和内部管理实际需要，建立涵盖收入、票据、债务、支出等环节的收支业务内部控制制度。</w:t>
            </w:r>
          </w:p>
        </w:tc>
        <w:tc>
          <w:tcPr>
            <w:tcW w:w="796"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5478" w:type="dxa"/>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已全面建立内部控制制度体系的，得满分；每发现一项应建立未建立相关制度的，扣1分，扣完为止。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restart"/>
            <w:noWrap/>
            <w:vAlign w:val="center"/>
          </w:tcPr>
          <w:p>
            <w:pPr>
              <w:textAlignment w:val="center"/>
              <w:rPr>
                <w:rFonts w:hint="eastAsia" w:ascii="宋体" w:hAnsi="宋体" w:cs="宋体"/>
                <w:color w:val="000000"/>
                <w:sz w:val="22"/>
                <w:szCs w:val="22"/>
                <w:lang w:bidi="ar"/>
              </w:rPr>
            </w:pPr>
          </w:p>
          <w:p>
            <w:pPr>
              <w:textAlignment w:val="center"/>
              <w:rPr>
                <w:rFonts w:hint="eastAsia" w:ascii="宋体" w:hAnsi="宋体" w:cs="宋体"/>
                <w:color w:val="000000"/>
                <w:sz w:val="22"/>
                <w:szCs w:val="22"/>
                <w:lang w:bidi="ar"/>
              </w:rPr>
            </w:pPr>
          </w:p>
          <w:p>
            <w:pPr>
              <w:textAlignment w:val="center"/>
              <w:rPr>
                <w:rFonts w:hint="eastAsia" w:ascii="宋体" w:hAnsi="宋体" w:cs="宋体"/>
                <w:color w:val="000000"/>
                <w:sz w:val="22"/>
                <w:szCs w:val="22"/>
                <w:lang w:bidi="ar"/>
              </w:rPr>
            </w:pPr>
          </w:p>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收支业务内部控制实施情况</w:t>
            </w:r>
          </w:p>
          <w:p>
            <w:pPr>
              <w:rPr>
                <w:rFonts w:hint="eastAsia" w:ascii="宋体" w:hAnsi="宋体" w:cs="宋体"/>
                <w:color w:val="000000"/>
                <w:sz w:val="22"/>
                <w:szCs w:val="22"/>
              </w:rPr>
            </w:pPr>
          </w:p>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单位是否按照相关制度规定执行</w:t>
            </w:r>
            <w:r>
              <w:rPr>
                <w:rFonts w:hint="eastAsia" w:ascii="宋体" w:hAnsi="宋体" w:cs="宋体"/>
                <w:color w:val="000000"/>
                <w:sz w:val="22"/>
                <w:szCs w:val="22"/>
                <w:lang w:bidi="ar"/>
              </w:rPr>
              <w:t>各项收入应收尽收，及时、准确入账。</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单位是否按照相关制度规定，开展票据的申领、启用、保管、登记、核销、销毁等程序。</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单位是否按照相关制度规定，开展支出审核、审批、支付控制和核算等程序。</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单位是否严格按照制度规定管理“三公”经费。</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ign w:val="center"/>
          </w:tcPr>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大额债务的举债是否进行充分论证，并经集体决策。</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restart"/>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采购业务控制</w:t>
            </w:r>
          </w:p>
        </w:tc>
        <w:tc>
          <w:tcPr>
            <w:tcW w:w="1835" w:type="dxa"/>
            <w:gridSpan w:val="2"/>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政府采购业务内部控制建</w:t>
            </w:r>
            <w:r>
              <w:rPr>
                <w:rFonts w:hint="eastAsia" w:ascii="宋体" w:hAnsi="宋体" w:cs="宋体"/>
                <w:color w:val="000000"/>
                <w:sz w:val="22"/>
                <w:szCs w:val="22"/>
                <w:lang w:eastAsia="zh-CN" w:bidi="ar"/>
              </w:rPr>
              <w:t>立</w:t>
            </w:r>
            <w:r>
              <w:rPr>
                <w:rFonts w:hint="eastAsia" w:ascii="宋体" w:hAnsi="宋体" w:cs="宋体"/>
                <w:color w:val="000000"/>
                <w:sz w:val="22"/>
                <w:szCs w:val="22"/>
                <w:lang w:bidi="ar"/>
              </w:rPr>
              <w:t>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单位是否依据法律法规、上级部门工作要求和内部管理实际需要，建立涵盖政府采购预算与计划管理、政府采购需求管理、政府采购活动管理、履约验收管理等环节的政府采购业务内部控制制度。</w:t>
            </w:r>
          </w:p>
        </w:tc>
        <w:tc>
          <w:tcPr>
            <w:tcW w:w="796"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5478" w:type="dxa"/>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已全面建立内部控制制度体系的，得满分；每发现一项应建立未建立相关制度的，扣1分，扣完为止。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restart"/>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政府采购业务内部控制实施情况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单位是否按照制度规定选择政府采购的模式（集中采购、分散采购）、采购方式（招标、竞争性谈判、询价、单一来源采购、框架协议采购、竞争性磋商采购、其他）。</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单位是否按照制度规定执行采购方式变更审批程序。</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政府采购信息公开的主体、范围、时间、内容、程序是否按照有关规定执行。</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单位是否按照制度规定执行政府采购履约验收程序。</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0" w:type="dxa"/>
            <w:vMerge w:val="continue"/>
            <w:noWrap w:val="0"/>
            <w:vAlign w:val="center"/>
          </w:tcPr>
          <w:p>
            <w:pPr>
              <w:jc w:val="center"/>
              <w:textAlignment w:val="center"/>
              <w:rPr>
                <w:rFonts w:hint="eastAsia" w:ascii="宋体" w:hAnsi="宋体" w:cs="宋体"/>
                <w:color w:val="000000"/>
                <w:sz w:val="22"/>
                <w:szCs w:val="22"/>
              </w:rPr>
            </w:pPr>
          </w:p>
        </w:tc>
        <w:tc>
          <w:tcPr>
            <w:tcW w:w="1304" w:type="dxa"/>
            <w:vMerge w:val="restart"/>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rPr>
              <w:t>资产业务内部控制</w:t>
            </w:r>
          </w:p>
        </w:tc>
        <w:tc>
          <w:tcPr>
            <w:tcW w:w="1835" w:type="dxa"/>
            <w:gridSpan w:val="2"/>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资产业务内部控制建</w:t>
            </w:r>
            <w:r>
              <w:rPr>
                <w:rFonts w:hint="eastAsia" w:ascii="宋体" w:hAnsi="宋体" w:cs="宋体"/>
                <w:color w:val="000000"/>
                <w:sz w:val="22"/>
                <w:szCs w:val="22"/>
                <w:lang w:eastAsia="zh-CN" w:bidi="ar"/>
              </w:rPr>
              <w:t>立</w:t>
            </w:r>
            <w:r>
              <w:rPr>
                <w:rFonts w:hint="eastAsia" w:ascii="宋体" w:hAnsi="宋体" w:cs="宋体"/>
                <w:color w:val="000000"/>
                <w:sz w:val="22"/>
                <w:szCs w:val="22"/>
                <w:lang w:bidi="ar"/>
              </w:rPr>
              <w:t>情况</w:t>
            </w:r>
          </w:p>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单位是否依据法律法规、上级部门工作要求和内部管理实际需要，建立涵盖货币资金、银行账户、实物资产、无形资产、对外投资等经济活动的资产业务内部控制制度。</w:t>
            </w:r>
          </w:p>
        </w:tc>
        <w:tc>
          <w:tcPr>
            <w:tcW w:w="796"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5478" w:type="dxa"/>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已全面建立内部控制制度体系的，得满分；每发现一项应建立未建立相关制度的，扣1分，扣完为止。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restart"/>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资产业务内部控制实施情况</w:t>
            </w:r>
          </w:p>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单位是否按照制度规定，管理使用印鉴及电子支付工具。</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单位是否按照制度规定，开展货币资金盘点、银行对账。</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单位是否按照制度规定规范执行资产的调剂、租借、对外投资、处置及资产收益等程序。</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单位是否按照制度规定对固定资产、存货等实物资产开展定期盘点、清查。</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restart"/>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建设项目内部控制</w:t>
            </w:r>
          </w:p>
        </w:tc>
        <w:tc>
          <w:tcPr>
            <w:tcW w:w="1835" w:type="dxa"/>
            <w:gridSpan w:val="2"/>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建设项目内部控制建</w:t>
            </w:r>
            <w:r>
              <w:rPr>
                <w:rFonts w:hint="eastAsia" w:ascii="宋体" w:hAnsi="宋体" w:cs="宋体"/>
                <w:color w:val="000000"/>
                <w:sz w:val="22"/>
                <w:szCs w:val="22"/>
                <w:lang w:eastAsia="zh-CN" w:bidi="ar"/>
              </w:rPr>
              <w:t>立</w:t>
            </w:r>
            <w:r>
              <w:rPr>
                <w:rFonts w:hint="eastAsia" w:ascii="宋体" w:hAnsi="宋体" w:cs="宋体"/>
                <w:color w:val="000000"/>
                <w:sz w:val="22"/>
                <w:szCs w:val="22"/>
                <w:lang w:bidi="ar"/>
              </w:rPr>
              <w:t>情况</w:t>
            </w:r>
          </w:p>
          <w:p>
            <w:pPr>
              <w:textAlignment w:val="center"/>
              <w:rPr>
                <w:rFonts w:hint="eastAsia" w:ascii="宋体" w:hAnsi="宋体" w:cs="宋体"/>
                <w:color w:val="000000"/>
                <w:sz w:val="22"/>
                <w:szCs w:val="22"/>
              </w:rPr>
            </w:pPr>
          </w:p>
          <w:p>
            <w:pPr>
              <w:rPr>
                <w:rFonts w:hint="eastAsia" w:ascii="宋体" w:hAnsi="宋体" w:cs="宋体"/>
                <w:color w:val="000000"/>
                <w:sz w:val="22"/>
                <w:szCs w:val="22"/>
              </w:rPr>
            </w:pP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上级部门工作要求和内部管理实际需要，建立涵盖建设项目立项、决策、概预算编制、合同签署、工程变更、验收、价款支付、监理、决算、审计等全部经济活动和主要业务活动的建设项目内部控制制度。</w:t>
            </w:r>
          </w:p>
        </w:tc>
        <w:tc>
          <w:tcPr>
            <w:tcW w:w="796"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5478" w:type="dxa"/>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已全面建立内部控制制度体系的，得满分；每发现一项应建立未建立相关制度的，扣1分，扣完为止。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restart"/>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建设项目内部控制实施情况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单位是否严格按照制度规定，开展建设项目可行性研究、项目决策、概预算编制与审核、项目合同签署及实施、价款支付、项目工程监理、竣工决算、竣工审计等经济业务活动。</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每发现一项未按制度执行的，扣1分，扣完为止。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项目建议书、可行性研究报告、概预算、竣工决算报告等是否经相关工作人员或根据国家有关规定委托具有相应资质的中介机构进行审核，出具评审意见。</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单位是否按照制度规定开展工程变更审批程序。</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单位是否按照制度规定执行修缮项目决策、招标、项目实施、资金支付、验收及移交等程序。</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0" w:type="dxa"/>
            <w:vMerge w:val="continue"/>
            <w:noWrap w:val="0"/>
            <w:vAlign w:val="top"/>
          </w:tcPr>
          <w:p>
            <w:pPr>
              <w:jc w:val="center"/>
              <w:rPr>
                <w:rFonts w:hint="eastAsia" w:ascii="宋体" w:hAnsi="宋体" w:cs="宋体"/>
                <w:color w:val="000000"/>
                <w:sz w:val="22"/>
                <w:szCs w:val="22"/>
              </w:rPr>
            </w:pPr>
          </w:p>
        </w:tc>
        <w:tc>
          <w:tcPr>
            <w:tcW w:w="1304" w:type="dxa"/>
            <w:vMerge w:val="restart"/>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合同管理内部控制</w:t>
            </w:r>
          </w:p>
        </w:tc>
        <w:tc>
          <w:tcPr>
            <w:tcW w:w="1835" w:type="dxa"/>
            <w:gridSpan w:val="2"/>
            <w:noWrap w:val="0"/>
            <w:vAlign w:val="center"/>
          </w:tcPr>
          <w:p>
            <w:pPr>
              <w:textAlignment w:val="center"/>
              <w:rPr>
                <w:rFonts w:hint="eastAsia" w:ascii="宋体" w:hAnsi="宋体" w:cs="宋体"/>
                <w:color w:val="000000"/>
                <w:sz w:val="22"/>
                <w:szCs w:val="22"/>
                <w:lang w:bidi="ar"/>
              </w:rPr>
            </w:pPr>
          </w:p>
          <w:p>
            <w:pPr>
              <w:textAlignment w:val="center"/>
              <w:rPr>
                <w:rFonts w:hint="eastAsia" w:ascii="宋体" w:hAnsi="宋体" w:cs="宋体"/>
                <w:color w:val="000000"/>
                <w:sz w:val="22"/>
                <w:szCs w:val="22"/>
              </w:rPr>
            </w:pPr>
          </w:p>
          <w:p>
            <w:pPr>
              <w:rPr>
                <w:rFonts w:hint="eastAsia" w:ascii="宋体" w:hAnsi="宋体" w:cs="宋体"/>
                <w:color w:val="000000"/>
                <w:sz w:val="22"/>
                <w:szCs w:val="22"/>
              </w:rPr>
            </w:pPr>
            <w:r>
              <w:rPr>
                <w:rFonts w:hint="eastAsia" w:ascii="宋体" w:hAnsi="宋体" w:cs="宋体"/>
                <w:color w:val="000000"/>
                <w:sz w:val="22"/>
                <w:szCs w:val="22"/>
              </w:rPr>
              <w:t>合同管理</w:t>
            </w:r>
            <w:r>
              <w:rPr>
                <w:rFonts w:hint="eastAsia" w:ascii="宋体" w:hAnsi="宋体" w:cs="宋体"/>
                <w:color w:val="000000"/>
                <w:sz w:val="22"/>
                <w:szCs w:val="22"/>
                <w:lang w:bidi="ar"/>
              </w:rPr>
              <w:t>内部</w:t>
            </w:r>
            <w:r>
              <w:rPr>
                <w:rFonts w:hint="eastAsia" w:ascii="宋体" w:hAnsi="宋体" w:cs="宋体"/>
                <w:color w:val="000000"/>
                <w:sz w:val="22"/>
                <w:szCs w:val="22"/>
              </w:rPr>
              <w:t>控制建</w:t>
            </w:r>
            <w:r>
              <w:rPr>
                <w:rFonts w:hint="eastAsia" w:ascii="宋体" w:hAnsi="宋体" w:cs="宋体"/>
                <w:color w:val="000000"/>
                <w:sz w:val="22"/>
                <w:szCs w:val="22"/>
                <w:lang w:eastAsia="zh-CN" w:bidi="ar"/>
              </w:rPr>
              <w:t>立</w:t>
            </w:r>
            <w:r>
              <w:rPr>
                <w:rFonts w:hint="eastAsia" w:ascii="宋体" w:hAnsi="宋体" w:cs="宋体"/>
                <w:color w:val="000000"/>
                <w:sz w:val="22"/>
                <w:szCs w:val="22"/>
              </w:rPr>
              <w:t>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单位是否依据法律法规、上级部门工作要求和内部管理实际需要，建立涵盖合同订立、合同登记、履行监督审查、执行、合同纠纷处理、印章等环节的全部经济活动和主要业务活动的合同管理内部控制制度。</w:t>
            </w:r>
          </w:p>
        </w:tc>
        <w:tc>
          <w:tcPr>
            <w:tcW w:w="796"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5478" w:type="dxa"/>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已全面建立内部控制制度体系的，得满分；每发现一项应建立未建立相关制度的，扣1分，扣完为止。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0" w:type="dxa"/>
            <w:vMerge w:val="continue"/>
            <w:noWrap w:val="0"/>
            <w:vAlign w:val="top"/>
          </w:tcPr>
          <w:p>
            <w:pPr>
              <w:jc w:val="center"/>
              <w:rPr>
                <w:rFonts w:hint="eastAsia" w:ascii="宋体" w:hAnsi="宋体" w:cs="宋体"/>
                <w:color w:val="000000"/>
                <w:sz w:val="22"/>
                <w:szCs w:val="22"/>
              </w:rPr>
            </w:pPr>
          </w:p>
        </w:tc>
        <w:tc>
          <w:tcPr>
            <w:tcW w:w="1304" w:type="dxa"/>
            <w:vMerge w:val="continue"/>
            <w:noWrap w:val="0"/>
            <w:vAlign w:val="top"/>
          </w:tcPr>
          <w:p>
            <w:pPr>
              <w:jc w:val="center"/>
              <w:rPr>
                <w:rFonts w:hint="eastAsia" w:ascii="宋体" w:hAnsi="宋体" w:cs="宋体"/>
                <w:color w:val="000000"/>
                <w:sz w:val="22"/>
                <w:szCs w:val="22"/>
              </w:rPr>
            </w:pPr>
          </w:p>
        </w:tc>
        <w:tc>
          <w:tcPr>
            <w:tcW w:w="1835" w:type="dxa"/>
            <w:gridSpan w:val="2"/>
            <w:vMerge w:val="restart"/>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合同管理内部控制实施情况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单位是否按照制度规定，开展合同订立、登记、合同履行监督审查、纠纷处理、价款结算和账务处理。</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单位是否规范管理并使用印章（公章、合同章、财务章、人名章等）。</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restart"/>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其他业务内部控制</w:t>
            </w:r>
          </w:p>
        </w:tc>
        <w:tc>
          <w:tcPr>
            <w:tcW w:w="1835" w:type="dxa"/>
            <w:gridSpan w:val="2"/>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其他业务内部控制建</w:t>
            </w:r>
            <w:r>
              <w:rPr>
                <w:rFonts w:hint="eastAsia" w:ascii="宋体" w:hAnsi="宋体" w:cs="宋体"/>
                <w:color w:val="000000"/>
                <w:sz w:val="22"/>
                <w:szCs w:val="22"/>
                <w:lang w:eastAsia="zh-CN" w:bidi="ar"/>
              </w:rPr>
              <w:t>立</w:t>
            </w:r>
            <w:r>
              <w:rPr>
                <w:rFonts w:hint="eastAsia" w:ascii="宋体" w:hAnsi="宋体" w:cs="宋体"/>
                <w:color w:val="000000"/>
                <w:sz w:val="22"/>
                <w:szCs w:val="22"/>
                <w:lang w:bidi="ar"/>
              </w:rPr>
              <w:t>情况（参考）</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单位是否依据法律法规、上级部门工作要求和内部管理实际需要，建立涵盖全部经济活动和主要业务活动的内部控制制度。</w:t>
            </w:r>
          </w:p>
        </w:tc>
        <w:tc>
          <w:tcPr>
            <w:tcW w:w="796"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5478" w:type="dxa"/>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已全面建立内部控制制度体系的，得满分；每发现一项应建立未建立相关制度的，扣1分，扣完为止。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restart"/>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其他业务内部控制实施情况（参考）</w:t>
            </w: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业务活动发起、审批、实施、监督等环节设置是否合理。</w:t>
            </w:r>
          </w:p>
        </w:tc>
        <w:tc>
          <w:tcPr>
            <w:tcW w:w="796" w:type="dxa"/>
            <w:vMerge w:val="restart"/>
            <w:noWrap w:val="0"/>
            <w:vAlign w:val="center"/>
          </w:tcPr>
          <w:p>
            <w:pPr>
              <w:jc w:val="center"/>
              <w:rPr>
                <w:rFonts w:ascii="宋体" w:hAnsi="宋体" w:cs="宋体"/>
                <w:color w:val="000000"/>
                <w:sz w:val="22"/>
                <w:szCs w:val="22"/>
              </w:rPr>
            </w:pPr>
            <w:r>
              <w:rPr>
                <w:rFonts w:hint="eastAsia" w:ascii="宋体" w:hAnsi="宋体" w:cs="宋体"/>
                <w:color w:val="000000"/>
                <w:sz w:val="22"/>
                <w:szCs w:val="22"/>
              </w:rPr>
              <w:t>8</w:t>
            </w: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textAlignment w:val="cente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业务活动涉及的相关标准设置是否合理。</w:t>
            </w:r>
          </w:p>
        </w:tc>
        <w:tc>
          <w:tcPr>
            <w:tcW w:w="796" w:type="dxa"/>
            <w:vMerge w:val="continue"/>
            <w:noWrap w:val="0"/>
            <w:vAlign w:val="center"/>
          </w:tcPr>
          <w:p>
            <w:pPr>
              <w:jc w:val="center"/>
              <w:rPr>
                <w:rFonts w:ascii="宋体" w:hAnsi="宋体" w:cs="宋体"/>
                <w:color w:val="000000"/>
                <w:sz w:val="22"/>
                <w:szCs w:val="22"/>
              </w:rPr>
            </w:pP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textAlignment w:val="cente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单位是否对该业务活动实施过程管理。</w:t>
            </w:r>
          </w:p>
        </w:tc>
        <w:tc>
          <w:tcPr>
            <w:tcW w:w="796" w:type="dxa"/>
            <w:vMerge w:val="continue"/>
            <w:noWrap w:val="0"/>
            <w:vAlign w:val="center"/>
          </w:tcPr>
          <w:p>
            <w:pPr>
              <w:jc w:val="center"/>
              <w:rPr>
                <w:rFonts w:ascii="宋体" w:hAnsi="宋体" w:cs="宋体"/>
                <w:color w:val="000000"/>
                <w:sz w:val="22"/>
                <w:szCs w:val="22"/>
              </w:rPr>
            </w:pPr>
          </w:p>
        </w:tc>
        <w:tc>
          <w:tcPr>
            <w:tcW w:w="5478" w:type="dxa"/>
            <w:noWrap w:val="0"/>
            <w:vAlign w:val="center"/>
          </w:tcPr>
          <w:p>
            <w:pPr>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textAlignment w:val="cente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业务活动涉及事项的调整是否按照规定程序执行。</w:t>
            </w:r>
          </w:p>
        </w:tc>
        <w:tc>
          <w:tcPr>
            <w:tcW w:w="796" w:type="dxa"/>
            <w:vMerge w:val="continue"/>
            <w:noWrap w:val="0"/>
            <w:vAlign w:val="center"/>
          </w:tcPr>
          <w:p>
            <w:pPr>
              <w:jc w:val="center"/>
              <w:rPr>
                <w:rFonts w:ascii="宋体" w:hAnsi="宋体" w:cs="宋体"/>
                <w:color w:val="000000"/>
                <w:sz w:val="22"/>
                <w:szCs w:val="22"/>
              </w:rPr>
            </w:pPr>
          </w:p>
        </w:tc>
        <w:tc>
          <w:tcPr>
            <w:tcW w:w="547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rPr>
                <w:rFonts w:hint="eastAsia" w:ascii="宋体" w:hAnsi="宋体" w:cs="宋体"/>
                <w:color w:val="000000"/>
                <w:sz w:val="22"/>
                <w:szCs w:val="22"/>
              </w:rPr>
            </w:pPr>
          </w:p>
        </w:tc>
        <w:tc>
          <w:tcPr>
            <w:tcW w:w="1835" w:type="dxa"/>
            <w:gridSpan w:val="2"/>
            <w:vMerge w:val="continue"/>
            <w:noWrap w:val="0"/>
            <w:vAlign w:val="center"/>
          </w:tcPr>
          <w:p>
            <w:pPr>
              <w:textAlignment w:val="center"/>
              <w:rPr>
                <w:rFonts w:hint="eastAsia" w:ascii="宋体" w:hAnsi="宋体" w:cs="宋体"/>
                <w:color w:val="000000"/>
                <w:sz w:val="22"/>
                <w:szCs w:val="22"/>
                <w:lang w:bidi="ar"/>
              </w:rPr>
            </w:pPr>
          </w:p>
        </w:tc>
        <w:tc>
          <w:tcPr>
            <w:tcW w:w="4304" w:type="dxa"/>
            <w:noWrap w:val="0"/>
            <w:vAlign w:val="center"/>
          </w:tcPr>
          <w:p>
            <w:pPr>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补充指标……</w:t>
            </w:r>
          </w:p>
        </w:tc>
        <w:tc>
          <w:tcPr>
            <w:tcW w:w="796" w:type="dxa"/>
            <w:vMerge w:val="continue"/>
            <w:noWrap w:val="0"/>
            <w:vAlign w:val="center"/>
          </w:tcPr>
          <w:p>
            <w:pPr>
              <w:jc w:val="center"/>
              <w:rPr>
                <w:rFonts w:hint="eastAsia" w:ascii="宋体" w:hAnsi="宋体" w:cs="宋体"/>
                <w:color w:val="000000"/>
                <w:sz w:val="22"/>
                <w:szCs w:val="22"/>
              </w:rPr>
            </w:pPr>
          </w:p>
        </w:tc>
        <w:tc>
          <w:tcPr>
            <w:tcW w:w="5478" w:type="dxa"/>
            <w:noWrap w:val="0"/>
            <w:vAlign w:val="center"/>
          </w:tcPr>
          <w:p>
            <w:pPr>
              <w:rPr>
                <w:rFonts w:hint="eastAsia" w:ascii="宋体" w:hAnsi="宋体" w:cs="宋体"/>
                <w:color w:val="000000"/>
                <w:sz w:val="22"/>
                <w:szCs w:val="22"/>
              </w:rPr>
            </w:pP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8393" w:type="dxa"/>
            <w:gridSpan w:val="5"/>
            <w:noWrap w:val="0"/>
            <w:vAlign w:val="center"/>
          </w:tcPr>
          <w:p>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小计</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75</w:t>
            </w:r>
          </w:p>
        </w:tc>
        <w:tc>
          <w:tcPr>
            <w:tcW w:w="5478" w:type="dxa"/>
            <w:noWrap w:val="0"/>
            <w:vAlign w:val="center"/>
          </w:tcPr>
          <w:p>
            <w:pPr>
              <w:jc w:val="center"/>
              <w:rPr>
                <w:rFonts w:hint="eastAsia" w:ascii="宋体" w:hAnsi="宋体" w:cs="宋体"/>
                <w:color w:val="000000"/>
                <w:sz w:val="22"/>
                <w:szCs w:val="22"/>
              </w:rPr>
            </w:pP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blHeader/>
        </w:trPr>
        <w:tc>
          <w:tcPr>
            <w:tcW w:w="950" w:type="dxa"/>
            <w:vMerge w:val="restart"/>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三、内部监督</w:t>
            </w:r>
          </w:p>
        </w:tc>
        <w:tc>
          <w:tcPr>
            <w:tcW w:w="1304"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内部监督机制建立情况</w:t>
            </w:r>
          </w:p>
        </w:tc>
        <w:tc>
          <w:tcPr>
            <w:tcW w:w="1835" w:type="dxa"/>
            <w:gridSpan w:val="2"/>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部门分离设置</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监督评价部门（岗位）是否与内部控制</w:t>
            </w:r>
            <w:r>
              <w:rPr>
                <w:rFonts w:hint="eastAsia" w:ascii="宋体" w:hAnsi="宋体" w:cs="宋体"/>
                <w:color w:val="000000"/>
                <w:sz w:val="22"/>
                <w:szCs w:val="22"/>
                <w:lang w:eastAsia="zh-CN" w:bidi="ar"/>
              </w:rPr>
              <w:t>建设</w:t>
            </w:r>
            <w:r>
              <w:rPr>
                <w:rFonts w:hint="eastAsia" w:ascii="宋体" w:hAnsi="宋体" w:cs="宋体"/>
                <w:color w:val="000000"/>
                <w:sz w:val="22"/>
                <w:szCs w:val="22"/>
                <w:lang w:bidi="ar"/>
              </w:rPr>
              <w:t>牵头部门（岗位）相互分离。</w:t>
            </w:r>
          </w:p>
        </w:tc>
        <w:tc>
          <w:tcPr>
            <w:tcW w:w="796" w:type="dxa"/>
            <w:noWrap w:val="0"/>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5478" w:type="dxa"/>
            <w:noWrap w:val="0"/>
            <w:vAlign w:val="center"/>
          </w:tcPr>
          <w:p>
            <w:pPr>
              <w:textAlignment w:val="center"/>
              <w:rPr>
                <w:rFonts w:ascii="宋体" w:hAnsi="宋体" w:cs="宋体"/>
                <w:color w:val="000000"/>
                <w:sz w:val="22"/>
                <w:szCs w:val="22"/>
                <w:lang w:bidi="ar"/>
              </w:rPr>
            </w:pPr>
            <w:r>
              <w:rPr>
                <w:rFonts w:hint="eastAsia" w:ascii="宋体" w:hAnsi="宋体" w:cs="宋体"/>
                <w:color w:val="000000"/>
                <w:sz w:val="22"/>
                <w:szCs w:val="22"/>
                <w:lang w:bidi="ar"/>
              </w:rPr>
              <w:t>已实现评价部门和牵头部门分离的，得满分；未实现的，不得分。</w:t>
            </w:r>
          </w:p>
        </w:tc>
        <w:tc>
          <w:tcPr>
            <w:tcW w:w="660" w:type="dxa"/>
            <w:noWrap w:val="0"/>
            <w:vAlign w:val="center"/>
          </w:tcPr>
          <w:p>
            <w:pPr>
              <w:jc w:val="center"/>
              <w:textAlignment w:val="center"/>
              <w:rPr>
                <w:rFonts w:hint="eastAsia" w:ascii="宋体" w:hAnsi="宋体" w:cs="宋体"/>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内部监督机制实施情况</w:t>
            </w:r>
          </w:p>
        </w:tc>
        <w:tc>
          <w:tcPr>
            <w:tcW w:w="1835" w:type="dxa"/>
            <w:gridSpan w:val="2"/>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问题整改情况</w:t>
            </w:r>
          </w:p>
        </w:tc>
        <w:tc>
          <w:tcPr>
            <w:tcW w:w="4304" w:type="dxa"/>
            <w:noWrap w:val="0"/>
            <w:vAlign w:val="center"/>
          </w:tcPr>
          <w:p>
            <w:pPr>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本年度风险评估、外部审计、内部审计、纪检监察、巡视、内部控制评价等发现的内部控制相关问题的整改落实情况。</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rPr>
                <w:rFonts w:ascii="宋体" w:hAnsi="宋体" w:cs="宋体"/>
                <w:color w:val="000000"/>
                <w:sz w:val="22"/>
                <w:szCs w:val="22"/>
                <w:lang w:bidi="ar"/>
              </w:rPr>
            </w:pPr>
            <w:r>
              <w:rPr>
                <w:rFonts w:hint="eastAsia" w:ascii="宋体" w:hAnsi="宋体" w:cs="宋体"/>
                <w:color w:val="000000"/>
                <w:sz w:val="22"/>
                <w:szCs w:val="22"/>
                <w:lang w:bidi="ar"/>
              </w:rPr>
              <w:t>每发现一处逾期未整改完成的，扣0.5分，扣完为止。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393" w:type="dxa"/>
            <w:gridSpan w:val="5"/>
            <w:noWrap w:val="0"/>
            <w:vAlign w:val="center"/>
          </w:tcPr>
          <w:p>
            <w:pPr>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小计</w:t>
            </w:r>
          </w:p>
        </w:tc>
        <w:tc>
          <w:tcPr>
            <w:tcW w:w="796" w:type="dxa"/>
            <w:noWrap w:val="0"/>
            <w:vAlign w:val="center"/>
          </w:tcPr>
          <w:p>
            <w:pPr>
              <w:jc w:val="center"/>
              <w:rPr>
                <w:rFonts w:ascii="宋体" w:hAnsi="宋体" w:cs="宋体"/>
                <w:color w:val="000000"/>
                <w:sz w:val="22"/>
                <w:szCs w:val="22"/>
              </w:rPr>
            </w:pPr>
            <w:r>
              <w:rPr>
                <w:rFonts w:hint="eastAsia" w:ascii="宋体" w:hAnsi="宋体" w:cs="宋体"/>
                <w:color w:val="000000"/>
                <w:sz w:val="22"/>
                <w:szCs w:val="22"/>
              </w:rPr>
              <w:t>5</w:t>
            </w:r>
          </w:p>
        </w:tc>
        <w:tc>
          <w:tcPr>
            <w:tcW w:w="5478" w:type="dxa"/>
            <w:noWrap w:val="0"/>
            <w:vAlign w:val="center"/>
          </w:tcPr>
          <w:p>
            <w:pPr>
              <w:jc w:val="center"/>
              <w:rPr>
                <w:rFonts w:hint="eastAsia" w:ascii="宋体" w:hAnsi="宋体" w:cs="宋体"/>
                <w:color w:val="000000"/>
                <w:sz w:val="22"/>
                <w:szCs w:val="22"/>
              </w:rPr>
            </w:pP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2254" w:type="dxa"/>
            <w:gridSpan w:val="2"/>
            <w:noWrap/>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其他情况</w:t>
            </w:r>
          </w:p>
        </w:tc>
        <w:tc>
          <w:tcPr>
            <w:tcW w:w="13073" w:type="dxa"/>
            <w:gridSpan w:val="6"/>
            <w:noWrap w:val="0"/>
            <w:vAlign w:val="center"/>
          </w:tcPr>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收到各级政府财政部门、上级主管部门或其他部门内部控制相关表彰的，酌情加1-5分；收到批评的，酌情扣1-5分。</w:t>
            </w:r>
          </w:p>
          <w:p>
            <w:pP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最终得分不得超过100分</w:t>
            </w:r>
          </w:p>
        </w:tc>
      </w:tr>
    </w:tbl>
    <w:p>
      <w:pPr>
        <w:widowControl w:val="0"/>
        <w:overflowPunct w:val="0"/>
        <w:spacing w:line="360" w:lineRule="auto"/>
        <w:ind w:firstLine="480" w:firstLineChars="200"/>
        <w:rPr>
          <w:rFonts w:ascii="仿宋_GB2312" w:hAnsi="仿宋_GB2312" w:eastAsia="仿宋_GB2312" w:cs="仿宋_GB2312"/>
        </w:rPr>
        <w:sectPr>
          <w:pgSz w:w="16838" w:h="11906" w:orient="landscape"/>
          <w:pgMar w:top="1800" w:right="1440" w:bottom="1800" w:left="1440" w:header="851" w:footer="992" w:gutter="0"/>
          <w:cols w:space="720" w:num="1"/>
          <w:docGrid w:type="lines" w:linePitch="326" w:charSpace="0"/>
        </w:sectPr>
      </w:pPr>
      <w:r>
        <w:rPr>
          <w:rFonts w:hint="eastAsia" w:ascii="仿宋_GB2312" w:hAnsi="仿宋_GB2312" w:eastAsia="仿宋_GB2312" w:cs="仿宋_GB2312"/>
        </w:rPr>
        <w:t>注：若因单位不涉及某类业务，导致某项指标不适用的，该项指标不得分。整体得分换算公式如下：得分=指标得分/（100-不适用指标分值）*100分）。</w:t>
      </w:r>
    </w:p>
    <w:p>
      <w:pPr>
        <w:widowControl w:val="0"/>
        <w:overflowPunct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附2</w:t>
      </w:r>
    </w:p>
    <w:p>
      <w:pPr>
        <w:widowControl w:val="0"/>
        <w:autoSpaceDE w:val="0"/>
        <w:autoSpaceDN w:val="0"/>
        <w:spacing w:before="156" w:beforeLines="50" w:after="156" w:afterLines="50" w:line="560" w:lineRule="exact"/>
        <w:ind w:firstLine="720"/>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ind w:firstLine="720"/>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ind w:firstLine="720"/>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jc w:val="center"/>
        <w:textAlignment w:val="baseline"/>
        <w:rPr>
          <w:rFonts w:ascii="华文中宋" w:hAnsi="华文中宋" w:eastAsia="华文中宋"/>
          <w:color w:val="000000"/>
          <w:sz w:val="36"/>
          <w:szCs w:val="36"/>
          <w:u w:val="single"/>
        </w:rPr>
      </w:pPr>
      <w:r>
        <w:rPr>
          <w:rFonts w:hint="eastAsia" w:ascii="华文中宋" w:hAnsi="华文中宋" w:eastAsia="华文中宋"/>
          <w:color w:val="000000"/>
          <w:sz w:val="36"/>
          <w:szCs w:val="36"/>
          <w:u w:val="single"/>
        </w:rPr>
        <w:t>（单位名称）</w:t>
      </w:r>
    </w:p>
    <w:p>
      <w:pPr>
        <w:widowControl w:val="0"/>
        <w:autoSpaceDE w:val="0"/>
        <w:autoSpaceDN w:val="0"/>
        <w:spacing w:before="156" w:beforeLines="50" w:after="156" w:afterLines="50" w:line="560" w:lineRule="exact"/>
        <w:jc w:val="center"/>
        <w:textAlignment w:val="baseline"/>
        <w:rPr>
          <w:rFonts w:ascii="华文中宋" w:hAnsi="华文中宋" w:eastAsia="华文中宋"/>
          <w:color w:val="000000"/>
          <w:sz w:val="36"/>
        </w:rPr>
      </w:pPr>
      <w:r>
        <w:rPr>
          <w:rFonts w:hint="eastAsia" w:ascii="华文中宋" w:hAnsi="华文中宋" w:eastAsia="华文中宋"/>
          <w:color w:val="000000"/>
          <w:sz w:val="36"/>
          <w:szCs w:val="36"/>
          <w:u w:val="single"/>
        </w:rPr>
        <w:t>（评价年度）</w:t>
      </w:r>
      <w:r>
        <w:rPr>
          <w:rFonts w:hint="eastAsia" w:ascii="华文中宋" w:hAnsi="华文中宋" w:eastAsia="华文中宋"/>
          <w:color w:val="000000"/>
          <w:sz w:val="36"/>
          <w:szCs w:val="36"/>
        </w:rPr>
        <w:t>年度</w:t>
      </w:r>
      <w:r>
        <w:rPr>
          <w:rFonts w:ascii="华文中宋" w:hAnsi="华文中宋" w:eastAsia="华文中宋"/>
          <w:color w:val="000000"/>
          <w:sz w:val="36"/>
        </w:rPr>
        <w:t>内部控制</w:t>
      </w:r>
      <w:r>
        <w:rPr>
          <w:rFonts w:hint="eastAsia" w:ascii="华文中宋" w:hAnsi="华文中宋" w:eastAsia="华文中宋"/>
          <w:color w:val="000000"/>
          <w:sz w:val="36"/>
        </w:rPr>
        <w:t>自我</w:t>
      </w:r>
      <w:r>
        <w:rPr>
          <w:rFonts w:ascii="华文中宋" w:hAnsi="华文中宋" w:eastAsia="华文中宋"/>
          <w:color w:val="000000"/>
          <w:sz w:val="36"/>
        </w:rPr>
        <w:t>评价报告</w:t>
      </w:r>
    </w:p>
    <w:p>
      <w:pPr>
        <w:widowControl w:val="0"/>
        <w:autoSpaceDE w:val="0"/>
        <w:autoSpaceDN w:val="0"/>
        <w:spacing w:before="156" w:beforeLines="50" w:after="156" w:afterLines="50" w:line="560" w:lineRule="exact"/>
        <w:jc w:val="center"/>
        <w:textAlignment w:val="baseline"/>
        <w:rPr>
          <w:rFonts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（参考格式）</w:t>
      </w:r>
    </w:p>
    <w:p>
      <w:pPr>
        <w:widowControl w:val="0"/>
        <w:autoSpaceDE w:val="0"/>
        <w:autoSpaceDN w:val="0"/>
        <w:spacing w:line="360" w:lineRule="auto"/>
        <w:textAlignment w:val="baseline"/>
        <w:rPr>
          <w:rFonts w:ascii="仿宋_GB2312" w:hAnsi="仿宋_GB2312" w:eastAsia="仿宋_GB2312"/>
          <w:color w:val="000000"/>
          <w:sz w:val="28"/>
          <w:szCs w:val="28"/>
        </w:rPr>
      </w:pPr>
    </w:p>
    <w:p>
      <w:pPr>
        <w:autoSpaceDE w:val="0"/>
        <w:autoSpaceDN w:val="0"/>
        <w:spacing w:before="6240" w:beforeLines="2000" w:line="360" w:lineRule="auto"/>
        <w:jc w:val="center"/>
        <w:textAlignment w:val="baseline"/>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报告日期：    年  月  日</w:t>
      </w:r>
    </w:p>
    <w:p>
      <w:pPr>
        <w:pStyle w:val="2"/>
        <w:ind w:firstLine="480"/>
        <w:rPr>
          <w:rFonts w:hint="eastAsia"/>
        </w:rPr>
      </w:pPr>
    </w:p>
    <w:p>
      <w:pPr>
        <w:pStyle w:val="15"/>
        <w:numPr>
          <w:ilvl w:val="0"/>
          <w:numId w:val="6"/>
        </w:numPr>
        <w:ind w:firstLine="642"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内部控制自我评价基本情况</w:t>
      </w:r>
    </w:p>
    <w:p>
      <w:pPr>
        <w:autoSpaceDE w:val="0"/>
        <w:autoSpaceDN w:val="0"/>
        <w:spacing w:line="560" w:lineRule="exact"/>
        <w:ind w:firstLine="640" w:firstLineChars="200"/>
        <w:textAlignment w:val="baseline"/>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（一）评价工作安排情况</w:t>
      </w:r>
    </w:p>
    <w:p>
      <w:pPr>
        <w:pStyle w:val="15"/>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 xml:space="preserve">简要说明本年度内部控制自我评价工作安排情况，包括评价实施部门、评价人员安排、评价进度安排等。                              </w:t>
      </w:r>
    </w:p>
    <w:p>
      <w:pPr>
        <w:autoSpaceDE w:val="0"/>
        <w:autoSpaceDN w:val="0"/>
        <w:spacing w:line="560" w:lineRule="exact"/>
        <w:ind w:firstLine="640" w:firstLineChars="200"/>
        <w:textAlignment w:val="baseline"/>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（二）评价工作实施情况</w:t>
      </w:r>
    </w:p>
    <w:p>
      <w:pPr>
        <w:pStyle w:val="15"/>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 xml:space="preserve">简要说明本年度内部控制自我评价工作实施情况，包括评价周期、评价范围、评价程序和方法等。                   </w:t>
      </w:r>
    </w:p>
    <w:p>
      <w:pPr>
        <w:pStyle w:val="15"/>
        <w:numPr>
          <w:ilvl w:val="0"/>
          <w:numId w:val="6"/>
        </w:numPr>
        <w:ind w:firstLine="642"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内部控制自我评价的结论</w:t>
      </w:r>
    </w:p>
    <w:p>
      <w:pPr>
        <w:widowControl w:val="0"/>
        <w:autoSpaceDE w:val="0"/>
        <w:autoSpaceDN w:val="0"/>
        <w:spacing w:line="560" w:lineRule="exact"/>
        <w:ind w:firstLine="640" w:firstLineChars="200"/>
        <w:textAlignment w:val="baseline"/>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（一）评价得分情况</w:t>
      </w:r>
    </w:p>
    <w:p>
      <w:pPr>
        <w:widowControl w:val="0"/>
        <w:autoSpaceDE w:val="0"/>
        <w:autoSpaceDN w:val="0"/>
        <w:spacing w:line="560" w:lineRule="exact"/>
        <w:ind w:firstLine="640" w:firstLineChars="200"/>
        <w:jc w:val="both"/>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根据《行政事业单位内部控制评价办法》有关规定，内部控制</w:t>
      </w:r>
      <w:r>
        <w:rPr>
          <w:rFonts w:hint="eastAsia" w:ascii="仿宋_GB2312" w:hAnsi="黑体" w:eastAsia="仿宋_GB2312"/>
          <w:color w:val="000000"/>
          <w:sz w:val="32"/>
          <w:szCs w:val="32"/>
          <w:lang w:eastAsia="zh-CN"/>
        </w:rPr>
        <w:t>自我</w:t>
      </w:r>
      <w:r>
        <w:rPr>
          <w:rFonts w:hint="eastAsia" w:ascii="仿宋_GB2312" w:hAnsi="黑体" w:eastAsia="仿宋_GB2312"/>
          <w:color w:val="000000"/>
          <w:sz w:val="32"/>
          <w:szCs w:val="32"/>
        </w:rPr>
        <w:t>评价得分为</w:t>
      </w:r>
      <w:r>
        <w:rPr>
          <w:rFonts w:hint="eastAsia" w:ascii="仿宋_GB2312" w:hAnsi="黑体" w:eastAsia="仿宋_GB2312"/>
          <w:color w:val="000000"/>
          <w:sz w:val="32"/>
          <w:szCs w:val="32"/>
          <w:u w:val="single"/>
        </w:rPr>
        <w:t xml:space="preserve">   </w:t>
      </w:r>
      <w:r>
        <w:rPr>
          <w:rFonts w:hint="eastAsia" w:ascii="仿宋_GB2312" w:hAnsi="黑体" w:eastAsia="仿宋_GB2312"/>
          <w:color w:val="000000"/>
          <w:sz w:val="32"/>
          <w:szCs w:val="32"/>
        </w:rPr>
        <w:t>分。评价得分如下：</w:t>
      </w:r>
    </w:p>
    <w:tbl>
      <w:tblPr>
        <w:tblStyle w:val="10"/>
        <w:tblW w:w="5384" w:type="pct"/>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4214"/>
        <w:gridCol w:w="161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17"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2296"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878"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809" w:type="pct"/>
            <w:noWrap w:val="0"/>
            <w:vAlign w:val="top"/>
          </w:tcPr>
          <w:p>
            <w:pPr>
              <w:widowControl w:val="0"/>
              <w:overflowPunct w:val="0"/>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restart"/>
            <w:noWrap w:val="0"/>
            <w:vAlign w:val="center"/>
          </w:tcPr>
          <w:p>
            <w:pPr>
              <w:widowControl w:val="0"/>
              <w:overflowPunct w:val="0"/>
              <w:spacing w:line="500" w:lineRule="exact"/>
              <w:jc w:val="both"/>
              <w:rPr>
                <w:rFonts w:hint="eastAsia" w:ascii="仿宋_GB2312" w:hAnsi="仿宋_GB2312" w:eastAsia="仿宋_GB2312" w:cs="仿宋_GB2312"/>
                <w:sz w:val="28"/>
                <w:szCs w:val="28"/>
              </w:rPr>
            </w:pPr>
          </w:p>
          <w:p>
            <w:pPr>
              <w:widowControl w:val="0"/>
              <w:overflowPunct w:val="0"/>
              <w:spacing w:line="5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一、单位层面内部控制</w:t>
            </w:r>
          </w:p>
        </w:tc>
        <w:tc>
          <w:tcPr>
            <w:tcW w:w="2296" w:type="pct"/>
            <w:noWrap w:val="0"/>
            <w:vAlign w:val="center"/>
          </w:tcPr>
          <w:p>
            <w:pPr>
              <w:pStyle w:val="9"/>
              <w:widowControl w:val="0"/>
              <w:spacing w:beforeAutospacing="0" w:afterAutospacing="0" w:line="500" w:lineRule="exact"/>
              <w:jc w:val="both"/>
              <w:rPr>
                <w:rFonts w:hint="eastAsia" w:ascii="仿宋_GB2312" w:hAnsi="仿宋_GB2312" w:eastAsia="仿宋_GB2312" w:cs="仿宋_GB2312"/>
                <w:color w:val="000000"/>
                <w:sz w:val="28"/>
                <w:szCs w:val="28"/>
              </w:rPr>
            </w:pPr>
            <w:r>
              <w:rPr>
                <w:rFonts w:hint="eastAsia" w:ascii="仿宋_GB2312" w:eastAsia="仿宋_GB2312"/>
                <w:sz w:val="28"/>
                <w:szCs w:val="28"/>
              </w:rPr>
              <w:t>1.议事决策机制</w:t>
            </w:r>
          </w:p>
        </w:tc>
        <w:tc>
          <w:tcPr>
            <w:tcW w:w="878" w:type="pct"/>
            <w:vMerge w:val="restar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809"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ascii="仿宋_GB2312" w:hAnsi="仿宋_GB2312" w:eastAsia="仿宋_GB2312" w:cs="仿宋_GB2312"/>
                <w:sz w:val="28"/>
                <w:szCs w:val="28"/>
              </w:rPr>
            </w:pPr>
            <w:r>
              <w:rPr>
                <w:rFonts w:hint="eastAsia" w:ascii="仿宋_GB2312" w:eastAsia="仿宋_GB2312"/>
                <w:sz w:val="28"/>
                <w:szCs w:val="28"/>
              </w:rPr>
              <w:t>2.权力制衡机制</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hint="eastAsia" w:ascii="仿宋_GB2312" w:hAnsi="仿宋_GB2312" w:eastAsia="仿宋_GB2312" w:cs="仿宋_GB2312"/>
                <w:sz w:val="28"/>
                <w:szCs w:val="28"/>
              </w:rPr>
            </w:pPr>
          </w:p>
        </w:tc>
        <w:tc>
          <w:tcPr>
            <w:tcW w:w="2296" w:type="pct"/>
            <w:noWrap w:val="0"/>
            <w:vAlign w:val="center"/>
          </w:tcPr>
          <w:p>
            <w:pPr>
              <w:pStyle w:val="9"/>
              <w:widowControl w:val="0"/>
              <w:spacing w:beforeAutospacing="0" w:afterAutospacing="0" w:line="500" w:lineRule="exact"/>
              <w:jc w:val="both"/>
              <w:rPr>
                <w:rFonts w:hint="eastAsia" w:ascii="仿宋_GB2312" w:eastAsia="仿宋_GB2312"/>
                <w:sz w:val="28"/>
                <w:szCs w:val="28"/>
              </w:rPr>
            </w:pPr>
            <w:r>
              <w:rPr>
                <w:rFonts w:hint="eastAsia" w:ascii="仿宋_GB2312" w:eastAsia="仿宋_GB2312"/>
                <w:sz w:val="28"/>
                <w:szCs w:val="28"/>
              </w:rPr>
              <w:t>3.信息系统</w:t>
            </w:r>
          </w:p>
        </w:tc>
        <w:tc>
          <w:tcPr>
            <w:tcW w:w="878" w:type="pct"/>
            <w:vMerge w:val="continue"/>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hint="eastAsia" w:ascii="仿宋_GB2312" w:eastAsia="仿宋_GB2312"/>
                <w:sz w:val="28"/>
                <w:szCs w:val="28"/>
              </w:rPr>
            </w:pPr>
            <w:r>
              <w:rPr>
                <w:rFonts w:hint="eastAsia" w:ascii="仿宋_GB2312" w:eastAsia="仿宋_GB2312"/>
                <w:sz w:val="28"/>
                <w:szCs w:val="28"/>
              </w:rPr>
              <w:t>4.补充指标</w:t>
            </w:r>
          </w:p>
        </w:tc>
        <w:tc>
          <w:tcPr>
            <w:tcW w:w="878" w:type="pct"/>
            <w:vMerge w:val="continue"/>
            <w:noWrap w:val="0"/>
            <w:vAlign w:val="center"/>
          </w:tcPr>
          <w:p>
            <w:pPr>
              <w:pStyle w:val="9"/>
              <w:spacing w:beforeAutospacing="0" w:afterAutospacing="0" w:line="500" w:lineRule="exact"/>
              <w:jc w:val="center"/>
              <w:rPr>
                <w:rFonts w:hint="eastAsia"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restart"/>
            <w:noWrap w:val="0"/>
            <w:vAlign w:val="center"/>
          </w:tcPr>
          <w:p>
            <w:pPr>
              <w:widowControl w:val="0"/>
              <w:overflowPunct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二、业务层面内部控制</w:t>
            </w:r>
          </w:p>
        </w:tc>
        <w:tc>
          <w:tcPr>
            <w:tcW w:w="2296" w:type="pct"/>
            <w:noWrap w:val="0"/>
            <w:vAlign w:val="center"/>
          </w:tcPr>
          <w:p>
            <w:pPr>
              <w:pStyle w:val="9"/>
              <w:spacing w:beforeAutospacing="0" w:afterAutospacing="0" w:line="500" w:lineRule="exact"/>
              <w:jc w:val="both"/>
              <w:rPr>
                <w:rFonts w:hint="eastAsia" w:ascii="仿宋_GB2312" w:hAnsi="仿宋_GB2312" w:eastAsia="仿宋_GB2312" w:cs="仿宋_GB2312"/>
                <w:sz w:val="28"/>
                <w:szCs w:val="28"/>
              </w:rPr>
            </w:pPr>
            <w:r>
              <w:rPr>
                <w:rFonts w:hint="eastAsia" w:ascii="仿宋_GB2312" w:eastAsia="仿宋_GB2312"/>
                <w:sz w:val="28"/>
                <w:szCs w:val="28"/>
              </w:rPr>
              <w:t>5.预算业务内部控制</w:t>
            </w:r>
          </w:p>
        </w:tc>
        <w:tc>
          <w:tcPr>
            <w:tcW w:w="878" w:type="pct"/>
            <w:vMerge w:val="restart"/>
            <w:noWrap w:val="0"/>
            <w:vAlign w:val="center"/>
          </w:tcPr>
          <w:p>
            <w:pPr>
              <w:widowControl w:val="0"/>
              <w:jc w:val="both"/>
            </w:pPr>
          </w:p>
          <w:p>
            <w:pPr>
              <w:widowControl w:val="0"/>
              <w:jc w:val="both"/>
            </w:pPr>
          </w:p>
          <w:p>
            <w:pPr>
              <w:pStyle w:val="9"/>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75</w:t>
            </w: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hint="eastAsia" w:ascii="仿宋_GB2312" w:hAnsi="仿宋_GB2312" w:eastAsia="仿宋_GB2312" w:cs="仿宋_GB2312"/>
                <w:sz w:val="28"/>
                <w:szCs w:val="28"/>
              </w:rPr>
            </w:pPr>
            <w:r>
              <w:rPr>
                <w:rFonts w:hint="eastAsia" w:ascii="仿宋_GB2312" w:eastAsia="仿宋_GB2312"/>
                <w:sz w:val="28"/>
                <w:szCs w:val="28"/>
              </w:rPr>
              <w:t>6.收支业务内部控制</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7.政府采购业务内部控制</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8.资产业务内部控制</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9.建设项目内部控制</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10.合同管理内部控制</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11.其他业务内部控制</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restart"/>
            <w:noWrap w:val="0"/>
            <w:vAlign w:val="center"/>
          </w:tcPr>
          <w:p>
            <w:pPr>
              <w:widowControl w:val="0"/>
              <w:overflowPunct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三、内部监督</w:t>
            </w:r>
          </w:p>
        </w:tc>
        <w:tc>
          <w:tcPr>
            <w:tcW w:w="2296" w:type="pct"/>
            <w:noWrap w:val="0"/>
            <w:vAlign w:val="center"/>
          </w:tcPr>
          <w:p>
            <w:pPr>
              <w:pStyle w:val="9"/>
              <w:spacing w:beforeAutospacing="0" w:afterAutospacing="0" w:line="50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12.内部监督机制建立情况</w:t>
            </w:r>
          </w:p>
        </w:tc>
        <w:tc>
          <w:tcPr>
            <w:tcW w:w="878" w:type="pct"/>
            <w:vMerge w:val="restart"/>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809"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96" w:type="pct"/>
            <w:noWrap w:val="0"/>
            <w:vAlign w:val="center"/>
          </w:tcPr>
          <w:p>
            <w:pPr>
              <w:pStyle w:val="9"/>
              <w:spacing w:beforeAutospacing="0" w:afterAutospacing="0" w:line="500" w:lineRule="exact"/>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13.内部监督机制实施情况</w:t>
            </w:r>
          </w:p>
        </w:tc>
        <w:tc>
          <w:tcPr>
            <w:tcW w:w="878"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3" w:type="pct"/>
            <w:gridSpan w:val="2"/>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其他情况</w:t>
            </w:r>
          </w:p>
        </w:tc>
        <w:tc>
          <w:tcPr>
            <w:tcW w:w="878" w:type="pct"/>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9"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3" w:type="pct"/>
            <w:gridSpan w:val="2"/>
            <w:noWrap w:val="0"/>
            <w:vAlign w:val="center"/>
          </w:tcPr>
          <w:p>
            <w:pPr>
              <w:pStyle w:val="9"/>
              <w:widowControl w:val="0"/>
              <w:spacing w:beforeAutospacing="0" w:afterAutospacing="0" w:line="5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合计</w:t>
            </w:r>
          </w:p>
        </w:tc>
        <w:tc>
          <w:tcPr>
            <w:tcW w:w="878"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100</w:t>
            </w:r>
          </w:p>
        </w:tc>
        <w:tc>
          <w:tcPr>
            <w:tcW w:w="809"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b/>
                <w:bCs/>
                <w:color w:val="000000"/>
                <w:sz w:val="28"/>
                <w:szCs w:val="28"/>
              </w:rPr>
            </w:pPr>
          </w:p>
        </w:tc>
      </w:tr>
    </w:tbl>
    <w:p>
      <w:pPr>
        <w:widowControl w:val="0"/>
        <w:autoSpaceDE w:val="0"/>
        <w:autoSpaceDN w:val="0"/>
        <w:spacing w:line="560" w:lineRule="exact"/>
        <w:ind w:firstLine="640" w:firstLineChars="200"/>
        <w:textAlignment w:val="baseline"/>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（二）评价结果认定</w:t>
      </w:r>
    </w:p>
    <w:p>
      <w:pPr>
        <w:widowControl w:val="0"/>
        <w:autoSpaceDE w:val="0"/>
        <w:autoSpaceDN w:val="0"/>
        <w:spacing w:line="560" w:lineRule="exact"/>
        <w:ind w:firstLine="640" w:firstLineChars="200"/>
        <w:textAlignment w:val="baseline"/>
        <w:rPr>
          <w:rFonts w:hint="eastAsia" w:ascii="仿宋_GB2312" w:hAnsi="黑体" w:eastAsia="仿宋_GB2312"/>
          <w:color w:val="000000"/>
          <w:sz w:val="32"/>
          <w:szCs w:val="32"/>
        </w:rPr>
      </w:pPr>
      <w:r>
        <w:rPr>
          <w:rFonts w:hint="eastAsia" w:ascii="仿宋_GB2312" w:hAnsi="黑体" w:eastAsia="仿宋_GB2312"/>
          <w:color w:val="000000"/>
          <w:sz w:val="32"/>
          <w:szCs w:val="32"/>
        </w:rPr>
        <w:t>1.评价周期内巡视、纪检监察、外部审计等□发现/□未发现与内部控制相关的违法违纪行为。</w:t>
      </w:r>
    </w:p>
    <w:p>
      <w:pPr>
        <w:widowControl w:val="0"/>
        <w:autoSpaceDE w:val="0"/>
        <w:autoSpaceDN w:val="0"/>
        <w:spacing w:line="56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2.按照评价结果认定的有关标准，属于：</w:t>
      </w:r>
    </w:p>
    <w:p>
      <w:pPr>
        <w:widowControl w:val="0"/>
        <w:autoSpaceDE w:val="0"/>
        <w:autoSpaceDN w:val="0"/>
        <w:spacing w:line="56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□优；□良；□中；□差。</w:t>
      </w:r>
    </w:p>
    <w:p>
      <w:pPr>
        <w:autoSpaceDE w:val="0"/>
        <w:autoSpaceDN w:val="0"/>
        <w:spacing w:line="560" w:lineRule="exact"/>
        <w:ind w:firstLine="560" w:firstLineChars="200"/>
        <w:textAlignment w:val="baseline"/>
        <w:rPr>
          <w:rFonts w:hint="eastAsia" w:ascii="仿宋_GB2312" w:eastAsia="仿宋_GB2312"/>
          <w:b/>
          <w:bCs/>
          <w:sz w:val="32"/>
          <w:szCs w:val="32"/>
        </w:rPr>
      </w:pPr>
      <w:r>
        <w:rPr>
          <w:rFonts w:hint="eastAsia" w:ascii="仿宋_GB2312" w:hAnsi="仿宋_GB2312" w:eastAsia="仿宋_GB2312"/>
          <w:color w:val="000000"/>
          <w:sz w:val="28"/>
          <w:szCs w:val="28"/>
        </w:rPr>
        <w:t>〔</w:t>
      </w:r>
      <w:r>
        <w:rPr>
          <w:rFonts w:hint="eastAsia" w:ascii="仿宋_GB2312" w:hAnsi="黑体" w:eastAsia="仿宋_GB2312"/>
          <w:color w:val="000000"/>
          <w:sz w:val="28"/>
          <w:szCs w:val="28"/>
        </w:rPr>
        <w:t>说明：</w:t>
      </w:r>
      <w:r>
        <w:rPr>
          <w:rFonts w:hint="eastAsia" w:ascii="仿宋_GB2312" w:hAnsi="仿宋_GB2312" w:eastAsia="仿宋_GB2312" w:cs="仿宋_GB2312"/>
          <w:sz w:val="28"/>
          <w:szCs w:val="28"/>
        </w:rPr>
        <w:t>90（含）-100分为“优”、80（含）-90分为“良”、60（含）-80分为“中”、60分以下为“差”</w:t>
      </w:r>
      <w:r>
        <w:rPr>
          <w:rFonts w:hint="eastAsia" w:ascii="仿宋_GB2312" w:hAnsi="黑体" w:eastAsia="仿宋_GB2312"/>
          <w:color w:val="000000"/>
          <w:sz w:val="28"/>
          <w:szCs w:val="28"/>
        </w:rPr>
        <w:t>。若单位</w:t>
      </w:r>
      <w:r>
        <w:rPr>
          <w:rFonts w:hint="eastAsia" w:ascii="仿宋_GB2312" w:hAnsi="仿宋_GB2312" w:eastAsia="仿宋_GB2312" w:cs="仿宋_GB2312"/>
          <w:sz w:val="28"/>
          <w:szCs w:val="28"/>
        </w:rPr>
        <w:t>存在与内部控制相关的违法违纪行为的，则单位内部控制评价结果下调一档次。</w:t>
      </w:r>
      <w:r>
        <w:rPr>
          <w:rFonts w:hint="eastAsia" w:ascii="仿宋_GB2312" w:hAnsi="仿宋_GB2312" w:eastAsia="仿宋_GB2312"/>
          <w:color w:val="000000"/>
          <w:sz w:val="28"/>
          <w:szCs w:val="28"/>
        </w:rPr>
        <w:t>〕</w:t>
      </w:r>
    </w:p>
    <w:p>
      <w:pPr>
        <w:pStyle w:val="15"/>
        <w:numPr>
          <w:ilvl w:val="0"/>
          <w:numId w:val="6"/>
        </w:numPr>
        <w:ind w:firstLine="642"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内部控制自我评价发现问题及问题整改</w:t>
      </w:r>
    </w:p>
    <w:p>
      <w:pPr>
        <w:widowControl w:val="0"/>
        <w:autoSpaceDE w:val="0"/>
        <w:autoSpaceDN w:val="0"/>
        <w:spacing w:line="560" w:lineRule="exact"/>
        <w:ind w:firstLine="560" w:firstLineChars="200"/>
        <w:textAlignment w:val="baseline"/>
        <w:rPr>
          <w:rFonts w:hint="eastAsia" w:ascii="仿宋_GB2312" w:hAnsi="黑体" w:eastAsia="仿宋_GB2312"/>
          <w:color w:val="000000"/>
          <w:sz w:val="28"/>
          <w:szCs w:val="28"/>
          <w:highlight w:val="yellow"/>
        </w:rPr>
      </w:pPr>
      <w:r>
        <w:rPr>
          <w:rFonts w:hint="eastAsia" w:ascii="仿宋_GB2312" w:hAnsi="仿宋_GB2312" w:eastAsia="仿宋_GB2312"/>
          <w:color w:val="000000"/>
          <w:sz w:val="28"/>
          <w:szCs w:val="28"/>
        </w:rPr>
        <w:t>〔</w:t>
      </w:r>
      <w:r>
        <w:rPr>
          <w:rFonts w:hint="eastAsia" w:ascii="仿宋_GB2312" w:hAnsi="楷体" w:eastAsia="仿宋_GB2312"/>
          <w:color w:val="000000"/>
          <w:sz w:val="28"/>
          <w:szCs w:val="28"/>
        </w:rPr>
        <w:t>逐项列示评价发现的问题情况及整改情况，以下表格可单独作为附件报送。</w:t>
      </w:r>
      <w:r>
        <w:rPr>
          <w:rFonts w:hint="eastAsia" w:ascii="仿宋_GB2312" w:hAnsi="仿宋_GB2312" w:eastAsia="仿宋_GB2312"/>
          <w:color w:val="000000"/>
          <w:sz w:val="28"/>
          <w:szCs w:val="28"/>
        </w:rPr>
        <w:t>〕</w:t>
      </w:r>
    </w:p>
    <w:tbl>
      <w:tblPr>
        <w:tblStyle w:val="10"/>
        <w:tblW w:w="5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658"/>
        <w:gridCol w:w="1912"/>
        <w:gridCol w:w="1676"/>
        <w:gridCol w:w="1995"/>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817" w:type="pct"/>
            <w:noWrap w:val="0"/>
            <w:vAlign w:val="center"/>
          </w:tcPr>
          <w:p>
            <w:pPr>
              <w:widowControl w:val="0"/>
              <w:overflowPunct w:val="0"/>
              <w:spacing w:line="500" w:lineRule="exact"/>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问题描述</w:t>
            </w:r>
          </w:p>
        </w:tc>
        <w:tc>
          <w:tcPr>
            <w:tcW w:w="1912" w:type="dxa"/>
            <w:noWrap w:val="0"/>
            <w:vAlign w:val="center"/>
          </w:tcPr>
          <w:p>
            <w:pPr>
              <w:widowControl w:val="0"/>
              <w:overflowPunct w:val="0"/>
              <w:spacing w:line="500" w:lineRule="exact"/>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认定依据</w:t>
            </w:r>
          </w:p>
        </w:tc>
        <w:tc>
          <w:tcPr>
            <w:tcW w:w="1676" w:type="dxa"/>
            <w:noWrap w:val="0"/>
            <w:vAlign w:val="center"/>
          </w:tcPr>
          <w:p>
            <w:pPr>
              <w:widowControl w:val="0"/>
              <w:overflowPunct w:val="0"/>
              <w:spacing w:line="50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整改措施</w:t>
            </w:r>
          </w:p>
        </w:tc>
        <w:tc>
          <w:tcPr>
            <w:tcW w:w="1995" w:type="dxa"/>
            <w:noWrap w:val="0"/>
            <w:vAlign w:val="top"/>
          </w:tcPr>
          <w:p>
            <w:pPr>
              <w:widowControl w:val="0"/>
              <w:overflowPunct w:val="0"/>
              <w:spacing w:line="50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计划完成时间</w:t>
            </w:r>
          </w:p>
        </w:tc>
        <w:tc>
          <w:tcPr>
            <w:tcW w:w="991" w:type="pct"/>
            <w:noWrap w:val="0"/>
            <w:vAlign w:val="top"/>
          </w:tcPr>
          <w:p>
            <w:pPr>
              <w:widowControl w:val="0"/>
              <w:overflowPunct w:val="0"/>
              <w:spacing w:line="50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817"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42"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826"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83"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91"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817"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42"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826"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83"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91"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7"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817"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42"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826"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83"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991"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bl>
    <w:p>
      <w:pPr>
        <w:widowControl w:val="0"/>
        <w:wordWrap w:val="0"/>
        <w:autoSpaceDE w:val="0"/>
        <w:autoSpaceDN w:val="0"/>
        <w:spacing w:line="560" w:lineRule="exact"/>
        <w:ind w:firstLine="640"/>
        <w:jc w:val="center"/>
        <w:textAlignment w:val="baseline"/>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w:t>
      </w:r>
    </w:p>
    <w:p>
      <w:pPr>
        <w:widowControl w:val="0"/>
        <w:wordWrap w:val="0"/>
        <w:autoSpaceDE w:val="0"/>
        <w:autoSpaceDN w:val="0"/>
        <w:spacing w:line="560" w:lineRule="exact"/>
        <w:ind w:firstLine="640"/>
        <w:jc w:val="center"/>
        <w:textAlignment w:val="baseline"/>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单位负责人（签字）：</w:t>
      </w:r>
    </w:p>
    <w:p>
      <w:pPr>
        <w:widowControl w:val="0"/>
        <w:wordWrap w:val="0"/>
        <w:autoSpaceDE w:val="0"/>
        <w:autoSpaceDN w:val="0"/>
        <w:spacing w:line="560" w:lineRule="exact"/>
        <w:ind w:firstLine="640"/>
        <w:jc w:val="right"/>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 xml:space="preserve">                      单位名称（盖章） ：                 </w:t>
      </w:r>
    </w:p>
    <w:p>
      <w:pPr>
        <w:widowControl w:val="0"/>
        <w:wordWrap w:val="0"/>
        <w:autoSpaceDE w:val="0"/>
        <w:autoSpaceDN w:val="0"/>
        <w:spacing w:line="560" w:lineRule="exact"/>
        <w:ind w:firstLine="640"/>
        <w:jc w:val="center"/>
        <w:textAlignment w:val="baseline"/>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                日期：</w:t>
      </w:r>
      <w:r>
        <w:rPr>
          <w:rFonts w:ascii="仿宋_GB2312" w:hAnsi="黑体" w:eastAsia="仿宋_GB2312"/>
          <w:color w:val="000000"/>
          <w:sz w:val="32"/>
          <w:szCs w:val="32"/>
        </w:rPr>
        <w:t xml:space="preserve">    </w:t>
      </w:r>
      <w:r>
        <w:rPr>
          <w:rFonts w:hint="eastAsia" w:ascii="仿宋_GB2312" w:hAnsi="黑体" w:eastAsia="仿宋_GB2312"/>
          <w:color w:val="000000"/>
          <w:sz w:val="32"/>
          <w:szCs w:val="32"/>
        </w:rPr>
        <w:t xml:space="preserve">年 </w:t>
      </w:r>
      <w:r>
        <w:rPr>
          <w:rFonts w:ascii="仿宋_GB2312" w:hAnsi="黑体" w:eastAsia="仿宋_GB2312"/>
          <w:color w:val="000000"/>
          <w:sz w:val="32"/>
          <w:szCs w:val="32"/>
        </w:rPr>
        <w:t xml:space="preserve"> </w:t>
      </w:r>
      <w:r>
        <w:rPr>
          <w:rFonts w:hint="eastAsia" w:ascii="仿宋_GB2312" w:hAnsi="黑体" w:eastAsia="仿宋_GB2312"/>
          <w:color w:val="000000"/>
          <w:sz w:val="32"/>
          <w:szCs w:val="32"/>
        </w:rPr>
        <w:t xml:space="preserve">月 </w:t>
      </w:r>
      <w:r>
        <w:rPr>
          <w:rFonts w:ascii="仿宋_GB2312" w:hAnsi="黑体" w:eastAsia="仿宋_GB2312"/>
          <w:color w:val="000000"/>
          <w:sz w:val="32"/>
          <w:szCs w:val="32"/>
        </w:rPr>
        <w:t xml:space="preserve"> </w:t>
      </w:r>
      <w:r>
        <w:rPr>
          <w:rFonts w:hint="eastAsia" w:ascii="仿宋_GB2312" w:hAnsi="黑体" w:eastAsia="仿宋_GB2312"/>
          <w:color w:val="000000"/>
          <w:sz w:val="32"/>
          <w:szCs w:val="32"/>
        </w:rPr>
        <w:t>日</w:t>
      </w:r>
    </w:p>
    <w:p>
      <w:pPr>
        <w:pStyle w:val="2"/>
        <w:ind w:firstLine="640"/>
        <w:rPr>
          <w:rFonts w:hint="eastAsia" w:hAnsi="黑体" w:eastAsia="仿宋_GB2312"/>
          <w:color w:val="000000"/>
          <w:sz w:val="32"/>
          <w:szCs w:val="32"/>
        </w:rPr>
      </w:pPr>
    </w:p>
    <w:p>
      <w:pPr>
        <w:pStyle w:val="2"/>
        <w:ind w:firstLine="640"/>
        <w:rPr>
          <w:rFonts w:hint="eastAsia" w:hAnsi="黑体" w:eastAsia="仿宋_GB2312"/>
          <w:color w:val="000000"/>
          <w:sz w:val="32"/>
          <w:szCs w:val="32"/>
        </w:rPr>
      </w:pPr>
    </w:p>
    <w:p>
      <w:pPr>
        <w:widowControl w:val="0"/>
        <w:overflowPunct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附3</w:t>
      </w:r>
    </w:p>
    <w:p>
      <w:pPr>
        <w:widowControl w:val="0"/>
        <w:autoSpaceDE w:val="0"/>
        <w:autoSpaceDN w:val="0"/>
        <w:spacing w:before="156" w:beforeLines="50" w:after="156" w:afterLines="50" w:line="560" w:lineRule="exact"/>
        <w:jc w:val="center"/>
        <w:textAlignment w:val="baseline"/>
        <w:rPr>
          <w:rFonts w:ascii="华文中宋" w:hAnsi="华文中宋" w:eastAsia="华文中宋"/>
          <w:color w:val="000000"/>
          <w:sz w:val="36"/>
        </w:rPr>
      </w:pPr>
      <w:r>
        <w:rPr>
          <w:rFonts w:hint="eastAsia" w:ascii="华文中宋" w:hAnsi="华文中宋" w:eastAsia="华文中宋"/>
          <w:color w:val="000000"/>
          <w:sz w:val="36"/>
          <w:szCs w:val="36"/>
          <w:u w:val="single"/>
        </w:rPr>
        <w:t>（部门名称）（评价年度）</w:t>
      </w:r>
      <w:r>
        <w:rPr>
          <w:rFonts w:hint="eastAsia" w:ascii="华文中宋" w:hAnsi="华文中宋" w:eastAsia="华文中宋"/>
          <w:color w:val="000000"/>
          <w:sz w:val="36"/>
          <w:szCs w:val="36"/>
        </w:rPr>
        <w:t>年度</w:t>
      </w:r>
      <w:r>
        <w:rPr>
          <w:rFonts w:ascii="华文中宋" w:hAnsi="华文中宋" w:eastAsia="华文中宋"/>
          <w:color w:val="000000"/>
          <w:sz w:val="36"/>
        </w:rPr>
        <w:t>内部控制</w:t>
      </w:r>
      <w:r>
        <w:rPr>
          <w:rFonts w:hint="eastAsia" w:ascii="华文中宋" w:hAnsi="华文中宋" w:eastAsia="华文中宋"/>
          <w:color w:val="000000"/>
          <w:sz w:val="36"/>
        </w:rPr>
        <w:t>自我</w:t>
      </w:r>
      <w:r>
        <w:rPr>
          <w:rFonts w:ascii="华文中宋" w:hAnsi="华文中宋" w:eastAsia="华文中宋"/>
          <w:color w:val="000000"/>
          <w:sz w:val="36"/>
        </w:rPr>
        <w:t>评价</w:t>
      </w:r>
    </w:p>
    <w:p>
      <w:pPr>
        <w:widowControl w:val="0"/>
        <w:autoSpaceDE w:val="0"/>
        <w:autoSpaceDN w:val="0"/>
        <w:spacing w:before="156" w:beforeLines="50" w:after="156" w:afterLines="50" w:line="560" w:lineRule="exact"/>
        <w:jc w:val="center"/>
        <w:textAlignment w:val="baseline"/>
        <w:rPr>
          <w:rFonts w:hint="eastAsia" w:ascii="仿宋_GB2312" w:hAnsi="黑体" w:eastAsia="仿宋_GB2312"/>
          <w:color w:val="000000"/>
          <w:sz w:val="32"/>
          <w:szCs w:val="32"/>
        </w:rPr>
      </w:pPr>
      <w:r>
        <w:rPr>
          <w:rFonts w:hint="eastAsia" w:ascii="华文中宋" w:hAnsi="华文中宋" w:eastAsia="华文中宋"/>
          <w:color w:val="000000"/>
          <w:sz w:val="36"/>
        </w:rPr>
        <w:t>复核意见书</w:t>
      </w:r>
    </w:p>
    <w:p>
      <w:pPr>
        <w:widowControl w:val="0"/>
        <w:autoSpaceDE w:val="0"/>
        <w:autoSpaceDN w:val="0"/>
        <w:spacing w:line="560" w:lineRule="exact"/>
        <w:jc w:val="both"/>
        <w:textAlignment w:val="baseline"/>
        <w:rPr>
          <w:rFonts w:hint="eastAsia" w:ascii="仿宋_GB2312" w:hAnsi="黑体" w:eastAsia="仿宋_GB2312"/>
          <w:color w:val="000000"/>
          <w:sz w:val="32"/>
          <w:szCs w:val="32"/>
        </w:rPr>
      </w:pPr>
      <w:r>
        <w:rPr>
          <w:rFonts w:hint="eastAsia" w:ascii="仿宋_GB2312" w:hAnsi="黑体" w:eastAsia="仿宋_GB2312"/>
          <w:color w:val="000000"/>
          <w:sz w:val="32"/>
          <w:szCs w:val="32"/>
        </w:rPr>
        <w:t>X X 单位：</w:t>
      </w:r>
    </w:p>
    <w:p>
      <w:pPr>
        <w:widowControl w:val="0"/>
        <w:autoSpaceDE w:val="0"/>
        <w:autoSpaceDN w:val="0"/>
        <w:spacing w:line="560" w:lineRule="exact"/>
        <w:ind w:firstLine="640" w:firstLineChars="200"/>
        <w:jc w:val="both"/>
        <w:textAlignment w:val="baseline"/>
        <w:rPr>
          <w:rFonts w:hint="eastAsia"/>
        </w:rPr>
      </w:pPr>
      <w:r>
        <w:rPr>
          <w:rFonts w:hint="eastAsia" w:ascii="仿宋_GB2312" w:hAnsi="黑体" w:eastAsia="仿宋_GB2312"/>
          <w:color w:val="000000"/>
          <w:sz w:val="32"/>
          <w:szCs w:val="32"/>
        </w:rPr>
        <w:t>根据《行政事业单位内部控制评价办法》有关规定，经部门复核后，你单位内部控制自我评价复核结果如下。</w:t>
      </w:r>
    </w:p>
    <w:p>
      <w:pPr>
        <w:pStyle w:val="15"/>
        <w:numPr>
          <w:ilvl w:val="0"/>
          <w:numId w:val="7"/>
        </w:numPr>
        <w:autoSpaceDE w:val="0"/>
        <w:autoSpaceDN w:val="0"/>
        <w:spacing w:line="560" w:lineRule="exact"/>
        <w:ind w:firstLine="700" w:firstLineChars="218"/>
        <w:textAlignment w:val="baseline"/>
        <w:rPr>
          <w:rFonts w:hint="eastAsia" w:ascii="方正黑体_GBK" w:hAnsi="方正黑体_GBK" w:eastAsia="方正黑体_GBK" w:cs="方正黑体_GBK"/>
          <w:b/>
          <w:bCs/>
          <w:color w:val="000000"/>
          <w:sz w:val="32"/>
          <w:szCs w:val="32"/>
        </w:rPr>
      </w:pPr>
      <w:r>
        <w:rPr>
          <w:rFonts w:hint="eastAsia" w:ascii="方正黑体_GBK" w:hAnsi="方正黑体_GBK" w:eastAsia="方正黑体_GBK" w:cs="方正黑体_GBK"/>
          <w:b/>
          <w:bCs/>
          <w:color w:val="000000"/>
          <w:sz w:val="32"/>
          <w:szCs w:val="32"/>
        </w:rPr>
        <w:t>内部控制评价</w:t>
      </w:r>
      <w:r>
        <w:rPr>
          <w:rFonts w:hint="eastAsia" w:ascii="方正黑体_GBK" w:hAnsi="方正黑体_GBK" w:eastAsia="方正黑体_GBK" w:cs="方正黑体_GBK"/>
          <w:b/>
          <w:bCs/>
          <w:sz w:val="32"/>
          <w:szCs w:val="32"/>
        </w:rPr>
        <w:t>复核</w:t>
      </w:r>
      <w:r>
        <w:rPr>
          <w:rFonts w:hint="eastAsia" w:ascii="方正黑体_GBK" w:hAnsi="方正黑体_GBK" w:eastAsia="方正黑体_GBK" w:cs="方正黑体_GBK"/>
          <w:b/>
          <w:bCs/>
          <w:color w:val="000000"/>
          <w:sz w:val="32"/>
          <w:szCs w:val="32"/>
        </w:rPr>
        <w:t>结果</w:t>
      </w:r>
    </w:p>
    <w:p>
      <w:pPr>
        <w:widowControl w:val="0"/>
        <w:autoSpaceDE w:val="0"/>
        <w:autoSpaceDN w:val="0"/>
        <w:spacing w:line="560" w:lineRule="exact"/>
        <w:ind w:firstLine="640" w:firstLineChars="200"/>
        <w:jc w:val="both"/>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经复核，你单位内部控制评价最终得分如下：</w:t>
      </w:r>
    </w:p>
    <w:tbl>
      <w:tblPr>
        <w:tblStyle w:val="10"/>
        <w:tblW w:w="42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355"/>
        <w:gridCol w:w="792"/>
        <w:gridCol w:w="830"/>
        <w:gridCol w:w="83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93" w:type="pct"/>
            <w:vMerge w:val="restart"/>
            <w:noWrap w:val="0"/>
            <w:vAlign w:val="center"/>
          </w:tcPr>
          <w:p>
            <w:pPr>
              <w:widowControl w:val="0"/>
              <w:overflowPunct w:val="0"/>
              <w:spacing w:line="500" w:lineRule="exact"/>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一级指标</w:t>
            </w:r>
          </w:p>
        </w:tc>
        <w:tc>
          <w:tcPr>
            <w:tcW w:w="1615" w:type="pct"/>
            <w:vMerge w:val="restart"/>
            <w:noWrap w:val="0"/>
            <w:vAlign w:val="center"/>
          </w:tcPr>
          <w:p>
            <w:pPr>
              <w:widowControl w:val="0"/>
              <w:overflowPunct w:val="0"/>
              <w:spacing w:line="500" w:lineRule="exact"/>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二级指标</w:t>
            </w:r>
          </w:p>
        </w:tc>
        <w:tc>
          <w:tcPr>
            <w:tcW w:w="542" w:type="pct"/>
            <w:vMerge w:val="restart"/>
            <w:noWrap w:val="0"/>
            <w:vAlign w:val="center"/>
          </w:tcPr>
          <w:p>
            <w:pPr>
              <w:widowControl w:val="0"/>
              <w:overflowPunct w:val="0"/>
              <w:spacing w:line="500" w:lineRule="exact"/>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分值</w:t>
            </w:r>
          </w:p>
        </w:tc>
        <w:tc>
          <w:tcPr>
            <w:tcW w:w="1748" w:type="pct"/>
            <w:gridSpan w:val="3"/>
            <w:noWrap w:val="0"/>
            <w:vAlign w:val="top"/>
          </w:tcPr>
          <w:p>
            <w:pPr>
              <w:widowControl w:val="0"/>
              <w:overflowPunct w:val="0"/>
              <w:spacing w:line="500" w:lineRule="exact"/>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93" w:type="pct"/>
            <w:vMerge w:val="continue"/>
            <w:noWrap w:val="0"/>
            <w:vAlign w:val="center"/>
          </w:tcPr>
          <w:p>
            <w:pPr>
              <w:widowControl w:val="0"/>
              <w:overflowPunct w:val="0"/>
              <w:spacing w:line="500" w:lineRule="exact"/>
              <w:jc w:val="center"/>
              <w:rPr>
                <w:rFonts w:hint="eastAsia" w:ascii="仿宋_GB2312" w:hAnsi="仿宋_GB2312" w:eastAsia="仿宋_GB2312" w:cs="仿宋_GB2312"/>
                <w:b/>
                <w:bCs/>
                <w:sz w:val="22"/>
                <w:szCs w:val="22"/>
              </w:rPr>
            </w:pPr>
          </w:p>
        </w:tc>
        <w:tc>
          <w:tcPr>
            <w:tcW w:w="1615" w:type="pct"/>
            <w:vMerge w:val="continue"/>
            <w:noWrap w:val="0"/>
            <w:vAlign w:val="center"/>
          </w:tcPr>
          <w:p>
            <w:pPr>
              <w:widowControl w:val="0"/>
              <w:overflowPunct w:val="0"/>
              <w:spacing w:line="500" w:lineRule="exact"/>
              <w:jc w:val="center"/>
              <w:rPr>
                <w:rFonts w:hint="eastAsia" w:ascii="仿宋_GB2312" w:hAnsi="仿宋_GB2312" w:eastAsia="仿宋_GB2312" w:cs="仿宋_GB2312"/>
                <w:b/>
                <w:bCs/>
                <w:sz w:val="22"/>
                <w:szCs w:val="22"/>
              </w:rPr>
            </w:pPr>
          </w:p>
        </w:tc>
        <w:tc>
          <w:tcPr>
            <w:tcW w:w="542" w:type="pct"/>
            <w:vMerge w:val="continue"/>
            <w:noWrap w:val="0"/>
            <w:vAlign w:val="center"/>
          </w:tcPr>
          <w:p>
            <w:pPr>
              <w:widowControl w:val="0"/>
              <w:overflowPunct w:val="0"/>
              <w:spacing w:line="500" w:lineRule="exact"/>
              <w:jc w:val="center"/>
              <w:rPr>
                <w:rFonts w:hint="eastAsia" w:ascii="仿宋_GB2312" w:hAnsi="仿宋_GB2312" w:eastAsia="仿宋_GB2312" w:cs="仿宋_GB2312"/>
                <w:b/>
                <w:bCs/>
                <w:sz w:val="22"/>
                <w:szCs w:val="22"/>
              </w:rPr>
            </w:pPr>
          </w:p>
        </w:tc>
        <w:tc>
          <w:tcPr>
            <w:tcW w:w="569" w:type="pct"/>
            <w:noWrap w:val="0"/>
            <w:vAlign w:val="top"/>
          </w:tcPr>
          <w:p>
            <w:pPr>
              <w:widowControl w:val="0"/>
              <w:overflowPunct w:val="0"/>
              <w:spacing w:line="360" w:lineRule="exact"/>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自评得分</w:t>
            </w:r>
          </w:p>
        </w:tc>
        <w:tc>
          <w:tcPr>
            <w:tcW w:w="570" w:type="pct"/>
            <w:noWrap w:val="0"/>
            <w:vAlign w:val="top"/>
          </w:tcPr>
          <w:p>
            <w:pPr>
              <w:widowControl w:val="0"/>
              <w:overflowPunct w:val="0"/>
              <w:spacing w:line="360" w:lineRule="exact"/>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调整分</w:t>
            </w:r>
          </w:p>
        </w:tc>
        <w:tc>
          <w:tcPr>
            <w:tcW w:w="608" w:type="pct"/>
            <w:noWrap w:val="0"/>
            <w:vAlign w:val="top"/>
          </w:tcPr>
          <w:p>
            <w:pPr>
              <w:widowControl w:val="0"/>
              <w:overflowPunct w:val="0"/>
              <w:spacing w:line="360" w:lineRule="exact"/>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restart"/>
            <w:noWrap w:val="0"/>
            <w:vAlign w:val="center"/>
          </w:tcPr>
          <w:p>
            <w:pPr>
              <w:widowControl w:val="0"/>
              <w:overflowPunct w:val="0"/>
              <w:spacing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一、单位层面内部控制</w:t>
            </w:r>
          </w:p>
        </w:tc>
        <w:tc>
          <w:tcPr>
            <w:tcW w:w="1615" w:type="pct"/>
            <w:noWrap w:val="0"/>
            <w:vAlign w:val="center"/>
          </w:tcPr>
          <w:p>
            <w:pPr>
              <w:pStyle w:val="9"/>
              <w:widowControl w:val="0"/>
              <w:spacing w:beforeAutospacing="0" w:afterAutospacing="0" w:line="360" w:lineRule="exact"/>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1.议事决策机制</w:t>
            </w:r>
          </w:p>
        </w:tc>
        <w:tc>
          <w:tcPr>
            <w:tcW w:w="542" w:type="pct"/>
            <w:vMerge w:val="restart"/>
            <w:noWrap w:val="0"/>
            <w:vAlign w:val="center"/>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w:t>
            </w: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2.权力制衡机制</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widowControl w:val="0"/>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3.信息系统</w:t>
            </w:r>
          </w:p>
        </w:tc>
        <w:tc>
          <w:tcPr>
            <w:tcW w:w="542" w:type="pct"/>
            <w:vMerge w:val="continue"/>
            <w:noWrap w:val="0"/>
            <w:vAlign w:val="center"/>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4.补充指标</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restart"/>
            <w:noWrap w:val="0"/>
            <w:vAlign w:val="center"/>
          </w:tcPr>
          <w:p>
            <w:pPr>
              <w:widowControl w:val="0"/>
              <w:overflowPunct w:val="0"/>
              <w:spacing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二、业务层面内部控制</w:t>
            </w: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5.预算业务内部控制</w:t>
            </w:r>
          </w:p>
        </w:tc>
        <w:tc>
          <w:tcPr>
            <w:tcW w:w="542" w:type="pct"/>
            <w:vMerge w:val="restart"/>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75</w:t>
            </w: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6.收支业务内部控制</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7.政府采购业务内部控制</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8.资产业务内部控制</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9.建设项目内部控制</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10.合同管理内部控制</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continue"/>
            <w:noWrap w:val="0"/>
            <w:vAlign w:val="center"/>
          </w:tcPr>
          <w:p>
            <w:pPr>
              <w:widowControl w:val="0"/>
              <w:overflowPunct w:val="0"/>
              <w:spacing w:line="36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11.其他业务内部控制</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restart"/>
            <w:noWrap w:val="0"/>
            <w:vAlign w:val="center"/>
          </w:tcPr>
          <w:p>
            <w:pPr>
              <w:widowControl w:val="0"/>
              <w:overflowPunct w:val="0"/>
              <w:spacing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三、内部监督</w:t>
            </w: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12.内部监督机制建立情况</w:t>
            </w:r>
          </w:p>
        </w:tc>
        <w:tc>
          <w:tcPr>
            <w:tcW w:w="542" w:type="pct"/>
            <w:vMerge w:val="restart"/>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pct"/>
            <w:vMerge w:val="continue"/>
            <w:noWrap w:val="0"/>
            <w:vAlign w:val="center"/>
          </w:tcPr>
          <w:p>
            <w:pPr>
              <w:widowControl w:val="0"/>
              <w:overflowPunct w:val="0"/>
              <w:spacing w:line="500" w:lineRule="exact"/>
              <w:jc w:val="both"/>
              <w:rPr>
                <w:rFonts w:hint="eastAsia" w:ascii="仿宋_GB2312" w:hAnsi="仿宋_GB2312" w:eastAsia="仿宋_GB2312" w:cs="仿宋_GB2312"/>
                <w:sz w:val="22"/>
                <w:szCs w:val="22"/>
              </w:rPr>
            </w:pPr>
          </w:p>
        </w:tc>
        <w:tc>
          <w:tcPr>
            <w:tcW w:w="1615" w:type="pct"/>
            <w:noWrap w:val="0"/>
            <w:vAlign w:val="center"/>
          </w:tcPr>
          <w:p>
            <w:pPr>
              <w:pStyle w:val="9"/>
              <w:spacing w:beforeAutospacing="0" w:afterAutospacing="0" w:line="3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13.内部监督机制实施情况</w:t>
            </w:r>
          </w:p>
        </w:tc>
        <w:tc>
          <w:tcPr>
            <w:tcW w:w="542" w:type="pct"/>
            <w:vMerge w:val="continue"/>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251" w:type="pct"/>
            <w:gridSpan w:val="3"/>
            <w:noWrap w:val="0"/>
            <w:vAlign w:val="center"/>
          </w:tcPr>
          <w:p>
            <w:pPr>
              <w:pStyle w:val="9"/>
              <w:spacing w:beforeAutospacing="0" w:afterAutospacing="0" w:line="36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其他情况</w:t>
            </w: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8" w:type="pct"/>
            <w:gridSpan w:val="2"/>
            <w:noWrap w:val="0"/>
            <w:vAlign w:val="center"/>
          </w:tcPr>
          <w:p>
            <w:pPr>
              <w:pStyle w:val="9"/>
              <w:widowControl w:val="0"/>
              <w:spacing w:beforeAutospacing="0" w:afterAutospacing="0" w:line="36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sz w:val="22"/>
                <w:szCs w:val="22"/>
              </w:rPr>
              <w:t>合计</w:t>
            </w:r>
          </w:p>
        </w:tc>
        <w:tc>
          <w:tcPr>
            <w:tcW w:w="542" w:type="pct"/>
            <w:noWrap w:val="0"/>
            <w:vAlign w:val="center"/>
          </w:tcPr>
          <w:p>
            <w:pPr>
              <w:pStyle w:val="9"/>
              <w:widowControl w:val="0"/>
              <w:spacing w:beforeAutospacing="0" w:afterAutospacing="0" w:line="36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100</w:t>
            </w:r>
          </w:p>
        </w:tc>
        <w:tc>
          <w:tcPr>
            <w:tcW w:w="569"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b/>
                <w:bCs/>
                <w:color w:val="000000"/>
                <w:sz w:val="22"/>
                <w:szCs w:val="22"/>
              </w:rPr>
            </w:pPr>
          </w:p>
        </w:tc>
        <w:tc>
          <w:tcPr>
            <w:tcW w:w="570"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b/>
                <w:bCs/>
                <w:color w:val="000000"/>
                <w:sz w:val="22"/>
                <w:szCs w:val="22"/>
              </w:rPr>
            </w:pPr>
          </w:p>
        </w:tc>
        <w:tc>
          <w:tcPr>
            <w:tcW w:w="608" w:type="pct"/>
            <w:noWrap w:val="0"/>
            <w:vAlign w:val="top"/>
          </w:tcPr>
          <w:p>
            <w:pPr>
              <w:pStyle w:val="9"/>
              <w:widowControl w:val="0"/>
              <w:spacing w:beforeAutospacing="0" w:afterAutospacing="0" w:line="360" w:lineRule="exact"/>
              <w:jc w:val="center"/>
              <w:rPr>
                <w:rFonts w:hint="eastAsia" w:ascii="仿宋_GB2312" w:hAnsi="仿宋_GB2312" w:eastAsia="仿宋_GB2312" w:cs="仿宋_GB2312"/>
                <w:b/>
                <w:bCs/>
                <w:color w:val="000000"/>
                <w:sz w:val="22"/>
                <w:szCs w:val="22"/>
              </w:rPr>
            </w:pPr>
          </w:p>
        </w:tc>
      </w:tr>
    </w:tbl>
    <w:p>
      <w:pPr>
        <w:widowControl w:val="0"/>
        <w:autoSpaceDE w:val="0"/>
        <w:autoSpaceDN w:val="0"/>
        <w:spacing w:line="560" w:lineRule="exact"/>
        <w:ind w:firstLine="640" w:firstLineChars="200"/>
        <w:jc w:val="both"/>
        <w:textAlignment w:val="baseline"/>
        <w:rPr>
          <w:rFonts w:ascii="仿宋_GB2312" w:hAnsi="黑体" w:eastAsia="仿宋_GB2312"/>
          <w:color w:val="000000"/>
          <w:sz w:val="32"/>
          <w:szCs w:val="32"/>
          <w:lang w:val="en"/>
        </w:rPr>
      </w:pPr>
      <w:r>
        <w:rPr>
          <w:rFonts w:hint="eastAsia" w:ascii="仿宋_GB2312" w:hAnsi="黑体" w:eastAsia="仿宋_GB2312"/>
          <w:color w:val="000000"/>
          <w:sz w:val="32"/>
          <w:szCs w:val="32"/>
        </w:rPr>
        <w:t>经核实，本年度你单位</w:t>
      </w:r>
      <w:r>
        <w:rPr>
          <w:rFonts w:hint="eastAsia" w:ascii="仿宋_GB2312" w:hAnsi="黑体" w:eastAsia="仿宋_GB2312"/>
          <w:color w:val="000000"/>
          <w:sz w:val="32"/>
          <w:szCs w:val="32"/>
          <w:u w:val="single"/>
        </w:rPr>
        <w:t>存在</w:t>
      </w:r>
      <w:r>
        <w:rPr>
          <w:rFonts w:ascii="仿宋_GB2312" w:hAnsi="黑体" w:eastAsia="仿宋_GB2312"/>
          <w:color w:val="000000"/>
          <w:sz w:val="32"/>
          <w:szCs w:val="32"/>
          <w:u w:val="single"/>
          <w:lang w:val="en"/>
        </w:rPr>
        <w:t>/</w:t>
      </w:r>
      <w:r>
        <w:rPr>
          <w:rFonts w:hint="eastAsia" w:ascii="仿宋_GB2312" w:hAnsi="黑体" w:eastAsia="仿宋_GB2312"/>
          <w:color w:val="000000"/>
          <w:sz w:val="32"/>
          <w:szCs w:val="32"/>
          <w:u w:val="single"/>
          <w:lang w:val="en"/>
        </w:rPr>
        <w:t>不存在</w:t>
      </w:r>
      <w:r>
        <w:rPr>
          <w:rFonts w:hint="eastAsia" w:ascii="仿宋_GB2312" w:hAnsi="黑体" w:eastAsia="仿宋_GB2312"/>
          <w:color w:val="000000"/>
          <w:sz w:val="32"/>
          <w:szCs w:val="32"/>
        </w:rPr>
        <w:t>与内部控制相关的违法违纪行为，最终评价结果为</w:t>
      </w:r>
      <w:r>
        <w:rPr>
          <w:rFonts w:hint="eastAsia" w:ascii="仿宋_GB2312" w:hAnsi="黑体" w:eastAsia="仿宋_GB2312"/>
          <w:color w:val="000000"/>
          <w:sz w:val="32"/>
          <w:szCs w:val="32"/>
          <w:u w:val="single"/>
        </w:rPr>
        <w:t xml:space="preserve">      </w:t>
      </w:r>
      <w:r>
        <w:rPr>
          <w:rFonts w:hint="eastAsia" w:ascii="仿宋_GB2312" w:hAnsi="黑体" w:eastAsia="仿宋_GB2312"/>
          <w:color w:val="000000"/>
          <w:sz w:val="32"/>
          <w:szCs w:val="32"/>
        </w:rPr>
        <w:t>。</w:t>
      </w:r>
    </w:p>
    <w:p>
      <w:pPr>
        <w:autoSpaceDE w:val="0"/>
        <w:autoSpaceDN w:val="0"/>
        <w:spacing w:line="560" w:lineRule="exact"/>
        <w:ind w:firstLine="560" w:firstLineChars="200"/>
        <w:textAlignment w:val="baseline"/>
        <w:rPr>
          <w:rFonts w:hint="eastAsia" w:ascii="仿宋_GB2312" w:eastAsia="仿宋_GB2312"/>
          <w:b/>
          <w:bCs/>
          <w:sz w:val="32"/>
          <w:szCs w:val="32"/>
        </w:rPr>
      </w:pPr>
      <w:r>
        <w:rPr>
          <w:rFonts w:hint="eastAsia" w:ascii="仿宋_GB2312" w:hAnsi="仿宋_GB2312" w:eastAsia="仿宋_GB2312"/>
          <w:color w:val="000000"/>
          <w:sz w:val="28"/>
          <w:szCs w:val="28"/>
        </w:rPr>
        <w:t>〔</w:t>
      </w:r>
      <w:r>
        <w:rPr>
          <w:rFonts w:hint="eastAsia" w:ascii="仿宋_GB2312" w:hAnsi="黑体" w:eastAsia="仿宋_GB2312"/>
          <w:color w:val="000000"/>
          <w:sz w:val="28"/>
          <w:szCs w:val="28"/>
        </w:rPr>
        <w:t>说明：</w:t>
      </w:r>
      <w:r>
        <w:rPr>
          <w:rFonts w:hint="eastAsia" w:ascii="仿宋_GB2312" w:hAnsi="仿宋_GB2312" w:eastAsia="仿宋_GB2312" w:cs="仿宋_GB2312"/>
          <w:sz w:val="28"/>
          <w:szCs w:val="28"/>
        </w:rPr>
        <w:t>90（含）-100分为“优”、80（含）-90分为“良”、60（含）-80分为“中”、60分以下为“差”</w:t>
      </w:r>
      <w:r>
        <w:rPr>
          <w:rFonts w:hint="eastAsia" w:ascii="仿宋_GB2312" w:hAnsi="黑体" w:eastAsia="仿宋_GB2312"/>
          <w:color w:val="000000"/>
          <w:sz w:val="28"/>
          <w:szCs w:val="28"/>
        </w:rPr>
        <w:t>。若单位</w:t>
      </w:r>
      <w:r>
        <w:rPr>
          <w:rFonts w:hint="eastAsia" w:ascii="仿宋_GB2312" w:hAnsi="仿宋_GB2312" w:eastAsia="仿宋_GB2312" w:cs="仿宋_GB2312"/>
          <w:sz w:val="28"/>
          <w:szCs w:val="28"/>
        </w:rPr>
        <w:t>存在与内部控制相关的违法违纪行为的，则单位内部控制评价结果下调一档次。</w:t>
      </w:r>
      <w:r>
        <w:rPr>
          <w:rFonts w:hint="eastAsia" w:ascii="仿宋_GB2312" w:hAnsi="仿宋_GB2312" w:eastAsia="仿宋_GB2312"/>
          <w:color w:val="000000"/>
          <w:sz w:val="28"/>
          <w:szCs w:val="28"/>
        </w:rPr>
        <w:t>〕</w:t>
      </w:r>
    </w:p>
    <w:p>
      <w:pPr>
        <w:pStyle w:val="15"/>
        <w:numPr>
          <w:ilvl w:val="0"/>
          <w:numId w:val="7"/>
        </w:numPr>
        <w:spacing w:line="240" w:lineRule="auto"/>
        <w:ind w:firstLine="642"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内部控制评价复核发现问题</w:t>
      </w:r>
    </w:p>
    <w:p>
      <w:pPr>
        <w:pStyle w:val="2"/>
        <w:ind w:firstLine="560"/>
        <w:rPr>
          <w:rFonts w:hint="eastAsia" w:eastAsia="仿宋_GB2312"/>
        </w:rPr>
      </w:pPr>
      <w:r>
        <w:rPr>
          <w:rFonts w:hint="eastAsia" w:hAnsi="仿宋_GB2312" w:eastAsia="仿宋_GB2312"/>
          <w:color w:val="000000"/>
          <w:sz w:val="28"/>
          <w:szCs w:val="28"/>
        </w:rPr>
        <w:t>经复核，发现你单位存在如下问题，请按照整改要求立即组织整改。</w:t>
      </w:r>
    </w:p>
    <w:tbl>
      <w:tblPr>
        <w:tblStyle w:val="10"/>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982"/>
        <w:gridCol w:w="1975"/>
        <w:gridCol w:w="1975"/>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0"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117" w:type="pct"/>
            <w:noWrap w:val="0"/>
            <w:vAlign w:val="center"/>
          </w:tcPr>
          <w:p>
            <w:pPr>
              <w:widowControl w:val="0"/>
              <w:overflowPunct w:val="0"/>
              <w:spacing w:line="500" w:lineRule="exact"/>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问题描述</w:t>
            </w:r>
          </w:p>
        </w:tc>
        <w:tc>
          <w:tcPr>
            <w:tcW w:w="1113" w:type="pct"/>
            <w:noWrap w:val="0"/>
            <w:vAlign w:val="center"/>
          </w:tcPr>
          <w:p>
            <w:pPr>
              <w:widowControl w:val="0"/>
              <w:overflowPunct w:val="0"/>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认定依据</w:t>
            </w:r>
          </w:p>
        </w:tc>
        <w:tc>
          <w:tcPr>
            <w:tcW w:w="1113" w:type="pct"/>
            <w:noWrap w:val="0"/>
            <w:vAlign w:val="center"/>
          </w:tcPr>
          <w:p>
            <w:pPr>
              <w:widowControl w:val="0"/>
              <w:overflowPunct w:val="0"/>
              <w:spacing w:line="500" w:lineRule="exact"/>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整改要求</w:t>
            </w:r>
          </w:p>
        </w:tc>
        <w:tc>
          <w:tcPr>
            <w:tcW w:w="1154" w:type="pct"/>
            <w:noWrap w:val="0"/>
            <w:vAlign w:val="top"/>
          </w:tcPr>
          <w:p>
            <w:pPr>
              <w:widowControl w:val="0"/>
              <w:overflowPunct w:val="0"/>
              <w:spacing w:line="50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117"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13"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13"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54"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117"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13"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13"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54"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117"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13"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13"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c>
          <w:tcPr>
            <w:tcW w:w="1154" w:type="pc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bl>
    <w:p>
      <w:pPr>
        <w:pStyle w:val="2"/>
        <w:ind w:firstLine="640"/>
        <w:rPr>
          <w:rFonts w:hint="eastAsia" w:hAnsi="黑体" w:eastAsia="仿宋_GB2312"/>
          <w:color w:val="000000"/>
          <w:sz w:val="32"/>
          <w:szCs w:val="32"/>
        </w:rPr>
        <w:sectPr>
          <w:footerReference r:id="rId4" w:type="default"/>
          <w:pgSz w:w="11906" w:h="16838"/>
          <w:pgMar w:top="1440" w:right="1800" w:bottom="1440" w:left="1800" w:header="851" w:footer="992" w:gutter="0"/>
          <w:cols w:space="720" w:num="1"/>
          <w:docGrid w:type="lines" w:linePitch="312" w:charSpace="0"/>
        </w:sectPr>
      </w:pPr>
      <w:r>
        <w:rPr>
          <w:rFonts w:hint="eastAsia" w:hAnsi="黑体" w:eastAsia="仿宋_GB2312"/>
          <w:color w:val="000000"/>
          <w:sz w:val="32"/>
          <w:szCs w:val="32"/>
        </w:rPr>
        <w:t xml:space="preserve">               </w:t>
      </w:r>
    </w:p>
    <w:p>
      <w:pPr>
        <w:widowControl w:val="0"/>
        <w:overflowPunct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附4</w:t>
      </w:r>
    </w:p>
    <w:p>
      <w:pPr>
        <w:widowControl w:val="0"/>
        <w:overflowPunct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部门内部控制评价指标体系</w:t>
      </w:r>
    </w:p>
    <w:tbl>
      <w:tblPr>
        <w:tblStyle w:val="10"/>
        <w:tblW w:w="15327"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04"/>
        <w:gridCol w:w="113"/>
        <w:gridCol w:w="1722"/>
        <w:gridCol w:w="4304"/>
        <w:gridCol w:w="796"/>
        <w:gridCol w:w="547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0" w:type="dxa"/>
            <w:noWrap w:val="0"/>
            <w:vAlign w:val="center"/>
          </w:tcPr>
          <w:p>
            <w:pPr>
              <w:spacing w:line="360" w:lineRule="exact"/>
              <w:jc w:val="center"/>
              <w:textAlignment w:val="center"/>
              <w:rPr>
                <w:rFonts w:ascii="宋体" w:hAnsi="宋体" w:cs="宋体"/>
                <w:b/>
                <w:color w:val="000000"/>
                <w:sz w:val="22"/>
                <w:szCs w:val="22"/>
              </w:rPr>
            </w:pPr>
            <w:r>
              <w:rPr>
                <w:rFonts w:hint="eastAsia" w:ascii="宋体" w:hAnsi="宋体" w:cs="宋体"/>
                <w:b/>
                <w:color w:val="000000"/>
                <w:sz w:val="22"/>
                <w:szCs w:val="22"/>
              </w:rPr>
              <w:t>评价</w:t>
            </w:r>
          </w:p>
          <w:p>
            <w:pPr>
              <w:spacing w:line="360" w:lineRule="exact"/>
              <w:jc w:val="center"/>
              <w:textAlignment w:val="center"/>
              <w:rPr>
                <w:rFonts w:ascii="宋体" w:hAnsi="宋体" w:cs="宋体"/>
                <w:b/>
                <w:color w:val="000000"/>
                <w:sz w:val="22"/>
                <w:szCs w:val="22"/>
              </w:rPr>
            </w:pPr>
            <w:r>
              <w:rPr>
                <w:rFonts w:hint="eastAsia" w:ascii="宋体" w:hAnsi="宋体" w:cs="宋体"/>
                <w:b/>
                <w:color w:val="000000"/>
                <w:sz w:val="22"/>
                <w:szCs w:val="22"/>
              </w:rPr>
              <w:t>类别</w:t>
            </w:r>
          </w:p>
        </w:tc>
        <w:tc>
          <w:tcPr>
            <w:tcW w:w="1417" w:type="dxa"/>
            <w:gridSpan w:val="2"/>
            <w:noWrap w:val="0"/>
            <w:vAlign w:val="center"/>
          </w:tcPr>
          <w:p>
            <w:pPr>
              <w:spacing w:line="360" w:lineRule="exact"/>
              <w:jc w:val="center"/>
              <w:textAlignment w:val="center"/>
              <w:rPr>
                <w:rFonts w:ascii="宋体" w:hAnsi="宋体" w:cs="宋体"/>
                <w:b/>
                <w:color w:val="000000"/>
                <w:sz w:val="22"/>
                <w:szCs w:val="22"/>
                <w:lang w:bidi="ar"/>
              </w:rPr>
            </w:pPr>
            <w:r>
              <w:rPr>
                <w:rFonts w:hint="eastAsia" w:ascii="宋体" w:hAnsi="宋体" w:cs="宋体"/>
                <w:b/>
                <w:color w:val="000000"/>
                <w:sz w:val="22"/>
                <w:szCs w:val="22"/>
                <w:lang w:bidi="ar"/>
              </w:rPr>
              <w:t>一级评价</w:t>
            </w:r>
          </w:p>
          <w:p>
            <w:pPr>
              <w:spacing w:line="360" w:lineRule="exact"/>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指标</w:t>
            </w:r>
          </w:p>
        </w:tc>
        <w:tc>
          <w:tcPr>
            <w:tcW w:w="1722" w:type="dxa"/>
            <w:noWrap w:val="0"/>
            <w:vAlign w:val="center"/>
          </w:tcPr>
          <w:p>
            <w:pPr>
              <w:spacing w:line="360" w:lineRule="exact"/>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二级评价指标</w:t>
            </w:r>
          </w:p>
        </w:tc>
        <w:tc>
          <w:tcPr>
            <w:tcW w:w="4304" w:type="dxa"/>
            <w:noWrap w:val="0"/>
            <w:vAlign w:val="center"/>
          </w:tcPr>
          <w:p>
            <w:pPr>
              <w:spacing w:line="360" w:lineRule="exact"/>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评价内容</w:t>
            </w:r>
          </w:p>
        </w:tc>
        <w:tc>
          <w:tcPr>
            <w:tcW w:w="796" w:type="dxa"/>
            <w:noWrap w:val="0"/>
            <w:vAlign w:val="center"/>
          </w:tcPr>
          <w:p>
            <w:pPr>
              <w:spacing w:line="360" w:lineRule="exact"/>
              <w:jc w:val="center"/>
              <w:textAlignment w:val="center"/>
              <w:rPr>
                <w:rFonts w:hint="eastAsia" w:ascii="宋体" w:hAnsi="宋体" w:cs="宋体"/>
                <w:b/>
                <w:color w:val="000000"/>
                <w:sz w:val="22"/>
                <w:szCs w:val="22"/>
              </w:rPr>
            </w:pPr>
            <w:r>
              <w:rPr>
                <w:rFonts w:hint="eastAsia" w:ascii="宋体" w:hAnsi="宋体" w:cs="宋体"/>
                <w:b/>
                <w:color w:val="000000"/>
                <w:sz w:val="22"/>
                <w:szCs w:val="22"/>
                <w:lang w:bidi="ar"/>
              </w:rPr>
              <w:t>分值</w:t>
            </w:r>
          </w:p>
        </w:tc>
        <w:tc>
          <w:tcPr>
            <w:tcW w:w="5478" w:type="dxa"/>
            <w:noWrap w:val="0"/>
            <w:vAlign w:val="center"/>
          </w:tcPr>
          <w:p>
            <w:pPr>
              <w:spacing w:line="360" w:lineRule="exact"/>
              <w:jc w:val="center"/>
              <w:textAlignment w:val="center"/>
              <w:rPr>
                <w:rFonts w:hint="eastAsia" w:ascii="宋体" w:hAnsi="宋体" w:cs="宋体"/>
                <w:b/>
                <w:color w:val="000000"/>
                <w:sz w:val="22"/>
                <w:szCs w:val="22"/>
                <w:lang w:bidi="ar"/>
              </w:rPr>
            </w:pPr>
            <w:r>
              <w:rPr>
                <w:rFonts w:hint="eastAsia" w:ascii="宋体" w:hAnsi="宋体" w:cs="宋体"/>
                <w:b/>
                <w:color w:val="000000"/>
                <w:sz w:val="22"/>
                <w:szCs w:val="22"/>
                <w:lang w:bidi="ar"/>
              </w:rPr>
              <w:t>评分细则</w:t>
            </w:r>
          </w:p>
        </w:tc>
        <w:tc>
          <w:tcPr>
            <w:tcW w:w="660" w:type="dxa"/>
            <w:noWrap w:val="0"/>
            <w:vAlign w:val="center"/>
          </w:tcPr>
          <w:p>
            <w:pPr>
              <w:spacing w:line="360" w:lineRule="exact"/>
              <w:jc w:val="center"/>
              <w:textAlignment w:val="center"/>
              <w:rPr>
                <w:rFonts w:hint="eastAsia" w:ascii="宋体" w:hAnsi="宋体" w:cs="宋体"/>
                <w:b/>
                <w:color w:val="000000"/>
                <w:sz w:val="22"/>
                <w:szCs w:val="22"/>
                <w:lang w:bidi="ar"/>
              </w:rPr>
            </w:pPr>
            <w:r>
              <w:rPr>
                <w:rFonts w:hint="eastAsia" w:ascii="宋体" w:hAnsi="宋体" w:cs="宋体"/>
                <w:b/>
                <w:color w:val="000000"/>
                <w:sz w:val="22"/>
                <w:szCs w:val="22"/>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restart"/>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一、单位层面内部控制</w:t>
            </w:r>
          </w:p>
          <w:p>
            <w:pPr>
              <w:spacing w:line="360" w:lineRule="exact"/>
              <w:jc w:val="center"/>
              <w:textAlignment w:val="center"/>
              <w:rPr>
                <w:rFonts w:hint="eastAsia" w:ascii="宋体" w:hAnsi="宋体" w:cs="宋体"/>
                <w:color w:val="000000"/>
                <w:sz w:val="22"/>
                <w:szCs w:val="22"/>
              </w:rPr>
            </w:pPr>
          </w:p>
        </w:tc>
        <w:tc>
          <w:tcPr>
            <w:tcW w:w="1417" w:type="dxa"/>
            <w:gridSpan w:val="2"/>
            <w:noWrap w:val="0"/>
            <w:vAlign w:val="center"/>
          </w:tcPr>
          <w:p>
            <w:pPr>
              <w:spacing w:line="360" w:lineRule="exact"/>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议事决策</w:t>
            </w:r>
          </w:p>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机制</w:t>
            </w:r>
          </w:p>
        </w:tc>
        <w:tc>
          <w:tcPr>
            <w:tcW w:w="1722" w:type="dxa"/>
            <w:noWrap w:val="0"/>
            <w:vAlign w:val="center"/>
          </w:tcPr>
          <w:p>
            <w:pPr>
              <w:spacing w:line="360" w:lineRule="exact"/>
              <w:textAlignment w:val="center"/>
              <w:rPr>
                <w:rFonts w:ascii="宋体" w:hAnsi="宋体" w:cs="宋体"/>
                <w:color w:val="000000"/>
                <w:sz w:val="22"/>
                <w:szCs w:val="22"/>
              </w:rPr>
            </w:pPr>
            <w:r>
              <w:rPr>
                <w:rFonts w:hint="eastAsia" w:ascii="宋体" w:hAnsi="宋体" w:cs="宋体"/>
                <w:color w:val="000000"/>
                <w:sz w:val="22"/>
                <w:szCs w:val="22"/>
                <w:lang w:bidi="ar"/>
              </w:rPr>
              <w:t>“三重一大”集体决策机制建立与实施</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单位是否建立“三重一大”集体决策机制，明确重大事项的划分标准、议事规则及会议记录过程等内容，并严格执行。</w:t>
            </w:r>
          </w:p>
        </w:tc>
        <w:tc>
          <w:tcPr>
            <w:tcW w:w="796" w:type="dxa"/>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3</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rPr>
              <w:t>已建立健全并有效实施集体决策机制的，得满分；每发现一家机制设计不完善、不明确或未严格执行有关规定的，</w:t>
            </w:r>
            <w:r>
              <w:rPr>
                <w:rFonts w:hint="eastAsia" w:ascii="宋体" w:hAnsi="宋体" w:cs="宋体"/>
                <w:color w:val="000000"/>
                <w:sz w:val="22"/>
                <w:szCs w:val="22"/>
                <w:lang w:bidi="ar"/>
              </w:rPr>
              <w:t>扣1分</w:t>
            </w:r>
            <w:r>
              <w:rPr>
                <w:rFonts w:hint="eastAsia" w:ascii="宋体" w:hAnsi="宋体" w:cs="宋体"/>
                <w:color w:val="000000"/>
                <w:sz w:val="22"/>
                <w:szCs w:val="22"/>
              </w:rPr>
              <w:t>。</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417" w:type="dxa"/>
            <w:gridSpan w:val="2"/>
            <w:vMerge w:val="restart"/>
            <w:noWrap w:val="0"/>
            <w:vAlign w:val="center"/>
          </w:tcPr>
          <w:p>
            <w:pPr>
              <w:spacing w:line="360" w:lineRule="exact"/>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权力制衡</w:t>
            </w:r>
          </w:p>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机制</w:t>
            </w:r>
          </w:p>
        </w:tc>
        <w:tc>
          <w:tcPr>
            <w:tcW w:w="1722" w:type="dxa"/>
            <w:noWrap w:val="0"/>
            <w:vAlign w:val="center"/>
          </w:tcPr>
          <w:p>
            <w:pPr>
              <w:spacing w:line="360" w:lineRule="exact"/>
              <w:textAlignment w:val="center"/>
              <w:rPr>
                <w:rFonts w:hint="eastAsia" w:ascii="宋体" w:hAnsi="宋体" w:cs="宋体"/>
                <w:color w:val="000000"/>
                <w:sz w:val="22"/>
                <w:szCs w:val="22"/>
              </w:rPr>
            </w:pPr>
            <w:r>
              <w:rPr>
                <w:rFonts w:hint="eastAsia" w:ascii="宋体" w:hAnsi="宋体" w:cs="宋体"/>
                <w:color w:val="000000"/>
                <w:sz w:val="22"/>
                <w:szCs w:val="22"/>
                <w:lang w:bidi="ar"/>
              </w:rPr>
              <w:t>分事行权</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对经济业务活动的决策、执行、监督，单位是否明确分工、相互分离、分别行权。</w:t>
            </w:r>
          </w:p>
        </w:tc>
        <w:tc>
          <w:tcPr>
            <w:tcW w:w="796" w:type="dxa"/>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rPr>
              <w:t>已建立健全分事行权机制并有效实施的，得满分；每发现一家机制建立不完善、覆盖不全面或未严格执行的，视情况</w:t>
            </w:r>
            <w:r>
              <w:rPr>
                <w:rFonts w:hint="eastAsia" w:ascii="宋体" w:hAnsi="宋体" w:cs="宋体"/>
                <w:color w:val="000000"/>
                <w:sz w:val="22"/>
                <w:szCs w:val="22"/>
                <w:lang w:bidi="ar"/>
              </w:rPr>
              <w:t>扣0.2分</w:t>
            </w:r>
            <w:r>
              <w:rPr>
                <w:rFonts w:hint="eastAsia" w:ascii="宋体" w:hAnsi="宋体" w:cs="宋体"/>
                <w:color w:val="000000"/>
                <w:sz w:val="22"/>
                <w:szCs w:val="22"/>
              </w:rPr>
              <w:t>。</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0" w:type="dxa"/>
            <w:vMerge w:val="continue"/>
            <w:noWrap w:val="0"/>
            <w:vAlign w:val="center"/>
          </w:tcPr>
          <w:p>
            <w:pPr>
              <w:spacing w:line="360" w:lineRule="exact"/>
              <w:jc w:val="center"/>
              <w:textAlignment w:val="center"/>
              <w:rPr>
                <w:rFonts w:hint="eastAsia" w:ascii="宋体" w:hAnsi="宋体" w:cs="宋体"/>
                <w:color w:val="000000"/>
                <w:sz w:val="22"/>
                <w:szCs w:val="22"/>
              </w:rPr>
            </w:pPr>
          </w:p>
        </w:tc>
        <w:tc>
          <w:tcPr>
            <w:tcW w:w="1417" w:type="dxa"/>
            <w:gridSpan w:val="2"/>
            <w:vMerge w:val="continue"/>
            <w:noWrap w:val="0"/>
            <w:vAlign w:val="center"/>
          </w:tcPr>
          <w:p>
            <w:pPr>
              <w:spacing w:line="360" w:lineRule="exact"/>
              <w:jc w:val="center"/>
              <w:textAlignment w:val="center"/>
              <w:rPr>
                <w:rFonts w:hint="eastAsia" w:ascii="宋体" w:hAnsi="宋体" w:cs="宋体"/>
                <w:color w:val="000000"/>
                <w:sz w:val="22"/>
                <w:szCs w:val="22"/>
                <w:lang w:bidi="ar"/>
              </w:rPr>
            </w:pPr>
          </w:p>
        </w:tc>
        <w:tc>
          <w:tcPr>
            <w:tcW w:w="1722" w:type="dxa"/>
            <w:noWrap w:val="0"/>
            <w:vAlign w:val="center"/>
          </w:tcPr>
          <w:p>
            <w:pPr>
              <w:spacing w:line="360" w:lineRule="exact"/>
              <w:textAlignment w:val="center"/>
              <w:rPr>
                <w:rFonts w:hint="eastAsia" w:ascii="宋体" w:hAnsi="宋体" w:cs="宋体"/>
                <w:color w:val="000000"/>
                <w:sz w:val="22"/>
                <w:szCs w:val="22"/>
              </w:rPr>
            </w:pPr>
            <w:r>
              <w:rPr>
                <w:rFonts w:hint="eastAsia" w:ascii="宋体" w:hAnsi="宋体" w:cs="宋体"/>
                <w:color w:val="000000"/>
                <w:sz w:val="22"/>
                <w:szCs w:val="22"/>
                <w:lang w:bidi="ar"/>
              </w:rPr>
              <w:t>分岗设权</w:t>
            </w: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单位内部控制关键岗位是否实现不相容岗位相互分离。</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rPr>
              <w:t>已规范建立分岗设权机制并有效实施的，得满分；每发现一家机制建立不完善、覆盖不全面或未严格执行的，视情况</w:t>
            </w:r>
            <w:r>
              <w:rPr>
                <w:rFonts w:hint="eastAsia" w:ascii="宋体" w:hAnsi="宋体" w:cs="宋体"/>
                <w:color w:val="000000"/>
                <w:sz w:val="22"/>
                <w:szCs w:val="22"/>
                <w:lang w:bidi="ar"/>
              </w:rPr>
              <w:t>扣0.2分</w:t>
            </w:r>
            <w:r>
              <w:rPr>
                <w:rFonts w:hint="eastAsia" w:ascii="宋体" w:hAnsi="宋体" w:cs="宋体"/>
                <w:color w:val="000000"/>
                <w:sz w:val="22"/>
                <w:szCs w:val="22"/>
              </w:rPr>
              <w:t>。</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textAlignment w:val="center"/>
              <w:rPr>
                <w:rFonts w:hint="eastAsia" w:ascii="宋体" w:hAnsi="宋体" w:cs="宋体"/>
                <w:color w:val="000000"/>
                <w:sz w:val="22"/>
                <w:szCs w:val="22"/>
              </w:rPr>
            </w:pPr>
          </w:p>
        </w:tc>
        <w:tc>
          <w:tcPr>
            <w:tcW w:w="1417" w:type="dxa"/>
            <w:gridSpan w:val="2"/>
            <w:vMerge w:val="continue"/>
            <w:noWrap w:val="0"/>
            <w:vAlign w:val="center"/>
          </w:tcPr>
          <w:p>
            <w:pPr>
              <w:spacing w:line="360" w:lineRule="exact"/>
              <w:jc w:val="center"/>
              <w:textAlignment w:val="center"/>
              <w:rPr>
                <w:rFonts w:hint="eastAsia" w:ascii="宋体" w:hAnsi="宋体" w:cs="宋体"/>
                <w:color w:val="000000"/>
                <w:sz w:val="22"/>
                <w:szCs w:val="22"/>
                <w:lang w:bidi="ar"/>
              </w:rPr>
            </w:pPr>
          </w:p>
        </w:tc>
        <w:tc>
          <w:tcPr>
            <w:tcW w:w="1722" w:type="dxa"/>
            <w:noWrap w:val="0"/>
            <w:vAlign w:val="center"/>
          </w:tcPr>
          <w:p>
            <w:pPr>
              <w:spacing w:line="360" w:lineRule="exact"/>
              <w:textAlignment w:val="center"/>
              <w:rPr>
                <w:rFonts w:hint="eastAsia" w:ascii="宋体" w:hAnsi="宋体" w:cs="宋体"/>
                <w:color w:val="000000"/>
                <w:sz w:val="22"/>
                <w:szCs w:val="22"/>
              </w:rPr>
            </w:pPr>
            <w:r>
              <w:rPr>
                <w:rFonts w:hint="eastAsia" w:ascii="宋体" w:hAnsi="宋体" w:cs="宋体"/>
                <w:color w:val="000000"/>
                <w:sz w:val="22"/>
                <w:szCs w:val="22"/>
              </w:rPr>
              <w:t>分级授权</w:t>
            </w: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单位是否根据不同管理层级和工作岗位，依法依规授予适当权限。</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rPr>
              <w:t>已建立健全分级授权机制并有效实施的，得满分；每发现一家授权不当、越权办事的，扣0.2分，扣完为止。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blHeader/>
        </w:trPr>
        <w:tc>
          <w:tcPr>
            <w:tcW w:w="950" w:type="dxa"/>
            <w:vMerge w:val="continue"/>
            <w:noWrap w:val="0"/>
            <w:vAlign w:val="center"/>
          </w:tcPr>
          <w:p>
            <w:pPr>
              <w:spacing w:line="360" w:lineRule="exact"/>
              <w:jc w:val="center"/>
              <w:textAlignment w:val="center"/>
              <w:rPr>
                <w:rFonts w:hint="eastAsia" w:ascii="宋体" w:hAnsi="宋体" w:cs="宋体"/>
                <w:color w:val="000000"/>
                <w:sz w:val="22"/>
                <w:szCs w:val="22"/>
              </w:rPr>
            </w:pPr>
          </w:p>
        </w:tc>
        <w:tc>
          <w:tcPr>
            <w:tcW w:w="1417" w:type="dxa"/>
            <w:gridSpan w:val="2"/>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信息系统</w:t>
            </w:r>
          </w:p>
        </w:tc>
        <w:tc>
          <w:tcPr>
            <w:tcW w:w="1722" w:type="dxa"/>
            <w:noWrap w:val="0"/>
            <w:vAlign w:val="center"/>
          </w:tcPr>
          <w:p>
            <w:pPr>
              <w:spacing w:line="360" w:lineRule="exact"/>
              <w:textAlignment w:val="center"/>
              <w:rPr>
                <w:rFonts w:hint="eastAsia" w:ascii="宋体" w:hAnsi="宋体" w:cs="宋体"/>
                <w:color w:val="000000"/>
                <w:sz w:val="22"/>
                <w:szCs w:val="22"/>
              </w:rPr>
            </w:pPr>
            <w:r>
              <w:rPr>
                <w:rFonts w:hint="eastAsia" w:ascii="宋体" w:hAnsi="宋体" w:cs="宋体"/>
                <w:color w:val="000000"/>
                <w:sz w:val="22"/>
                <w:szCs w:val="22"/>
              </w:rPr>
              <w:t>内部控制</w:t>
            </w:r>
            <w:r>
              <w:rPr>
                <w:rFonts w:hint="eastAsia" w:ascii="宋体" w:hAnsi="宋体" w:cs="宋体"/>
                <w:color w:val="000000"/>
                <w:sz w:val="22"/>
                <w:szCs w:val="22"/>
                <w:lang w:bidi="ar"/>
              </w:rPr>
              <w:t>信息化情况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单位是否将内部控制要求嵌入信息系统，以及信息系统是否覆盖单位全部经济活动或主要业务活动。</w:t>
            </w:r>
          </w:p>
        </w:tc>
        <w:tc>
          <w:tcPr>
            <w:tcW w:w="796" w:type="dxa"/>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rPr>
              <w:t>信息系统全面覆盖单位经济活动或主要业务活动，且满足内部控制要求的，得满分；信息系统不满足内部控制要求的，视情况</w:t>
            </w:r>
            <w:r>
              <w:rPr>
                <w:rFonts w:hint="eastAsia" w:ascii="宋体" w:hAnsi="宋体" w:cs="宋体"/>
                <w:color w:val="000000"/>
                <w:sz w:val="22"/>
                <w:szCs w:val="22"/>
                <w:lang w:bidi="ar"/>
              </w:rPr>
              <w:t>扣0.5-1分</w:t>
            </w:r>
            <w:r>
              <w:rPr>
                <w:rFonts w:hint="eastAsia" w:ascii="宋体" w:hAnsi="宋体" w:cs="宋体"/>
                <w:color w:val="000000"/>
                <w:sz w:val="22"/>
                <w:szCs w:val="22"/>
              </w:rPr>
              <w:t>。</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8393" w:type="dxa"/>
            <w:gridSpan w:val="5"/>
            <w:noWrap w:val="0"/>
            <w:vAlign w:val="center"/>
          </w:tcPr>
          <w:p>
            <w:pPr>
              <w:spacing w:line="360" w:lineRule="exact"/>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小计</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7</w:t>
            </w:r>
          </w:p>
        </w:tc>
        <w:tc>
          <w:tcPr>
            <w:tcW w:w="5478" w:type="dxa"/>
            <w:noWrap w:val="0"/>
            <w:vAlign w:val="center"/>
          </w:tcPr>
          <w:p>
            <w:pPr>
              <w:spacing w:line="360" w:lineRule="exact"/>
              <w:jc w:val="center"/>
              <w:rPr>
                <w:rFonts w:hint="eastAsia" w:ascii="宋体" w:hAnsi="宋体" w:cs="宋体"/>
                <w:color w:val="000000"/>
                <w:sz w:val="22"/>
                <w:szCs w:val="22"/>
              </w:rPr>
            </w:pP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0" w:type="dxa"/>
            <w:vMerge w:val="restart"/>
            <w:noWrap w:val="0"/>
            <w:vAlign w:val="center"/>
          </w:tcPr>
          <w:p>
            <w:pPr>
              <w:spacing w:line="360" w:lineRule="exact"/>
              <w:jc w:val="both"/>
              <w:textAlignment w:val="center"/>
              <w:rPr>
                <w:rFonts w:ascii="宋体" w:hAnsi="宋体" w:cs="宋体"/>
                <w:color w:val="000000"/>
                <w:sz w:val="22"/>
                <w:szCs w:val="22"/>
                <w:lang w:bidi="ar"/>
              </w:rPr>
            </w:pPr>
            <w:r>
              <w:rPr>
                <w:rFonts w:hint="eastAsia" w:ascii="宋体" w:hAnsi="宋体" w:cs="宋体"/>
                <w:color w:val="000000"/>
                <w:sz w:val="22"/>
                <w:szCs w:val="22"/>
                <w:lang w:bidi="ar"/>
              </w:rPr>
              <w:t>二、</w:t>
            </w:r>
            <w:r>
              <w:rPr>
                <w:rFonts w:hint="eastAsia" w:ascii="宋体" w:hAnsi="宋体" w:cs="宋体"/>
                <w:color w:val="000000"/>
                <w:sz w:val="22"/>
                <w:szCs w:val="22"/>
              </w:rPr>
              <w:t>业务层面内部控制</w:t>
            </w:r>
          </w:p>
          <w:p>
            <w:pPr>
              <w:spacing w:line="360" w:lineRule="exact"/>
              <w:rPr>
                <w:rFonts w:hint="eastAsia" w:ascii="宋体" w:hAnsi="宋体" w:cs="宋体"/>
                <w:color w:val="000000"/>
                <w:sz w:val="22"/>
                <w:szCs w:val="22"/>
              </w:rPr>
            </w:pPr>
          </w:p>
        </w:tc>
        <w:tc>
          <w:tcPr>
            <w:tcW w:w="1304" w:type="dxa"/>
            <w:vMerge w:val="restart"/>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lang w:bidi="ar"/>
              </w:rPr>
              <w:t>预算业务内部控制</w:t>
            </w:r>
          </w:p>
        </w:tc>
        <w:tc>
          <w:tcPr>
            <w:tcW w:w="1835" w:type="dxa"/>
            <w:gridSpan w:val="2"/>
            <w:noWrap/>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预算业务内部控制建立情况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单位是否依据法律法规和内部管理实际需要，建立健全预算业务内部控制制度。</w:t>
            </w:r>
          </w:p>
        </w:tc>
        <w:tc>
          <w:tcPr>
            <w:tcW w:w="796"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5478" w:type="dxa"/>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每发现一家应建立未建立相关制度的，扣1分，扣完为止。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restart"/>
            <w:noWrap/>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预算业务内部控制实施情况</w:t>
            </w: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单位是否按照批复的预算开展相关活动。</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ign w:val="center"/>
          </w:tcPr>
          <w:p>
            <w:pPr>
              <w:spacing w:line="360" w:lineRule="exact"/>
              <w:rPr>
                <w:rFonts w:hint="eastAsia" w:ascii="宋体" w:hAnsi="宋体" w:cs="宋体"/>
                <w:color w:val="000000"/>
                <w:sz w:val="22"/>
                <w:szCs w:val="22"/>
                <w:lang w:bidi="ar"/>
              </w:rPr>
            </w:pP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单位是否按照相关制度规定开展预算变更、调整申报和审核流程，是否报送相关部门审核审批备案后，再下达相关业务部门执行。</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ign w:val="center"/>
          </w:tcPr>
          <w:p>
            <w:pPr>
              <w:spacing w:line="360" w:lineRule="exact"/>
              <w:rPr>
                <w:rFonts w:hint="eastAsia" w:ascii="宋体" w:hAnsi="宋体" w:cs="宋体"/>
                <w:color w:val="000000"/>
                <w:sz w:val="22"/>
                <w:szCs w:val="22"/>
                <w:lang w:bidi="ar"/>
              </w:rPr>
            </w:pP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单位是否按照相关制度规定开展决算编制、审核和审批等程序。</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ign w:val="center"/>
          </w:tcPr>
          <w:p>
            <w:pPr>
              <w:spacing w:line="360" w:lineRule="exact"/>
              <w:rPr>
                <w:rFonts w:hint="eastAsia" w:ascii="宋体" w:hAnsi="宋体" w:cs="宋体"/>
                <w:color w:val="000000"/>
                <w:sz w:val="22"/>
                <w:szCs w:val="22"/>
                <w:lang w:bidi="ar"/>
              </w:rPr>
            </w:pPr>
          </w:p>
        </w:tc>
        <w:tc>
          <w:tcPr>
            <w:tcW w:w="4304"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单位是否按照相关制度规定开展项目预算绩效评价情况。</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restart"/>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收支业务内部控制</w:t>
            </w:r>
          </w:p>
        </w:tc>
        <w:tc>
          <w:tcPr>
            <w:tcW w:w="1835" w:type="dxa"/>
            <w:gridSpan w:val="2"/>
            <w:noWrap/>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收支业务内部控制建立情况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单位是否依据法律法规和内部管理实际需要，建立健全收支业务内部控制制度。</w:t>
            </w:r>
          </w:p>
        </w:tc>
        <w:tc>
          <w:tcPr>
            <w:tcW w:w="796"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5478" w:type="dxa"/>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每发现一家应建立未建立相关制度的，扣1分，扣完为止。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both"/>
              <w:textAlignment w:val="center"/>
              <w:rPr>
                <w:rFonts w:hint="eastAsia" w:ascii="宋体" w:hAnsi="宋体" w:cs="宋体"/>
                <w:color w:val="000000"/>
                <w:sz w:val="22"/>
                <w:szCs w:val="22"/>
              </w:rPr>
            </w:pPr>
          </w:p>
        </w:tc>
        <w:tc>
          <w:tcPr>
            <w:tcW w:w="1835" w:type="dxa"/>
            <w:gridSpan w:val="2"/>
            <w:vMerge w:val="restart"/>
            <w:noWrap/>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收支业务内部控制实施情况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单位是否按照制度规定执行</w:t>
            </w:r>
            <w:r>
              <w:rPr>
                <w:rFonts w:hint="eastAsia" w:ascii="宋体" w:hAnsi="宋体" w:cs="宋体"/>
                <w:color w:val="000000"/>
                <w:sz w:val="22"/>
                <w:szCs w:val="22"/>
                <w:lang w:bidi="ar"/>
              </w:rPr>
              <w:t>各项收入应收尽收，及时、准确入账。</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ign w:val="center"/>
          </w:tcPr>
          <w:p>
            <w:pPr>
              <w:spacing w:line="360" w:lineRule="exact"/>
              <w:rPr>
                <w:rFonts w:hint="eastAsia" w:ascii="宋体" w:hAnsi="宋体" w:cs="宋体"/>
                <w:color w:val="000000"/>
                <w:sz w:val="22"/>
                <w:szCs w:val="22"/>
              </w:rPr>
            </w:pP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单位是否按照相关制度规定，开展支出审批、审核、支付控制和核算等程序。</w:t>
            </w:r>
          </w:p>
        </w:tc>
        <w:tc>
          <w:tcPr>
            <w:tcW w:w="796" w:type="dxa"/>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ign w:val="center"/>
          </w:tcPr>
          <w:p>
            <w:pPr>
              <w:spacing w:line="360" w:lineRule="exact"/>
              <w:rPr>
                <w:rFonts w:hint="eastAsia" w:ascii="宋体" w:hAnsi="宋体" w:cs="宋体"/>
                <w:color w:val="000000"/>
                <w:sz w:val="22"/>
                <w:szCs w:val="22"/>
              </w:rPr>
            </w:pP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单位是否严格按照制度规定管理“三公”经费。</w:t>
            </w:r>
          </w:p>
        </w:tc>
        <w:tc>
          <w:tcPr>
            <w:tcW w:w="796" w:type="dxa"/>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restart"/>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lang w:bidi="ar"/>
              </w:rPr>
              <w:t>采购业务控制</w:t>
            </w:r>
          </w:p>
        </w:tc>
        <w:tc>
          <w:tcPr>
            <w:tcW w:w="1835" w:type="dxa"/>
            <w:gridSpan w:val="2"/>
            <w:noWrap w:val="0"/>
            <w:vAlign w:val="center"/>
          </w:tcPr>
          <w:p>
            <w:pPr>
              <w:spacing w:line="360" w:lineRule="exact"/>
              <w:textAlignment w:val="center"/>
              <w:rPr>
                <w:rFonts w:hint="eastAsia" w:ascii="宋体" w:hAnsi="宋体" w:cs="宋体"/>
                <w:color w:val="000000"/>
                <w:sz w:val="22"/>
                <w:szCs w:val="22"/>
              </w:rPr>
            </w:pPr>
            <w:r>
              <w:rPr>
                <w:rFonts w:hint="eastAsia" w:ascii="宋体" w:hAnsi="宋体" w:cs="宋体"/>
                <w:color w:val="000000"/>
                <w:sz w:val="22"/>
                <w:szCs w:val="22"/>
                <w:lang w:bidi="ar"/>
              </w:rPr>
              <w:t>政府采购业务内部控制建</w:t>
            </w:r>
            <w:r>
              <w:rPr>
                <w:rFonts w:hint="eastAsia" w:ascii="宋体" w:hAnsi="宋体" w:cs="宋体"/>
                <w:color w:val="000000"/>
                <w:sz w:val="22"/>
                <w:szCs w:val="22"/>
                <w:lang w:eastAsia="zh-CN" w:bidi="ar"/>
              </w:rPr>
              <w:t>立</w:t>
            </w:r>
            <w:r>
              <w:rPr>
                <w:rFonts w:hint="eastAsia" w:ascii="宋体" w:hAnsi="宋体" w:cs="宋体"/>
                <w:color w:val="000000"/>
                <w:sz w:val="22"/>
                <w:szCs w:val="22"/>
                <w:lang w:bidi="ar"/>
              </w:rPr>
              <w:t>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单位是否依据法律法规和内部管理实际需要，建立健全政府采购内部控制制度。</w:t>
            </w:r>
          </w:p>
        </w:tc>
        <w:tc>
          <w:tcPr>
            <w:tcW w:w="796"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5478" w:type="dxa"/>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每发现一家应建立未建立相关制度的，扣1分，扣完为止。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restart"/>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政府采购业务内部控制实施情况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rPr>
              <w:t>单位是否按照制度规定选择政府采购的模式（集中采购、分散采购）、采购方式（招标、竞争性谈判、询价、单一来源采购、框架协议采购、竞争性磋商采购、其他）。</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0"/>
            <w:vAlign w:val="center"/>
          </w:tcPr>
          <w:p>
            <w:pPr>
              <w:spacing w:line="360" w:lineRule="exact"/>
              <w:rPr>
                <w:rFonts w:hint="eastAsia" w:ascii="宋体" w:hAnsi="宋体" w:cs="宋体"/>
                <w:color w:val="000000"/>
                <w:sz w:val="22"/>
                <w:szCs w:val="22"/>
              </w:rPr>
            </w:pP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rPr>
              <w:t>申请变更采购方式的主体、程序是否按照相关规定执行。</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0" w:type="dxa"/>
            <w:vMerge w:val="continue"/>
            <w:noWrap w:val="0"/>
            <w:vAlign w:val="center"/>
          </w:tcPr>
          <w:p>
            <w:pPr>
              <w:spacing w:line="360" w:lineRule="exact"/>
              <w:jc w:val="center"/>
              <w:textAlignment w:val="center"/>
              <w:rPr>
                <w:rFonts w:hint="eastAsia" w:ascii="宋体" w:hAnsi="宋体" w:cs="宋体"/>
                <w:color w:val="000000"/>
                <w:sz w:val="22"/>
                <w:szCs w:val="22"/>
              </w:rPr>
            </w:pPr>
          </w:p>
        </w:tc>
        <w:tc>
          <w:tcPr>
            <w:tcW w:w="1304" w:type="dxa"/>
            <w:vMerge w:val="restart"/>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rPr>
              <w:t>资产业务内部控制</w:t>
            </w:r>
          </w:p>
        </w:tc>
        <w:tc>
          <w:tcPr>
            <w:tcW w:w="1835" w:type="dxa"/>
            <w:gridSpan w:val="2"/>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资产业务内部控制建</w:t>
            </w:r>
            <w:r>
              <w:rPr>
                <w:rFonts w:hint="eastAsia" w:ascii="宋体" w:hAnsi="宋体" w:cs="宋体"/>
                <w:color w:val="000000"/>
                <w:sz w:val="22"/>
                <w:szCs w:val="22"/>
                <w:lang w:eastAsia="zh-CN" w:bidi="ar"/>
              </w:rPr>
              <w:t>立</w:t>
            </w:r>
            <w:r>
              <w:rPr>
                <w:rFonts w:hint="eastAsia" w:ascii="宋体" w:hAnsi="宋体" w:cs="宋体"/>
                <w:color w:val="000000"/>
                <w:sz w:val="22"/>
                <w:szCs w:val="22"/>
                <w:lang w:bidi="ar"/>
              </w:rPr>
              <w:t>情况</w:t>
            </w:r>
          </w:p>
          <w:p>
            <w:pPr>
              <w:spacing w:line="360" w:lineRule="exact"/>
              <w:textAlignment w:val="center"/>
              <w:rPr>
                <w:rFonts w:hint="eastAsia" w:ascii="宋体" w:hAnsi="宋体" w:cs="宋体"/>
                <w:color w:val="000000"/>
                <w:sz w:val="22"/>
                <w:szCs w:val="22"/>
              </w:rPr>
            </w:pP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单位是否依据法律法规和内部管理实际需要，建立健全资产业务内部控制制度。</w:t>
            </w:r>
          </w:p>
        </w:tc>
        <w:tc>
          <w:tcPr>
            <w:tcW w:w="796"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5478" w:type="dxa"/>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每发现一家应建立未建立相关制度的，扣1分，扣完为止。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restart"/>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资产业务内部控制实施情况</w:t>
            </w: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单位是否按照制度规定规范执行资产的调剂、租借、对外投资、处置及资产收益等程序。</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0"/>
            <w:vAlign w:val="center"/>
          </w:tcPr>
          <w:p>
            <w:pPr>
              <w:spacing w:line="360" w:lineRule="exact"/>
              <w:rPr>
                <w:rFonts w:hint="eastAsia" w:ascii="宋体" w:hAnsi="宋体" w:cs="宋体"/>
                <w:color w:val="000000"/>
                <w:sz w:val="22"/>
                <w:szCs w:val="22"/>
                <w:lang w:bidi="ar"/>
              </w:rPr>
            </w:pP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单位是否按照制度规定对固定资产、存货等实物资产开展定期盘点、清查。</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restart"/>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lang w:bidi="ar"/>
              </w:rPr>
              <w:t>建设项目内部控制</w:t>
            </w:r>
          </w:p>
        </w:tc>
        <w:tc>
          <w:tcPr>
            <w:tcW w:w="1835" w:type="dxa"/>
            <w:gridSpan w:val="2"/>
            <w:noWrap w:val="0"/>
            <w:vAlign w:val="center"/>
          </w:tcPr>
          <w:p>
            <w:pPr>
              <w:spacing w:line="360" w:lineRule="exact"/>
              <w:textAlignment w:val="center"/>
              <w:rPr>
                <w:rFonts w:hint="eastAsia" w:ascii="宋体" w:hAnsi="宋体" w:cs="宋体"/>
                <w:color w:val="000000"/>
                <w:sz w:val="22"/>
                <w:szCs w:val="22"/>
              </w:rPr>
            </w:pPr>
            <w:r>
              <w:rPr>
                <w:rFonts w:hint="eastAsia" w:ascii="宋体" w:hAnsi="宋体" w:cs="宋体"/>
                <w:color w:val="000000"/>
                <w:sz w:val="22"/>
                <w:szCs w:val="22"/>
                <w:lang w:bidi="ar"/>
              </w:rPr>
              <w:t>建设项目内部控制建</w:t>
            </w:r>
            <w:r>
              <w:rPr>
                <w:rFonts w:hint="eastAsia" w:ascii="宋体" w:hAnsi="宋体" w:cs="宋体"/>
                <w:color w:val="000000"/>
                <w:sz w:val="22"/>
                <w:szCs w:val="22"/>
                <w:lang w:eastAsia="zh-CN" w:bidi="ar"/>
              </w:rPr>
              <w:t>立</w:t>
            </w:r>
            <w:r>
              <w:rPr>
                <w:rFonts w:hint="eastAsia" w:ascii="宋体" w:hAnsi="宋体" w:cs="宋体"/>
                <w:color w:val="000000"/>
                <w:sz w:val="22"/>
                <w:szCs w:val="22"/>
                <w:lang w:bidi="ar"/>
              </w:rPr>
              <w:t>情况</w:t>
            </w:r>
          </w:p>
          <w:p>
            <w:pPr>
              <w:spacing w:line="360" w:lineRule="exact"/>
              <w:rPr>
                <w:rFonts w:hint="eastAsia" w:ascii="宋体" w:hAnsi="宋体" w:cs="宋体"/>
                <w:color w:val="000000"/>
                <w:sz w:val="22"/>
                <w:szCs w:val="22"/>
              </w:rPr>
            </w:pP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单位是否依据法律法规和内部管理实际需要，建立健全建设项目内部控制制度。</w:t>
            </w:r>
          </w:p>
        </w:tc>
        <w:tc>
          <w:tcPr>
            <w:tcW w:w="796"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5478" w:type="dxa"/>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每发现一家应建立未建立相关制度的，扣1分，扣完为止。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restart"/>
            <w:noWrap w:val="0"/>
            <w:vAlign w:val="center"/>
          </w:tcPr>
          <w:p>
            <w:pPr>
              <w:spacing w:line="360" w:lineRule="exact"/>
            </w:pPr>
            <w:r>
              <w:rPr>
                <w:rFonts w:hint="eastAsia" w:ascii="宋体" w:hAnsi="宋体" w:cs="宋体"/>
                <w:color w:val="000000"/>
                <w:sz w:val="22"/>
                <w:szCs w:val="22"/>
                <w:lang w:bidi="ar"/>
              </w:rPr>
              <w:t>建设项目内部控制实施情况</w:t>
            </w:r>
          </w:p>
          <w:p>
            <w:pPr>
              <w:spacing w:line="360" w:lineRule="exact"/>
              <w:rPr>
                <w:rFonts w:hint="eastAsia" w:ascii="宋体" w:hAnsi="宋体" w:cs="宋体"/>
                <w:color w:val="000000"/>
                <w:sz w:val="22"/>
                <w:szCs w:val="22"/>
              </w:rPr>
            </w:pP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单位是否严格按照制度规定，开展建设项目可行性研究、项目决策、概预算编制与审核、项目合同签署及实施、工程变更、价款支付、项目工程监理、竣工决算、竣工审计等经济业务活动。</w:t>
            </w:r>
          </w:p>
        </w:tc>
        <w:tc>
          <w:tcPr>
            <w:tcW w:w="796" w:type="dxa"/>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3</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严格按照制度执行的，得满分；每识别一项未按制度执行的，扣1分，扣完为止。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rPr>
                <w:rFonts w:hint="eastAsia" w:ascii="宋体" w:hAnsi="宋体" w:cs="宋体"/>
                <w:color w:val="000000"/>
                <w:sz w:val="22"/>
                <w:szCs w:val="22"/>
              </w:rPr>
            </w:pPr>
          </w:p>
        </w:tc>
        <w:tc>
          <w:tcPr>
            <w:tcW w:w="1835" w:type="dxa"/>
            <w:gridSpan w:val="2"/>
            <w:vMerge w:val="continue"/>
            <w:noWrap w:val="0"/>
            <w:vAlign w:val="center"/>
          </w:tcPr>
          <w:p>
            <w:pPr>
              <w:spacing w:line="360" w:lineRule="exact"/>
              <w:rPr>
                <w:rFonts w:hint="eastAsia" w:ascii="宋体" w:hAnsi="宋体" w:cs="宋体"/>
                <w:color w:val="000000"/>
                <w:lang w:bidi="ar"/>
              </w:rPr>
            </w:pP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单位是否按照制度规定执行修缮项目决策、招标、项目实施、资金支付、验收及移交等程序。</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每发现一处未按照规定执行的，扣0.5分，扣完为止。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0" w:type="dxa"/>
            <w:vMerge w:val="continue"/>
            <w:noWrap w:val="0"/>
            <w:vAlign w:val="top"/>
          </w:tcPr>
          <w:p>
            <w:pPr>
              <w:spacing w:line="360" w:lineRule="exact"/>
              <w:jc w:val="center"/>
              <w:rPr>
                <w:rFonts w:hint="eastAsia" w:ascii="宋体" w:hAnsi="宋体" w:cs="宋体"/>
                <w:color w:val="000000"/>
                <w:sz w:val="22"/>
                <w:szCs w:val="22"/>
              </w:rPr>
            </w:pPr>
          </w:p>
        </w:tc>
        <w:tc>
          <w:tcPr>
            <w:tcW w:w="1304" w:type="dxa"/>
            <w:vMerge w:val="restart"/>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lang w:bidi="ar"/>
              </w:rPr>
              <w:t>合同管理内部控制</w:t>
            </w:r>
          </w:p>
        </w:tc>
        <w:tc>
          <w:tcPr>
            <w:tcW w:w="1835" w:type="dxa"/>
            <w:gridSpan w:val="2"/>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rPr>
              <w:t>合同管理</w:t>
            </w:r>
            <w:r>
              <w:rPr>
                <w:rFonts w:hint="eastAsia" w:ascii="宋体" w:hAnsi="宋体" w:cs="宋体"/>
                <w:color w:val="000000"/>
                <w:sz w:val="22"/>
                <w:szCs w:val="22"/>
                <w:lang w:bidi="ar"/>
              </w:rPr>
              <w:t>内部</w:t>
            </w:r>
            <w:r>
              <w:rPr>
                <w:rFonts w:hint="eastAsia" w:ascii="宋体" w:hAnsi="宋体" w:cs="宋体"/>
                <w:color w:val="000000"/>
                <w:sz w:val="22"/>
                <w:szCs w:val="22"/>
              </w:rPr>
              <w:t>控制建</w:t>
            </w:r>
            <w:r>
              <w:rPr>
                <w:rFonts w:hint="eastAsia" w:ascii="宋体" w:hAnsi="宋体" w:cs="宋体"/>
                <w:color w:val="000000"/>
                <w:sz w:val="22"/>
                <w:szCs w:val="22"/>
                <w:lang w:eastAsia="zh-CN" w:bidi="ar"/>
              </w:rPr>
              <w:t>立</w:t>
            </w:r>
            <w:r>
              <w:rPr>
                <w:rFonts w:hint="eastAsia" w:ascii="宋体" w:hAnsi="宋体" w:cs="宋体"/>
                <w:color w:val="000000"/>
                <w:sz w:val="22"/>
                <w:szCs w:val="22"/>
              </w:rPr>
              <w:t>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单位是否依据法律法规和内部管理实际需要，建立健全合同管理内部控制制度。</w:t>
            </w:r>
          </w:p>
        </w:tc>
        <w:tc>
          <w:tcPr>
            <w:tcW w:w="796"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5478" w:type="dxa"/>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每发现一家应建立未建立相关制度的，扣1分，扣完为止。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0" w:type="dxa"/>
            <w:vMerge w:val="continue"/>
            <w:noWrap w:val="0"/>
            <w:vAlign w:val="top"/>
          </w:tcPr>
          <w:p>
            <w:pPr>
              <w:spacing w:line="360" w:lineRule="exact"/>
              <w:jc w:val="center"/>
              <w:rPr>
                <w:rFonts w:hint="eastAsia" w:ascii="宋体" w:hAnsi="宋体" w:cs="宋体"/>
                <w:color w:val="000000"/>
                <w:sz w:val="22"/>
                <w:szCs w:val="22"/>
              </w:rPr>
            </w:pPr>
          </w:p>
        </w:tc>
        <w:tc>
          <w:tcPr>
            <w:tcW w:w="1304" w:type="dxa"/>
            <w:vMerge w:val="continue"/>
            <w:noWrap w:val="0"/>
            <w:vAlign w:val="top"/>
          </w:tcPr>
          <w:p>
            <w:pPr>
              <w:spacing w:line="360" w:lineRule="exact"/>
              <w:jc w:val="center"/>
              <w:rPr>
                <w:rFonts w:hint="eastAsia" w:ascii="宋体" w:hAnsi="宋体" w:cs="宋体"/>
                <w:color w:val="000000"/>
                <w:sz w:val="22"/>
                <w:szCs w:val="22"/>
              </w:rPr>
            </w:pPr>
          </w:p>
        </w:tc>
        <w:tc>
          <w:tcPr>
            <w:tcW w:w="1835" w:type="dxa"/>
            <w:gridSpan w:val="2"/>
            <w:noWrap w:val="0"/>
            <w:vAlign w:val="center"/>
          </w:tcPr>
          <w:p>
            <w:pPr>
              <w:spacing w:line="360" w:lineRule="exact"/>
            </w:pPr>
            <w:r>
              <w:rPr>
                <w:rFonts w:hint="eastAsia" w:ascii="宋体" w:hAnsi="宋体" w:cs="宋体"/>
                <w:color w:val="000000"/>
                <w:sz w:val="22"/>
                <w:szCs w:val="22"/>
                <w:lang w:bidi="ar"/>
              </w:rPr>
              <w:t>合同管理内部控制实施情况</w:t>
            </w:r>
          </w:p>
          <w:p>
            <w:pPr>
              <w:spacing w:line="360" w:lineRule="exact"/>
              <w:textAlignment w:val="center"/>
              <w:rPr>
                <w:rFonts w:hint="eastAsia" w:ascii="宋体" w:hAnsi="宋体" w:cs="宋体"/>
                <w:color w:val="000000"/>
                <w:sz w:val="22"/>
                <w:szCs w:val="22"/>
              </w:rPr>
            </w:pP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单位是否按照制度规定，开展合同订立、登记、合同履行监督审查、价款结算和账务处理。</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严格按照制度执行的，得满分；每识别一项未按制度执行的，扣0.5分，扣完为止。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8393" w:type="dxa"/>
            <w:gridSpan w:val="5"/>
            <w:noWrap w:val="0"/>
            <w:vAlign w:val="center"/>
          </w:tcPr>
          <w:p>
            <w:pPr>
              <w:spacing w:line="360" w:lineRule="exact"/>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小计</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35</w:t>
            </w:r>
          </w:p>
        </w:tc>
        <w:tc>
          <w:tcPr>
            <w:tcW w:w="5478" w:type="dxa"/>
            <w:noWrap w:val="0"/>
            <w:vAlign w:val="center"/>
          </w:tcPr>
          <w:p>
            <w:pPr>
              <w:spacing w:line="360" w:lineRule="exact"/>
              <w:jc w:val="center"/>
              <w:rPr>
                <w:rFonts w:hint="eastAsia" w:ascii="宋体" w:hAnsi="宋体" w:cs="宋体"/>
                <w:color w:val="000000"/>
                <w:sz w:val="22"/>
                <w:szCs w:val="22"/>
              </w:rPr>
            </w:pP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blHeader/>
        </w:trPr>
        <w:tc>
          <w:tcPr>
            <w:tcW w:w="950" w:type="dxa"/>
            <w:vMerge w:val="restart"/>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三、内部监督</w:t>
            </w:r>
          </w:p>
        </w:tc>
        <w:tc>
          <w:tcPr>
            <w:tcW w:w="1304"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内部监督机制建立情况</w:t>
            </w:r>
          </w:p>
        </w:tc>
        <w:tc>
          <w:tcPr>
            <w:tcW w:w="1835" w:type="dxa"/>
            <w:gridSpan w:val="2"/>
            <w:noWrap w:val="0"/>
            <w:vAlign w:val="center"/>
          </w:tcPr>
          <w:p>
            <w:pPr>
              <w:spacing w:line="360" w:lineRule="exact"/>
              <w:textAlignment w:val="center"/>
              <w:rPr>
                <w:rFonts w:hint="eastAsia" w:ascii="宋体" w:hAnsi="宋体" w:cs="宋体"/>
                <w:color w:val="000000"/>
                <w:sz w:val="22"/>
                <w:szCs w:val="22"/>
              </w:rPr>
            </w:pPr>
            <w:r>
              <w:rPr>
                <w:rFonts w:hint="eastAsia" w:ascii="宋体" w:hAnsi="宋体" w:cs="宋体"/>
                <w:color w:val="000000"/>
                <w:sz w:val="22"/>
                <w:szCs w:val="22"/>
                <w:lang w:bidi="ar"/>
              </w:rPr>
              <w:t>分离设置</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监督评价部门（岗位）是否与内部控制</w:t>
            </w:r>
            <w:r>
              <w:rPr>
                <w:rFonts w:hint="eastAsia" w:ascii="宋体" w:hAnsi="宋体" w:cs="宋体"/>
                <w:color w:val="000000"/>
                <w:sz w:val="22"/>
                <w:szCs w:val="22"/>
                <w:lang w:eastAsia="zh-CN" w:bidi="ar"/>
              </w:rPr>
              <w:t>建设</w:t>
            </w:r>
            <w:r>
              <w:rPr>
                <w:rFonts w:hint="eastAsia" w:ascii="宋体" w:hAnsi="宋体" w:cs="宋体"/>
                <w:color w:val="000000"/>
                <w:sz w:val="22"/>
                <w:szCs w:val="22"/>
                <w:lang w:bidi="ar"/>
              </w:rPr>
              <w:t>牵头部门（岗位）相互分离。</w:t>
            </w:r>
          </w:p>
        </w:tc>
        <w:tc>
          <w:tcPr>
            <w:tcW w:w="796" w:type="dxa"/>
            <w:noWrap w:val="0"/>
            <w:vAlign w:val="center"/>
          </w:tcPr>
          <w:p>
            <w:pPr>
              <w:spacing w:line="360" w:lineRule="exact"/>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5478" w:type="dxa"/>
            <w:noWrap w:val="0"/>
            <w:vAlign w:val="center"/>
          </w:tcPr>
          <w:p>
            <w:pPr>
              <w:spacing w:line="360" w:lineRule="exact"/>
              <w:textAlignment w:val="center"/>
              <w:rPr>
                <w:rFonts w:ascii="宋体" w:hAnsi="宋体" w:cs="宋体"/>
                <w:color w:val="000000"/>
                <w:sz w:val="22"/>
                <w:szCs w:val="22"/>
                <w:lang w:bidi="ar"/>
              </w:rPr>
            </w:pPr>
            <w:r>
              <w:rPr>
                <w:rFonts w:hint="eastAsia" w:ascii="宋体" w:hAnsi="宋体" w:cs="宋体"/>
                <w:color w:val="000000"/>
                <w:sz w:val="22"/>
                <w:szCs w:val="22"/>
                <w:lang w:bidi="ar"/>
              </w:rPr>
              <w:t>已实现评价部门（岗位）和牵头部门（岗位）分离的，得满分；未实现的，不得分。</w:t>
            </w:r>
          </w:p>
        </w:tc>
        <w:tc>
          <w:tcPr>
            <w:tcW w:w="660" w:type="dxa"/>
            <w:noWrap w:val="0"/>
            <w:vAlign w:val="center"/>
          </w:tcPr>
          <w:p>
            <w:pPr>
              <w:spacing w:line="360" w:lineRule="exact"/>
              <w:jc w:val="center"/>
              <w:textAlignment w:val="center"/>
              <w:rPr>
                <w:rFonts w:hint="eastAsia" w:ascii="宋体" w:hAnsi="宋体" w:cs="宋体"/>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noWrap w:val="0"/>
            <w:vAlign w:val="center"/>
          </w:tcPr>
          <w:p>
            <w:pPr>
              <w:spacing w:line="36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内部监督机制实施情况</w:t>
            </w:r>
          </w:p>
        </w:tc>
        <w:tc>
          <w:tcPr>
            <w:tcW w:w="1835" w:type="dxa"/>
            <w:gridSpan w:val="2"/>
            <w:noWrap w:val="0"/>
            <w:vAlign w:val="center"/>
          </w:tcPr>
          <w:p>
            <w:pPr>
              <w:spacing w:line="360" w:lineRule="exact"/>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问题整改情况</w:t>
            </w:r>
          </w:p>
        </w:tc>
        <w:tc>
          <w:tcPr>
            <w:tcW w:w="4304" w:type="dxa"/>
            <w:noWrap w:val="0"/>
            <w:vAlign w:val="center"/>
          </w:tcPr>
          <w:p>
            <w:pPr>
              <w:spacing w:line="360" w:lineRule="exact"/>
              <w:jc w:val="both"/>
              <w:textAlignment w:val="center"/>
              <w:rPr>
                <w:rFonts w:hint="eastAsia" w:ascii="宋体" w:hAnsi="宋体" w:cs="宋体"/>
                <w:color w:val="000000"/>
                <w:sz w:val="22"/>
                <w:szCs w:val="22"/>
              </w:rPr>
            </w:pPr>
            <w:r>
              <w:rPr>
                <w:rFonts w:hint="eastAsia" w:ascii="宋体" w:hAnsi="宋体" w:cs="宋体"/>
                <w:color w:val="000000"/>
                <w:sz w:val="22"/>
                <w:szCs w:val="22"/>
                <w:lang w:bidi="ar"/>
              </w:rPr>
              <w:t>本年度风险评估、外部审计、内部审计、纪检监察、巡视、内部控制评价等内外部监督发现的内部控制相关问题的整改落实情况。</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1</w:t>
            </w:r>
          </w:p>
        </w:tc>
        <w:tc>
          <w:tcPr>
            <w:tcW w:w="5478" w:type="dxa"/>
            <w:noWrap w:val="0"/>
            <w:vAlign w:val="center"/>
          </w:tcPr>
          <w:p>
            <w:pPr>
              <w:spacing w:line="360" w:lineRule="exact"/>
              <w:rPr>
                <w:rFonts w:ascii="宋体" w:hAnsi="宋体" w:cs="宋体"/>
                <w:color w:val="000000"/>
                <w:sz w:val="22"/>
                <w:szCs w:val="22"/>
                <w:lang w:bidi="ar"/>
              </w:rPr>
            </w:pPr>
            <w:r>
              <w:rPr>
                <w:rFonts w:hint="eastAsia" w:ascii="宋体" w:hAnsi="宋体" w:cs="宋体"/>
                <w:color w:val="000000"/>
                <w:sz w:val="22"/>
                <w:szCs w:val="22"/>
                <w:lang w:bidi="ar"/>
              </w:rPr>
              <w:t>每发现一处逾期未整改完成的，扣0.5分，扣完为止。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393" w:type="dxa"/>
            <w:gridSpan w:val="5"/>
            <w:noWrap w:val="0"/>
            <w:vAlign w:val="center"/>
          </w:tcPr>
          <w:p>
            <w:pPr>
              <w:spacing w:line="360" w:lineRule="exact"/>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小计</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3</w:t>
            </w:r>
          </w:p>
        </w:tc>
        <w:tc>
          <w:tcPr>
            <w:tcW w:w="5478" w:type="dxa"/>
            <w:noWrap w:val="0"/>
            <w:vAlign w:val="center"/>
          </w:tcPr>
          <w:p>
            <w:pPr>
              <w:spacing w:line="360" w:lineRule="exact"/>
              <w:rPr>
                <w:rFonts w:hint="eastAsia" w:ascii="宋体" w:hAnsi="宋体" w:cs="宋体"/>
                <w:color w:val="000000"/>
                <w:sz w:val="22"/>
                <w:szCs w:val="22"/>
                <w:lang w:bidi="ar"/>
              </w:rPr>
            </w:pP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50" w:type="dxa"/>
            <w:vMerge w:val="restart"/>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lang w:bidi="ar"/>
              </w:rPr>
              <w:t>四、部门本级及所属单位内部控制评价工作</w:t>
            </w:r>
          </w:p>
        </w:tc>
        <w:tc>
          <w:tcPr>
            <w:tcW w:w="1304" w:type="dxa"/>
            <w:vMerge w:val="restart"/>
            <w:noWrap w:val="0"/>
            <w:vAlign w:val="center"/>
          </w:tcPr>
          <w:p>
            <w:pPr>
              <w:spacing w:line="360" w:lineRule="exact"/>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内部控制评价开展情况</w:t>
            </w:r>
          </w:p>
        </w:tc>
        <w:tc>
          <w:tcPr>
            <w:tcW w:w="1835" w:type="dxa"/>
            <w:gridSpan w:val="2"/>
            <w:noWrap w:val="0"/>
            <w:vAlign w:val="center"/>
          </w:tcPr>
          <w:p>
            <w:pPr>
              <w:spacing w:line="360" w:lineRule="exact"/>
              <w:textAlignment w:val="center"/>
              <w:rPr>
                <w:rFonts w:ascii="宋体" w:hAnsi="宋体" w:cs="宋体"/>
                <w:color w:val="000000"/>
                <w:sz w:val="22"/>
                <w:szCs w:val="22"/>
                <w:lang w:bidi="ar"/>
              </w:rPr>
            </w:pPr>
            <w:r>
              <w:rPr>
                <w:rFonts w:hint="eastAsia" w:ascii="宋体" w:hAnsi="宋体" w:cs="宋体"/>
                <w:color w:val="000000"/>
                <w:sz w:val="22"/>
                <w:szCs w:val="22"/>
                <w:lang w:bidi="ar"/>
              </w:rPr>
              <w:t>内部控制评价程序开展情况</w:t>
            </w:r>
          </w:p>
        </w:tc>
        <w:tc>
          <w:tcPr>
            <w:tcW w:w="4304" w:type="dxa"/>
            <w:noWrap w:val="0"/>
            <w:vAlign w:val="center"/>
          </w:tcPr>
          <w:p>
            <w:pPr>
              <w:spacing w:line="360" w:lineRule="exact"/>
              <w:jc w:val="both"/>
              <w:textAlignment w:val="center"/>
              <w:rPr>
                <w:rFonts w:ascii="宋体" w:hAnsi="宋体" w:cs="宋体"/>
                <w:color w:val="000000"/>
                <w:sz w:val="22"/>
                <w:szCs w:val="22"/>
                <w:lang w:bidi="ar"/>
              </w:rPr>
            </w:pPr>
            <w:r>
              <w:rPr>
                <w:rFonts w:hint="eastAsia" w:ascii="宋体" w:hAnsi="宋体" w:cs="宋体"/>
                <w:color w:val="000000"/>
                <w:sz w:val="22"/>
                <w:szCs w:val="22"/>
                <w:lang w:bidi="ar"/>
              </w:rPr>
              <w:t>部门本级及所属单位是否开展内部控制评价工作，内部控制评价是否及时完成。</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6</w:t>
            </w:r>
          </w:p>
        </w:tc>
        <w:tc>
          <w:tcPr>
            <w:tcW w:w="5478" w:type="dxa"/>
            <w:noWrap w:val="0"/>
            <w:vAlign w:val="center"/>
          </w:tcPr>
          <w:p>
            <w:pPr>
              <w:spacing w:line="360" w:lineRule="exact"/>
              <w:rPr>
                <w:rFonts w:ascii="宋体" w:hAnsi="宋体" w:cs="宋体"/>
                <w:color w:val="000000"/>
                <w:sz w:val="22"/>
                <w:szCs w:val="22"/>
                <w:lang w:bidi="ar"/>
              </w:rPr>
            </w:pPr>
            <w:r>
              <w:rPr>
                <w:rFonts w:hint="eastAsia" w:ascii="宋体" w:hAnsi="宋体" w:cs="宋体"/>
                <w:color w:val="000000"/>
                <w:sz w:val="22"/>
                <w:szCs w:val="22"/>
                <w:lang w:bidi="ar"/>
              </w:rPr>
              <w:t>每识别一家单位未开展内部控制评价的，扣2分；每发现一处内部控制评价未及时完成的，视情况扣1-3分，扣完为止。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50" w:type="dxa"/>
            <w:vMerge w:val="continue"/>
            <w:noWrap w:val="0"/>
            <w:vAlign w:val="center"/>
          </w:tcPr>
          <w:p>
            <w:pPr>
              <w:spacing w:line="360" w:lineRule="exact"/>
              <w:jc w:val="center"/>
              <w:rPr>
                <w:rFonts w:hint="eastAsia" w:ascii="宋体" w:hAnsi="宋体" w:cs="宋体"/>
                <w:color w:val="000000"/>
                <w:sz w:val="22"/>
                <w:szCs w:val="22"/>
              </w:rPr>
            </w:pPr>
          </w:p>
        </w:tc>
        <w:tc>
          <w:tcPr>
            <w:tcW w:w="1304" w:type="dxa"/>
            <w:vMerge w:val="continue"/>
            <w:noWrap w:val="0"/>
            <w:vAlign w:val="center"/>
          </w:tcPr>
          <w:p>
            <w:pPr>
              <w:spacing w:line="360" w:lineRule="exact"/>
              <w:jc w:val="center"/>
              <w:textAlignment w:val="center"/>
              <w:rPr>
                <w:rFonts w:hint="eastAsia" w:ascii="宋体" w:hAnsi="宋体" w:cs="宋体"/>
                <w:color w:val="000000"/>
                <w:sz w:val="22"/>
                <w:szCs w:val="22"/>
                <w:lang w:bidi="ar"/>
              </w:rPr>
            </w:pPr>
          </w:p>
        </w:tc>
        <w:tc>
          <w:tcPr>
            <w:tcW w:w="1835" w:type="dxa"/>
            <w:gridSpan w:val="2"/>
            <w:noWrap w:val="0"/>
            <w:vAlign w:val="center"/>
          </w:tcPr>
          <w:p>
            <w:pPr>
              <w:spacing w:line="360" w:lineRule="exact"/>
              <w:textAlignment w:val="center"/>
              <w:rPr>
                <w:rFonts w:ascii="宋体" w:hAnsi="宋体" w:cs="宋体"/>
                <w:color w:val="000000"/>
                <w:sz w:val="22"/>
                <w:szCs w:val="22"/>
                <w:lang w:bidi="ar"/>
              </w:rPr>
            </w:pPr>
            <w:r>
              <w:rPr>
                <w:rFonts w:hint="eastAsia" w:ascii="宋体" w:hAnsi="宋体" w:cs="宋体"/>
                <w:color w:val="000000"/>
                <w:sz w:val="22"/>
                <w:szCs w:val="22"/>
                <w:lang w:bidi="ar"/>
              </w:rPr>
              <w:t>内部控制</w:t>
            </w:r>
            <w:r>
              <w:rPr>
                <w:rFonts w:hint="eastAsia" w:ascii="宋体" w:hAnsi="宋体" w:cs="宋体"/>
                <w:sz w:val="22"/>
                <w:szCs w:val="22"/>
              </w:rPr>
              <w:t>评价样本选取情况</w:t>
            </w: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部门本级及所属单位内部控制</w:t>
            </w:r>
            <w:r>
              <w:rPr>
                <w:rFonts w:hint="eastAsia" w:ascii="宋体" w:hAnsi="宋体" w:cs="宋体"/>
                <w:sz w:val="22"/>
                <w:szCs w:val="22"/>
              </w:rPr>
              <w:t>评价样本选取是否充足，样本选择存在有意规避问题样本的情况。</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7</w:t>
            </w:r>
          </w:p>
        </w:tc>
        <w:tc>
          <w:tcPr>
            <w:tcW w:w="5478" w:type="dxa"/>
            <w:noWrap w:val="0"/>
            <w:vAlign w:val="center"/>
          </w:tcPr>
          <w:p>
            <w:pPr>
              <w:spacing w:line="360" w:lineRule="exact"/>
              <w:rPr>
                <w:rFonts w:ascii="宋体" w:hAnsi="宋体" w:cs="宋体"/>
                <w:color w:val="000000"/>
                <w:sz w:val="22"/>
                <w:szCs w:val="22"/>
                <w:lang w:bidi="ar"/>
              </w:rPr>
            </w:pPr>
            <w:r>
              <w:rPr>
                <w:rFonts w:hint="eastAsia" w:ascii="宋体" w:hAnsi="宋体" w:cs="宋体"/>
                <w:color w:val="000000"/>
                <w:sz w:val="22"/>
                <w:szCs w:val="22"/>
                <w:lang w:bidi="ar"/>
              </w:rPr>
              <w:t>每发现一家内部控制</w:t>
            </w:r>
            <w:r>
              <w:rPr>
                <w:rFonts w:hint="eastAsia" w:ascii="宋体" w:hAnsi="宋体" w:cs="宋体"/>
                <w:sz w:val="22"/>
                <w:szCs w:val="22"/>
              </w:rPr>
              <w:t>评价样本选取不充足，存在有意规避问题样本的，</w:t>
            </w:r>
            <w:r>
              <w:rPr>
                <w:rFonts w:hint="eastAsia" w:ascii="宋体" w:hAnsi="宋体" w:cs="宋体"/>
                <w:color w:val="000000"/>
                <w:sz w:val="22"/>
                <w:szCs w:val="22"/>
                <w:lang w:bidi="ar"/>
              </w:rPr>
              <w:t>视情况</w:t>
            </w:r>
            <w:r>
              <w:rPr>
                <w:rFonts w:hint="eastAsia" w:ascii="宋体" w:hAnsi="宋体" w:cs="宋体"/>
                <w:sz w:val="22"/>
                <w:szCs w:val="22"/>
              </w:rPr>
              <w:t>扣1-3分</w:t>
            </w:r>
            <w:r>
              <w:rPr>
                <w:rFonts w:hint="eastAsia" w:ascii="宋体" w:hAnsi="宋体" w:cs="宋体"/>
                <w:color w:val="000000"/>
                <w:sz w:val="22"/>
                <w:szCs w:val="22"/>
                <w:lang w:bidi="ar"/>
              </w:rPr>
              <w:t>，扣完为止</w:t>
            </w:r>
            <w:r>
              <w:rPr>
                <w:rFonts w:hint="eastAsia" w:ascii="宋体" w:hAnsi="宋体" w:cs="宋体"/>
                <w:sz w:val="22"/>
                <w:szCs w:val="22"/>
              </w:rPr>
              <w:t>。</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vMerge w:val="continue"/>
            <w:noWrap w:val="0"/>
            <w:vAlign w:val="center"/>
          </w:tcPr>
          <w:p>
            <w:pPr>
              <w:jc w:val="center"/>
              <w:textAlignment w:val="center"/>
              <w:rPr>
                <w:rFonts w:hint="eastAsia" w:ascii="宋体" w:hAnsi="宋体" w:cs="宋体"/>
                <w:color w:val="000000"/>
                <w:sz w:val="22"/>
                <w:szCs w:val="22"/>
                <w:lang w:bidi="ar"/>
              </w:rPr>
            </w:pPr>
          </w:p>
        </w:tc>
        <w:tc>
          <w:tcPr>
            <w:tcW w:w="1835" w:type="dxa"/>
            <w:gridSpan w:val="2"/>
            <w:noWrap w:val="0"/>
            <w:vAlign w:val="center"/>
          </w:tcPr>
          <w:p>
            <w:pPr>
              <w:spacing w:line="360" w:lineRule="exact"/>
              <w:textAlignment w:val="center"/>
              <w:rPr>
                <w:rFonts w:ascii="宋体" w:hAnsi="宋体" w:cs="宋体"/>
                <w:color w:val="000000"/>
                <w:sz w:val="22"/>
                <w:szCs w:val="22"/>
                <w:lang w:bidi="ar"/>
              </w:rPr>
            </w:pPr>
            <w:r>
              <w:rPr>
                <w:rFonts w:hint="eastAsia" w:ascii="宋体" w:hAnsi="宋体" w:cs="宋体"/>
                <w:color w:val="000000"/>
                <w:sz w:val="22"/>
                <w:szCs w:val="22"/>
                <w:lang w:bidi="ar"/>
              </w:rPr>
              <w:t>内部控制评价结果形成情况</w:t>
            </w:r>
          </w:p>
        </w:tc>
        <w:tc>
          <w:tcPr>
            <w:tcW w:w="4304" w:type="dxa"/>
            <w:noWrap w:val="0"/>
            <w:vAlign w:val="center"/>
          </w:tcPr>
          <w:p>
            <w:pPr>
              <w:spacing w:line="360" w:lineRule="exact"/>
              <w:jc w:val="both"/>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部门本级及所属单位内部控制评价结果是否经过单位负责人审批。</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6</w:t>
            </w:r>
          </w:p>
        </w:tc>
        <w:tc>
          <w:tcPr>
            <w:tcW w:w="5478" w:type="dxa"/>
            <w:noWrap w:val="0"/>
            <w:vAlign w:val="center"/>
          </w:tcPr>
          <w:p>
            <w:pPr>
              <w:spacing w:line="360" w:lineRule="exact"/>
              <w:rPr>
                <w:rFonts w:ascii="宋体" w:hAnsi="宋体" w:cs="宋体"/>
                <w:color w:val="000000"/>
                <w:sz w:val="22"/>
                <w:szCs w:val="22"/>
                <w:lang w:bidi="ar"/>
              </w:rPr>
            </w:pPr>
            <w:r>
              <w:rPr>
                <w:rFonts w:hint="eastAsia" w:ascii="宋体" w:hAnsi="宋体" w:cs="宋体"/>
                <w:color w:val="000000"/>
                <w:sz w:val="22"/>
                <w:szCs w:val="22"/>
                <w:lang w:bidi="ar"/>
              </w:rPr>
              <w:t>每发现一家内部控制评价结果未经单位负责人审批的，扣1-3分，扣完为止。</w:t>
            </w:r>
          </w:p>
        </w:tc>
        <w:tc>
          <w:tcPr>
            <w:tcW w:w="660"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50" w:type="dxa"/>
            <w:vMerge w:val="continue"/>
            <w:noWrap w:val="0"/>
            <w:vAlign w:val="center"/>
          </w:tcPr>
          <w:p>
            <w:pPr>
              <w:jc w:val="center"/>
              <w:rPr>
                <w:rFonts w:hint="eastAsia" w:ascii="宋体" w:hAnsi="宋体" w:cs="宋体"/>
                <w:color w:val="000000"/>
                <w:sz w:val="22"/>
                <w:szCs w:val="22"/>
              </w:rPr>
            </w:pPr>
          </w:p>
        </w:tc>
        <w:tc>
          <w:tcPr>
            <w:tcW w:w="1304" w:type="dxa"/>
            <w:noWrap w:val="0"/>
            <w:vAlign w:val="center"/>
          </w:tcPr>
          <w:p>
            <w:pPr>
              <w:spacing w:line="360" w:lineRule="exact"/>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内部控制评价结果应用</w:t>
            </w:r>
          </w:p>
        </w:tc>
        <w:tc>
          <w:tcPr>
            <w:tcW w:w="1835" w:type="dxa"/>
            <w:gridSpan w:val="2"/>
            <w:noWrap w:val="0"/>
            <w:vAlign w:val="center"/>
          </w:tcPr>
          <w:p>
            <w:pPr>
              <w:spacing w:line="360" w:lineRule="exact"/>
              <w:textAlignment w:val="center"/>
              <w:rPr>
                <w:rFonts w:ascii="宋体" w:hAnsi="宋体" w:cs="宋体"/>
                <w:color w:val="000000"/>
                <w:sz w:val="22"/>
                <w:szCs w:val="22"/>
                <w:lang w:bidi="ar"/>
              </w:rPr>
            </w:pPr>
            <w:r>
              <w:rPr>
                <w:rFonts w:hint="eastAsia" w:ascii="宋体" w:hAnsi="宋体" w:cs="宋体"/>
                <w:color w:val="000000"/>
                <w:sz w:val="22"/>
                <w:szCs w:val="22"/>
                <w:lang w:bidi="ar"/>
              </w:rPr>
              <w:t>内部控制评价结果应用情况</w:t>
            </w:r>
          </w:p>
        </w:tc>
        <w:tc>
          <w:tcPr>
            <w:tcW w:w="4304" w:type="dxa"/>
            <w:noWrap w:val="0"/>
            <w:vAlign w:val="center"/>
          </w:tcPr>
          <w:p>
            <w:pPr>
              <w:spacing w:line="360" w:lineRule="exact"/>
              <w:jc w:val="both"/>
              <w:textAlignment w:val="center"/>
              <w:rPr>
                <w:rFonts w:ascii="宋体" w:hAnsi="宋体" w:cs="宋体"/>
                <w:color w:val="000000"/>
                <w:sz w:val="22"/>
                <w:szCs w:val="22"/>
                <w:lang w:bidi="ar"/>
              </w:rPr>
            </w:pPr>
            <w:r>
              <w:rPr>
                <w:rFonts w:hint="eastAsia" w:ascii="宋体" w:hAnsi="宋体" w:cs="宋体"/>
                <w:color w:val="000000"/>
                <w:sz w:val="22"/>
                <w:szCs w:val="22"/>
                <w:lang w:bidi="ar"/>
              </w:rPr>
              <w:t>部门本级及所属单位是否将上一年度内部控制评价结果作为完善内部管理制度、预算安排、绩效管理、财会监督等工作的依据。</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6</w:t>
            </w:r>
          </w:p>
        </w:tc>
        <w:tc>
          <w:tcPr>
            <w:tcW w:w="5478" w:type="dxa"/>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每发现一家内部控制评价结果未得到适当运用的，扣1-3分，扣完为止。</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393" w:type="dxa"/>
            <w:gridSpan w:val="5"/>
            <w:noWrap w:val="0"/>
            <w:vAlign w:val="center"/>
          </w:tcPr>
          <w:p>
            <w:pPr>
              <w:spacing w:line="360" w:lineRule="exact"/>
              <w:jc w:val="center"/>
              <w:textAlignment w:val="center"/>
              <w:rPr>
                <w:rFonts w:ascii="宋体" w:hAnsi="宋体" w:cs="宋体"/>
                <w:color w:val="000000"/>
                <w:sz w:val="22"/>
                <w:szCs w:val="22"/>
                <w:lang w:bidi="ar"/>
              </w:rPr>
            </w:pPr>
            <w:r>
              <w:rPr>
                <w:rFonts w:hint="eastAsia" w:ascii="宋体" w:hAnsi="宋体" w:cs="宋体"/>
                <w:color w:val="000000"/>
                <w:sz w:val="22"/>
                <w:szCs w:val="22"/>
                <w:lang w:bidi="ar"/>
              </w:rPr>
              <w:t>小计</w:t>
            </w:r>
          </w:p>
        </w:tc>
        <w:tc>
          <w:tcPr>
            <w:tcW w:w="796" w:type="dxa"/>
            <w:noWrap w:val="0"/>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25</w:t>
            </w:r>
          </w:p>
        </w:tc>
        <w:tc>
          <w:tcPr>
            <w:tcW w:w="5478" w:type="dxa"/>
            <w:noWrap w:val="0"/>
            <w:vAlign w:val="center"/>
          </w:tcPr>
          <w:p>
            <w:pPr>
              <w:spacing w:line="360" w:lineRule="exact"/>
              <w:rPr>
                <w:rFonts w:hint="eastAsia" w:ascii="宋体" w:hAnsi="宋体" w:cs="宋体"/>
                <w:color w:val="000000"/>
                <w:sz w:val="22"/>
                <w:szCs w:val="22"/>
                <w:lang w:bidi="ar"/>
              </w:rPr>
            </w:pP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50" w:type="dxa"/>
            <w:noWrap w:val="0"/>
            <w:vAlign w:val="center"/>
          </w:tcPr>
          <w:p>
            <w:pPr>
              <w:widowControl w:val="0"/>
              <w:overflowPunct w:val="0"/>
              <w:spacing w:line="360" w:lineRule="exact"/>
              <w:jc w:val="both"/>
              <w:rPr>
                <w:rFonts w:hint="eastAsia" w:ascii="宋体" w:hAnsi="宋体" w:cs="宋体"/>
                <w:sz w:val="22"/>
                <w:szCs w:val="22"/>
              </w:rPr>
            </w:pPr>
            <w:r>
              <w:rPr>
                <w:rFonts w:hint="eastAsia" w:ascii="宋体" w:hAnsi="宋体" w:cs="宋体"/>
                <w:color w:val="000000"/>
                <w:sz w:val="22"/>
                <w:szCs w:val="22"/>
                <w:lang w:bidi="ar"/>
              </w:rPr>
              <w:t>五、补充指标</w:t>
            </w:r>
          </w:p>
        </w:tc>
        <w:tc>
          <w:tcPr>
            <w:tcW w:w="1304" w:type="dxa"/>
            <w:noWrap w:val="0"/>
            <w:vAlign w:val="center"/>
          </w:tcPr>
          <w:p>
            <w:pPr>
              <w:spacing w:line="360" w:lineRule="exact"/>
              <w:jc w:val="both"/>
              <w:rPr>
                <w:rFonts w:hint="eastAsia" w:ascii="宋体" w:hAnsi="宋体" w:cs="宋体"/>
                <w:sz w:val="22"/>
                <w:szCs w:val="22"/>
              </w:rPr>
            </w:pPr>
            <w:r>
              <w:rPr>
                <w:rFonts w:hint="eastAsia" w:ascii="宋体" w:hAnsi="宋体" w:cs="宋体"/>
                <w:sz w:val="22"/>
                <w:szCs w:val="22"/>
              </w:rPr>
              <w:t>补充指标</w:t>
            </w:r>
          </w:p>
        </w:tc>
        <w:tc>
          <w:tcPr>
            <w:tcW w:w="1835" w:type="dxa"/>
            <w:gridSpan w:val="2"/>
            <w:noWrap w:val="0"/>
            <w:vAlign w:val="center"/>
          </w:tcPr>
          <w:p>
            <w:pPr>
              <w:spacing w:line="360" w:lineRule="exact"/>
              <w:jc w:val="both"/>
              <w:rPr>
                <w:rFonts w:hint="eastAsia" w:ascii="宋体" w:hAnsi="宋体" w:cs="宋体"/>
                <w:sz w:val="22"/>
                <w:szCs w:val="22"/>
              </w:rPr>
            </w:pPr>
            <w:r>
              <w:rPr>
                <w:rFonts w:hint="eastAsia" w:ascii="宋体" w:hAnsi="宋体" w:cs="宋体"/>
                <w:sz w:val="22"/>
                <w:szCs w:val="22"/>
              </w:rPr>
              <w:t>补充指标</w:t>
            </w:r>
          </w:p>
        </w:tc>
        <w:tc>
          <w:tcPr>
            <w:tcW w:w="4304" w:type="dxa"/>
            <w:noWrap w:val="0"/>
            <w:vAlign w:val="center"/>
          </w:tcPr>
          <w:p>
            <w:pPr>
              <w:pStyle w:val="9"/>
              <w:spacing w:beforeAutospacing="0" w:afterAutospacing="0" w:line="360" w:lineRule="exact"/>
              <w:rPr>
                <w:rFonts w:hint="eastAsia" w:ascii="宋体" w:hAnsi="宋体" w:cs="宋体"/>
                <w:color w:val="000000"/>
                <w:sz w:val="22"/>
                <w:szCs w:val="22"/>
              </w:rPr>
            </w:pPr>
            <w:r>
              <w:rPr>
                <w:rFonts w:hint="eastAsia" w:ascii="宋体" w:hAnsi="宋体" w:cs="宋体"/>
                <w:color w:val="000000"/>
                <w:sz w:val="22"/>
                <w:szCs w:val="22"/>
              </w:rPr>
              <w:t>由部门自行制定</w:t>
            </w:r>
          </w:p>
        </w:tc>
        <w:tc>
          <w:tcPr>
            <w:tcW w:w="796" w:type="dxa"/>
            <w:noWrap w:val="0"/>
            <w:vAlign w:val="center"/>
          </w:tcPr>
          <w:p>
            <w:pPr>
              <w:spacing w:line="360" w:lineRule="exact"/>
              <w:jc w:val="center"/>
              <w:rPr>
                <w:rFonts w:hint="eastAsia" w:ascii="宋体" w:hAnsi="宋体" w:cs="宋体"/>
                <w:color w:val="000000"/>
                <w:sz w:val="22"/>
                <w:szCs w:val="22"/>
              </w:rPr>
            </w:pPr>
            <w:r>
              <w:rPr>
                <w:rFonts w:hint="eastAsia" w:ascii="宋体" w:hAnsi="宋体" w:cs="宋体"/>
                <w:color w:val="000000"/>
                <w:sz w:val="22"/>
                <w:szCs w:val="22"/>
              </w:rPr>
              <w:t>30</w:t>
            </w:r>
          </w:p>
        </w:tc>
        <w:tc>
          <w:tcPr>
            <w:tcW w:w="5478" w:type="dxa"/>
            <w:noWrap w:val="0"/>
            <w:vAlign w:val="center"/>
          </w:tcPr>
          <w:p>
            <w:pPr>
              <w:spacing w:line="360" w:lineRule="exact"/>
              <w:jc w:val="both"/>
              <w:rPr>
                <w:rFonts w:hint="eastAsia" w:ascii="宋体" w:hAnsi="宋体" w:cs="宋体"/>
                <w:color w:val="000000"/>
                <w:sz w:val="22"/>
                <w:szCs w:val="22"/>
                <w:lang w:bidi="ar"/>
              </w:rPr>
            </w:pPr>
            <w:r>
              <w:rPr>
                <w:rFonts w:hint="eastAsia" w:ascii="宋体" w:hAnsi="宋体" w:cs="宋体"/>
                <w:sz w:val="22"/>
                <w:szCs w:val="22"/>
              </w:rPr>
              <w:t>部门根据履职范围和行业特点，自行制定的评价指标。。</w:t>
            </w:r>
          </w:p>
        </w:tc>
        <w:tc>
          <w:tcPr>
            <w:tcW w:w="660" w:type="dxa"/>
            <w:noWrap w:val="0"/>
            <w:vAlign w:val="center"/>
          </w:tcPr>
          <w:p>
            <w:pPr>
              <w:spacing w:line="360" w:lineRule="exact"/>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2254" w:type="dxa"/>
            <w:gridSpan w:val="2"/>
            <w:noWrap w:val="0"/>
            <w:vAlign w:val="center"/>
          </w:tcPr>
          <w:p>
            <w:pPr>
              <w:spacing w:line="360" w:lineRule="exact"/>
              <w:jc w:val="center"/>
              <w:rPr>
                <w:rFonts w:hint="eastAsia" w:ascii="宋体" w:hAnsi="宋体" w:cs="宋体"/>
                <w:sz w:val="22"/>
                <w:szCs w:val="22"/>
              </w:rPr>
            </w:pPr>
            <w:r>
              <w:rPr>
                <w:rFonts w:hint="eastAsia" w:ascii="宋体" w:hAnsi="宋体" w:cs="宋体"/>
                <w:color w:val="000000"/>
                <w:sz w:val="22"/>
                <w:szCs w:val="22"/>
                <w:lang w:bidi="ar"/>
              </w:rPr>
              <w:t>其他情况</w:t>
            </w:r>
          </w:p>
        </w:tc>
        <w:tc>
          <w:tcPr>
            <w:tcW w:w="12413" w:type="dxa"/>
            <w:gridSpan w:val="5"/>
            <w:noWrap w:val="0"/>
            <w:vAlign w:val="center"/>
          </w:tcPr>
          <w:p>
            <w:pPr>
              <w:spacing w:line="360" w:lineRule="exact"/>
              <w:rPr>
                <w:rFonts w:hint="eastAsia" w:ascii="宋体" w:hAnsi="宋体" w:cs="宋体"/>
                <w:color w:val="000000"/>
                <w:sz w:val="22"/>
                <w:szCs w:val="22"/>
                <w:lang w:bidi="ar"/>
              </w:rPr>
            </w:pPr>
            <w:r>
              <w:rPr>
                <w:rFonts w:hint="eastAsia" w:ascii="宋体" w:hAnsi="宋体" w:cs="宋体"/>
                <w:color w:val="000000"/>
                <w:sz w:val="22"/>
                <w:szCs w:val="22"/>
                <w:lang w:bidi="ar"/>
              </w:rPr>
              <w:t>收到各级政府财政部门、上级主管部门或其他部门内部控制相关表彰的，酌情加1-5分；收到批评的，酌情扣1-5分。</w:t>
            </w:r>
          </w:p>
          <w:p>
            <w:pPr>
              <w:spacing w:line="360" w:lineRule="exact"/>
              <w:rPr>
                <w:rFonts w:hint="eastAsia" w:ascii="宋体" w:hAnsi="宋体" w:cs="宋体"/>
                <w:color w:val="000000"/>
                <w:sz w:val="22"/>
                <w:szCs w:val="22"/>
              </w:rPr>
            </w:pPr>
            <w:r>
              <w:rPr>
                <w:rFonts w:hint="eastAsia" w:ascii="宋体" w:hAnsi="宋体" w:cs="宋体"/>
                <w:color w:val="000000"/>
                <w:sz w:val="22"/>
                <w:szCs w:val="22"/>
                <w:lang w:bidi="ar"/>
              </w:rPr>
              <w:t>最终得分不得超过100分</w:t>
            </w:r>
          </w:p>
        </w:tc>
        <w:tc>
          <w:tcPr>
            <w:tcW w:w="660" w:type="dxa"/>
            <w:noWrap w:val="0"/>
            <w:vAlign w:val="center"/>
          </w:tcPr>
          <w:p>
            <w:pPr>
              <w:spacing w:line="360" w:lineRule="exact"/>
              <w:rPr>
                <w:rFonts w:hint="eastAsia" w:ascii="宋体" w:hAnsi="宋体" w:cs="宋体"/>
                <w:color w:val="000000"/>
                <w:sz w:val="22"/>
                <w:szCs w:val="22"/>
                <w:lang w:bidi="ar"/>
              </w:rPr>
            </w:pPr>
          </w:p>
        </w:tc>
      </w:tr>
    </w:tbl>
    <w:p>
      <w:pPr>
        <w:widowControl w:val="0"/>
        <w:overflowPunct w:val="0"/>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   注：</w:t>
      </w:r>
    </w:p>
    <w:p>
      <w:pPr>
        <w:widowControl w:val="0"/>
        <w:overflowPunct w:val="0"/>
        <w:spacing w:line="360" w:lineRule="auto"/>
        <w:ind w:firstLine="480" w:firstLineChars="200"/>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rPr>
        <w:t>若因单位不涉及某类业务，导致某项指标不适用的，该项指标不得分。整体得分换算公式如下：得分=指标得分/（100-不适用指标分值）*100分）。</w:t>
      </w:r>
    </w:p>
    <w:p>
      <w:pPr>
        <w:widowControl w:val="0"/>
        <w:wordWrap w:val="0"/>
        <w:autoSpaceDE w:val="0"/>
        <w:autoSpaceDN w:val="0"/>
        <w:spacing w:line="560" w:lineRule="exact"/>
        <w:ind w:firstLine="640"/>
        <w:jc w:val="center"/>
        <w:textAlignment w:val="baseline"/>
      </w:pPr>
    </w:p>
    <w:p>
      <w:pPr>
        <w:sectPr>
          <w:footerReference r:id="rId5" w:type="default"/>
          <w:pgSz w:w="16838" w:h="11906" w:orient="landscape"/>
          <w:pgMar w:top="1800" w:right="1440" w:bottom="1800" w:left="1440" w:header="851" w:footer="992" w:gutter="0"/>
          <w:cols w:space="720" w:num="1"/>
          <w:docGrid w:type="lines" w:linePitch="312" w:charSpace="0"/>
        </w:sectPr>
      </w:pPr>
    </w:p>
    <w:p>
      <w:pPr>
        <w:widowControl w:val="0"/>
        <w:tabs>
          <w:tab w:val="left" w:pos="1767"/>
        </w:tabs>
        <w:overflowPunct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附5</w:t>
      </w:r>
    </w:p>
    <w:p>
      <w:pPr>
        <w:widowControl w:val="0"/>
        <w:autoSpaceDE w:val="0"/>
        <w:autoSpaceDN w:val="0"/>
        <w:spacing w:before="156" w:beforeLines="50" w:after="156" w:afterLines="50" w:line="560" w:lineRule="exact"/>
        <w:ind w:firstLine="720"/>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ind w:firstLine="720"/>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ind w:firstLine="720"/>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jc w:val="center"/>
        <w:textAlignment w:val="baseline"/>
        <w:rPr>
          <w:rFonts w:ascii="华文中宋" w:hAnsi="华文中宋" w:eastAsia="华文中宋"/>
          <w:color w:val="000000"/>
          <w:sz w:val="36"/>
          <w:szCs w:val="36"/>
          <w:u w:val="single"/>
        </w:rPr>
      </w:pPr>
    </w:p>
    <w:p>
      <w:pPr>
        <w:widowControl w:val="0"/>
        <w:autoSpaceDE w:val="0"/>
        <w:autoSpaceDN w:val="0"/>
        <w:spacing w:before="156" w:beforeLines="50" w:after="156" w:afterLines="50" w:line="560" w:lineRule="exact"/>
        <w:jc w:val="center"/>
        <w:textAlignment w:val="baseline"/>
        <w:rPr>
          <w:rFonts w:ascii="华文中宋" w:hAnsi="华文中宋" w:eastAsia="华文中宋"/>
          <w:color w:val="000000"/>
          <w:sz w:val="36"/>
          <w:szCs w:val="36"/>
          <w:u w:val="single"/>
        </w:rPr>
      </w:pPr>
      <w:r>
        <w:rPr>
          <w:rFonts w:hint="eastAsia" w:ascii="华文中宋" w:hAnsi="华文中宋" w:eastAsia="华文中宋"/>
          <w:color w:val="000000"/>
          <w:sz w:val="36"/>
          <w:szCs w:val="36"/>
          <w:u w:val="single"/>
        </w:rPr>
        <w:t>（部门名称）</w:t>
      </w:r>
    </w:p>
    <w:p>
      <w:pPr>
        <w:widowControl w:val="0"/>
        <w:autoSpaceDE w:val="0"/>
        <w:autoSpaceDN w:val="0"/>
        <w:spacing w:before="156" w:beforeLines="50" w:after="156" w:afterLines="50" w:line="560" w:lineRule="exact"/>
        <w:jc w:val="center"/>
        <w:textAlignment w:val="baseline"/>
        <w:rPr>
          <w:rFonts w:ascii="华文中宋" w:hAnsi="华文中宋" w:eastAsia="华文中宋"/>
          <w:color w:val="000000"/>
          <w:sz w:val="36"/>
        </w:rPr>
      </w:pPr>
      <w:r>
        <w:rPr>
          <w:rFonts w:hint="eastAsia" w:ascii="华文中宋" w:hAnsi="华文中宋" w:eastAsia="华文中宋"/>
          <w:color w:val="000000"/>
          <w:sz w:val="36"/>
          <w:szCs w:val="36"/>
          <w:u w:val="single"/>
        </w:rPr>
        <w:t>（评价年度）</w:t>
      </w:r>
      <w:r>
        <w:rPr>
          <w:rFonts w:ascii="华文中宋" w:hAnsi="华文中宋" w:eastAsia="华文中宋"/>
          <w:color w:val="000000"/>
          <w:sz w:val="36"/>
        </w:rPr>
        <w:t>内部控制评价报告</w:t>
      </w:r>
    </w:p>
    <w:p>
      <w:pPr>
        <w:widowControl w:val="0"/>
        <w:autoSpaceDE w:val="0"/>
        <w:autoSpaceDN w:val="0"/>
        <w:spacing w:before="156" w:beforeLines="50" w:after="156" w:afterLines="50" w:line="560" w:lineRule="exact"/>
        <w:jc w:val="center"/>
        <w:textAlignment w:val="baseline"/>
        <w:rPr>
          <w:rFonts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（参考格式）</w:t>
      </w:r>
    </w:p>
    <w:p>
      <w:pPr>
        <w:widowControl w:val="0"/>
        <w:autoSpaceDE w:val="0"/>
        <w:autoSpaceDN w:val="0"/>
        <w:spacing w:line="360" w:lineRule="auto"/>
        <w:textAlignment w:val="baseline"/>
        <w:rPr>
          <w:rFonts w:ascii="仿宋_GB2312" w:hAnsi="仿宋_GB2312" w:eastAsia="仿宋_GB2312"/>
          <w:color w:val="000000"/>
          <w:sz w:val="28"/>
          <w:szCs w:val="28"/>
        </w:rPr>
      </w:pPr>
    </w:p>
    <w:p>
      <w:pPr>
        <w:autoSpaceDE w:val="0"/>
        <w:autoSpaceDN w:val="0"/>
        <w:spacing w:before="6240" w:beforeLines="2000" w:line="360" w:lineRule="auto"/>
        <w:jc w:val="center"/>
        <w:textAlignment w:val="baseline"/>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报告日期：    年  月  日</w:t>
      </w:r>
    </w:p>
    <w:p>
      <w:pPr>
        <w:rPr>
          <w:rFonts w:hint="eastAsia" w:ascii="仿宋_GB2312" w:hAnsi="仿宋_GB2312" w:eastAsia="仿宋_GB2312" w:cs="仿宋_GB2312"/>
          <w:sz w:val="32"/>
          <w:szCs w:val="32"/>
        </w:rPr>
      </w:pPr>
    </w:p>
    <w:p>
      <w:pPr>
        <w:spacing w:line="588"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一、部门内部控制评价基本情况</w:t>
      </w:r>
    </w:p>
    <w:p>
      <w:pPr>
        <w:spacing w:line="588"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（一）评价工作安排情况</w:t>
      </w:r>
    </w:p>
    <w:p>
      <w:pPr>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简要说明本年度部门内部控制评价工作安排情况，包括评价实施部门、评价人员安排、评价进度安排等。</w:t>
      </w:r>
    </w:p>
    <w:p>
      <w:pPr>
        <w:spacing w:line="588"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（二）评价工作实施情况</w:t>
      </w:r>
    </w:p>
    <w:p>
      <w:pPr>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简要说明本年度部门内部控制评价工作实施情况，包括评价程序和方法、评价范围、评价内容等。</w:t>
      </w:r>
    </w:p>
    <w:p>
      <w:pPr>
        <w:spacing w:line="588"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二、评价得分情况</w:t>
      </w:r>
    </w:p>
    <w:p>
      <w:pPr>
        <w:widowControl w:val="0"/>
        <w:autoSpaceDE w:val="0"/>
        <w:autoSpaceDN w:val="0"/>
        <w:spacing w:line="588" w:lineRule="exact"/>
        <w:ind w:firstLine="640" w:firstLineChars="200"/>
        <w:jc w:val="both"/>
        <w:textAlignment w:val="baseline"/>
        <w:rPr>
          <w:rFonts w:hint="eastAsia" w:ascii="仿宋_GB2312" w:hAnsi="黑体" w:eastAsia="仿宋_GB2312"/>
          <w:color w:val="000000"/>
          <w:sz w:val="32"/>
          <w:szCs w:val="32"/>
        </w:rPr>
      </w:pPr>
      <w:r>
        <w:rPr>
          <w:rFonts w:hint="eastAsia" w:ascii="仿宋_GB2312" w:hAnsi="黑体" w:eastAsia="仿宋_GB2312"/>
          <w:color w:val="000000"/>
          <w:sz w:val="32"/>
          <w:szCs w:val="32"/>
        </w:rPr>
        <w:t>根据《行政事业单位内部控制评价办法》有关规定，内部控制评价得分为</w:t>
      </w:r>
      <w:r>
        <w:rPr>
          <w:rFonts w:hint="eastAsia" w:ascii="仿宋_GB2312" w:hAnsi="黑体" w:eastAsia="仿宋_GB2312"/>
          <w:color w:val="000000"/>
          <w:sz w:val="32"/>
          <w:szCs w:val="32"/>
          <w:u w:val="single"/>
        </w:rPr>
        <w:t xml:space="preserve">   </w:t>
      </w:r>
      <w:r>
        <w:rPr>
          <w:rFonts w:hint="eastAsia" w:ascii="仿宋_GB2312" w:hAnsi="黑体" w:eastAsia="仿宋_GB2312"/>
          <w:color w:val="000000"/>
          <w:sz w:val="32"/>
          <w:szCs w:val="32"/>
        </w:rPr>
        <w:t>分。评价得分如下：</w:t>
      </w:r>
    </w:p>
    <w:p>
      <w:pPr>
        <w:pStyle w:val="2"/>
        <w:ind w:firstLine="0" w:firstLineChars="0"/>
      </w:pPr>
    </w:p>
    <w:tbl>
      <w:tblPr>
        <w:tblStyle w:val="10"/>
        <w:tblW w:w="5479" w:type="pct"/>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4172"/>
        <w:gridCol w:w="1093"/>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trPr>
        <w:tc>
          <w:tcPr>
            <w:tcW w:w="1372"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2233"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585" w:type="pct"/>
            <w:noWrap w:val="0"/>
            <w:vAlign w:val="center"/>
          </w:tcPr>
          <w:p>
            <w:pPr>
              <w:widowControl w:val="0"/>
              <w:overflowPunct w:val="0"/>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808" w:type="pct"/>
            <w:noWrap w:val="0"/>
            <w:vAlign w:val="top"/>
          </w:tcPr>
          <w:p>
            <w:pPr>
              <w:widowControl w:val="0"/>
              <w:overflowPunct w:val="0"/>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restart"/>
            <w:noWrap w:val="0"/>
            <w:vAlign w:val="center"/>
          </w:tcPr>
          <w:p>
            <w:pPr>
              <w:widowControl w:val="0"/>
              <w:overflowPunct w:val="0"/>
              <w:spacing w:line="5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一、单位层面内部控制</w:t>
            </w:r>
          </w:p>
        </w:tc>
        <w:tc>
          <w:tcPr>
            <w:tcW w:w="2233" w:type="pct"/>
            <w:noWrap w:val="0"/>
            <w:vAlign w:val="center"/>
          </w:tcPr>
          <w:p>
            <w:pPr>
              <w:pStyle w:val="9"/>
              <w:widowControl w:val="0"/>
              <w:spacing w:beforeAutospacing="0" w:afterAutospacing="0" w:line="500" w:lineRule="exact"/>
              <w:jc w:val="both"/>
              <w:rPr>
                <w:rFonts w:hint="eastAsia" w:ascii="仿宋_GB2312" w:hAnsi="仿宋_GB2312" w:eastAsia="仿宋_GB2312" w:cs="仿宋_GB2312"/>
                <w:color w:val="000000"/>
                <w:sz w:val="28"/>
                <w:szCs w:val="28"/>
              </w:rPr>
            </w:pPr>
            <w:r>
              <w:rPr>
                <w:rFonts w:hint="eastAsia" w:ascii="仿宋_GB2312" w:eastAsia="仿宋_GB2312"/>
                <w:sz w:val="28"/>
                <w:szCs w:val="28"/>
              </w:rPr>
              <w:t>1.议事决策机制</w:t>
            </w:r>
          </w:p>
        </w:tc>
        <w:tc>
          <w:tcPr>
            <w:tcW w:w="585" w:type="pct"/>
            <w:vMerge w:val="restart"/>
            <w:noWrap w:val="0"/>
            <w:vAlign w:val="center"/>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ascii="仿宋_GB2312" w:hAnsi="仿宋_GB2312" w:eastAsia="仿宋_GB2312" w:cs="仿宋_GB2312"/>
                <w:sz w:val="28"/>
                <w:szCs w:val="28"/>
              </w:rPr>
            </w:pPr>
            <w:r>
              <w:rPr>
                <w:rFonts w:hint="eastAsia" w:ascii="仿宋_GB2312" w:eastAsia="仿宋_GB2312"/>
                <w:sz w:val="28"/>
                <w:szCs w:val="28"/>
              </w:rPr>
              <w:t>2.权力制衡机制</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hint="eastAsia" w:ascii="仿宋_GB2312" w:hAnsi="仿宋_GB2312" w:eastAsia="仿宋_GB2312" w:cs="仿宋_GB2312"/>
                <w:sz w:val="28"/>
                <w:szCs w:val="28"/>
              </w:rPr>
            </w:pPr>
          </w:p>
        </w:tc>
        <w:tc>
          <w:tcPr>
            <w:tcW w:w="2233" w:type="pct"/>
            <w:noWrap w:val="0"/>
            <w:vAlign w:val="center"/>
          </w:tcPr>
          <w:p>
            <w:pPr>
              <w:pStyle w:val="9"/>
              <w:widowControl w:val="0"/>
              <w:spacing w:beforeAutospacing="0" w:afterAutospacing="0" w:line="500" w:lineRule="exact"/>
              <w:jc w:val="both"/>
              <w:rPr>
                <w:rFonts w:hint="eastAsia" w:ascii="仿宋_GB2312" w:eastAsia="仿宋_GB2312"/>
                <w:sz w:val="28"/>
                <w:szCs w:val="28"/>
              </w:rPr>
            </w:pPr>
            <w:r>
              <w:rPr>
                <w:rFonts w:hint="eastAsia" w:ascii="仿宋_GB2312" w:eastAsia="仿宋_GB2312"/>
                <w:sz w:val="28"/>
                <w:szCs w:val="28"/>
              </w:rPr>
              <w:t>3.信息系统</w:t>
            </w:r>
          </w:p>
        </w:tc>
        <w:tc>
          <w:tcPr>
            <w:tcW w:w="585" w:type="pct"/>
            <w:vMerge w:val="continue"/>
            <w:noWrap w:val="0"/>
            <w:vAlign w:val="center"/>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restart"/>
            <w:noWrap w:val="0"/>
            <w:vAlign w:val="center"/>
          </w:tcPr>
          <w:p>
            <w:pPr>
              <w:widowControl w:val="0"/>
              <w:overflowPunct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二、业务层面内部控制</w:t>
            </w:r>
          </w:p>
        </w:tc>
        <w:tc>
          <w:tcPr>
            <w:tcW w:w="2233" w:type="pct"/>
            <w:noWrap w:val="0"/>
            <w:vAlign w:val="center"/>
          </w:tcPr>
          <w:p>
            <w:pPr>
              <w:pStyle w:val="9"/>
              <w:spacing w:beforeAutospacing="0" w:afterAutospacing="0" w:line="500" w:lineRule="exact"/>
              <w:jc w:val="both"/>
              <w:rPr>
                <w:rFonts w:hint="eastAsia" w:ascii="仿宋_GB2312" w:hAnsi="仿宋_GB2312" w:eastAsia="仿宋_GB2312" w:cs="仿宋_GB2312"/>
                <w:sz w:val="28"/>
                <w:szCs w:val="28"/>
              </w:rPr>
            </w:pPr>
            <w:r>
              <w:rPr>
                <w:rFonts w:hint="eastAsia" w:ascii="仿宋_GB2312" w:eastAsia="仿宋_GB2312"/>
                <w:sz w:val="28"/>
                <w:szCs w:val="28"/>
              </w:rPr>
              <w:t>4.预算业务内部控制</w:t>
            </w:r>
          </w:p>
        </w:tc>
        <w:tc>
          <w:tcPr>
            <w:tcW w:w="585" w:type="pct"/>
            <w:vMerge w:val="restart"/>
            <w:noWrap w:val="0"/>
            <w:vAlign w:val="center"/>
          </w:tcPr>
          <w:p>
            <w:pPr>
              <w:widowControl w:val="0"/>
              <w:jc w:val="both"/>
              <w:rPr>
                <w:sz w:val="28"/>
                <w:szCs w:val="28"/>
              </w:rPr>
            </w:pPr>
          </w:p>
          <w:p>
            <w:pPr>
              <w:widowControl w:val="0"/>
              <w:jc w:val="both"/>
              <w:rPr>
                <w:sz w:val="28"/>
                <w:szCs w:val="28"/>
              </w:rPr>
            </w:pPr>
          </w:p>
          <w:p>
            <w:pPr>
              <w:pStyle w:val="9"/>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35</w:t>
            </w:r>
          </w:p>
        </w:tc>
        <w:tc>
          <w:tcPr>
            <w:tcW w:w="808"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hint="eastAsia" w:ascii="仿宋_GB2312" w:hAnsi="仿宋_GB2312" w:eastAsia="仿宋_GB2312" w:cs="仿宋_GB2312"/>
                <w:sz w:val="28"/>
                <w:szCs w:val="28"/>
              </w:rPr>
            </w:pPr>
            <w:r>
              <w:rPr>
                <w:rFonts w:hint="eastAsia" w:ascii="仿宋_GB2312" w:eastAsia="仿宋_GB2312"/>
                <w:sz w:val="28"/>
                <w:szCs w:val="28"/>
              </w:rPr>
              <w:t>5.收支业务内部控制</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6.政府采购业务内部控制</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7.资产业务内部控制</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8.建设项目内部控制</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ascii="仿宋_GB2312" w:eastAsia="仿宋_GB2312"/>
                <w:sz w:val="28"/>
                <w:szCs w:val="28"/>
              </w:rPr>
            </w:pPr>
            <w:r>
              <w:rPr>
                <w:rFonts w:hint="eastAsia" w:ascii="仿宋_GB2312" w:eastAsia="仿宋_GB2312"/>
                <w:sz w:val="28"/>
                <w:szCs w:val="28"/>
              </w:rPr>
              <w:t>9.合同管理内部控制</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restart"/>
            <w:noWrap w:val="0"/>
            <w:vAlign w:val="center"/>
          </w:tcPr>
          <w:p>
            <w:pPr>
              <w:widowControl w:val="0"/>
              <w:overflowPunct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三、内部监督</w:t>
            </w:r>
          </w:p>
        </w:tc>
        <w:tc>
          <w:tcPr>
            <w:tcW w:w="2233" w:type="pct"/>
            <w:noWrap w:val="0"/>
            <w:vAlign w:val="center"/>
          </w:tcPr>
          <w:p>
            <w:pPr>
              <w:pStyle w:val="9"/>
              <w:spacing w:beforeAutospacing="0" w:afterAutospacing="0" w:line="50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10.内部监督机制建立情况</w:t>
            </w:r>
          </w:p>
        </w:tc>
        <w:tc>
          <w:tcPr>
            <w:tcW w:w="585" w:type="pct"/>
            <w:vMerge w:val="restart"/>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11.内部监督机制实施情况</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72" w:type="pct"/>
            <w:vMerge w:val="restart"/>
            <w:noWrap w:val="0"/>
            <w:vAlign w:val="center"/>
          </w:tcPr>
          <w:p>
            <w:pPr>
              <w:widowControl w:val="0"/>
              <w:overflowPunct w:val="0"/>
              <w:spacing w:line="5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eastAsia="zh-CN"/>
              </w:rPr>
              <w:t>部门本级及</w:t>
            </w:r>
            <w:r>
              <w:rPr>
                <w:rFonts w:hint="eastAsia" w:ascii="仿宋_GB2312" w:hAnsi="仿宋_GB2312" w:eastAsia="仿宋_GB2312" w:cs="仿宋_GB2312"/>
                <w:sz w:val="28"/>
                <w:szCs w:val="28"/>
              </w:rPr>
              <w:t>所属单位内部控制评价工作</w:t>
            </w:r>
          </w:p>
        </w:tc>
        <w:tc>
          <w:tcPr>
            <w:tcW w:w="2233" w:type="pct"/>
            <w:noWrap w:val="0"/>
            <w:vAlign w:val="center"/>
          </w:tcPr>
          <w:p>
            <w:pPr>
              <w:pStyle w:val="9"/>
              <w:spacing w:beforeAutospacing="0" w:afterAutospacing="0" w:line="50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12。内部控制评价开展情况</w:t>
            </w:r>
          </w:p>
        </w:tc>
        <w:tc>
          <w:tcPr>
            <w:tcW w:w="585" w:type="pct"/>
            <w:vMerge w:val="restart"/>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25</w:t>
            </w: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vMerge w:val="continue"/>
            <w:noWrap w:val="0"/>
            <w:vAlign w:val="center"/>
          </w:tcPr>
          <w:p>
            <w:pPr>
              <w:widowControl w:val="0"/>
              <w:overflowPunct w:val="0"/>
              <w:spacing w:line="500" w:lineRule="exact"/>
              <w:jc w:val="both"/>
              <w:rPr>
                <w:rFonts w:hint="eastAsia" w:ascii="仿宋_GB2312" w:hAnsi="仿宋_GB2312" w:eastAsia="仿宋_GB2312" w:cs="仿宋_GB2312"/>
                <w:sz w:val="28"/>
                <w:szCs w:val="28"/>
              </w:rPr>
            </w:pPr>
          </w:p>
        </w:tc>
        <w:tc>
          <w:tcPr>
            <w:tcW w:w="2233" w:type="pct"/>
            <w:noWrap w:val="0"/>
            <w:vAlign w:val="center"/>
          </w:tcPr>
          <w:p>
            <w:pPr>
              <w:pStyle w:val="9"/>
              <w:spacing w:beforeAutospacing="0" w:afterAutospacing="0" w:line="50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13.内部控制评价结果应用情况</w:t>
            </w:r>
          </w:p>
        </w:tc>
        <w:tc>
          <w:tcPr>
            <w:tcW w:w="585" w:type="pct"/>
            <w:vMerge w:val="continue"/>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noWrap w:val="0"/>
            <w:vAlign w:val="center"/>
          </w:tcPr>
          <w:p>
            <w:pPr>
              <w:pStyle w:val="9"/>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五、补充指标</w:t>
            </w:r>
          </w:p>
        </w:tc>
        <w:tc>
          <w:tcPr>
            <w:tcW w:w="2233" w:type="pct"/>
            <w:noWrap w:val="0"/>
            <w:vAlign w:val="center"/>
          </w:tcPr>
          <w:p>
            <w:pPr>
              <w:pStyle w:val="9"/>
              <w:spacing w:beforeAutospacing="0" w:afterAutospacing="0"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补充指标</w:t>
            </w:r>
          </w:p>
        </w:tc>
        <w:tc>
          <w:tcPr>
            <w:tcW w:w="585" w:type="pct"/>
            <w:noWrap w:val="0"/>
            <w:vAlign w:val="center"/>
          </w:tcPr>
          <w:p>
            <w:pPr>
              <w:pStyle w:val="9"/>
              <w:spacing w:beforeAutospacing="0" w:afterAutospacing="0"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w:t>
            </w: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2" w:type="pct"/>
            <w:noWrap w:val="0"/>
            <w:vAlign w:val="center"/>
          </w:tcPr>
          <w:p>
            <w:pPr>
              <w:pStyle w:val="9"/>
              <w:spacing w:beforeAutospacing="0" w:afterAutospacing="0" w:line="50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其他情况</w:t>
            </w:r>
          </w:p>
        </w:tc>
        <w:tc>
          <w:tcPr>
            <w:tcW w:w="2233" w:type="pct"/>
            <w:noWrap w:val="0"/>
            <w:vAlign w:val="center"/>
          </w:tcPr>
          <w:p>
            <w:pPr>
              <w:pStyle w:val="9"/>
              <w:spacing w:beforeAutospacing="0" w:afterAutospacing="0" w:line="500" w:lineRule="exact"/>
              <w:jc w:val="center"/>
              <w:rPr>
                <w:rFonts w:hint="eastAsia" w:ascii="仿宋_GB2312" w:hAnsi="仿宋_GB2312" w:eastAsia="仿宋_GB2312" w:cs="仿宋_GB2312"/>
                <w:color w:val="000000"/>
                <w:sz w:val="28"/>
                <w:szCs w:val="28"/>
              </w:rPr>
            </w:pPr>
          </w:p>
        </w:tc>
        <w:tc>
          <w:tcPr>
            <w:tcW w:w="585" w:type="pct"/>
            <w:noWrap w:val="0"/>
            <w:vAlign w:val="center"/>
          </w:tcPr>
          <w:p>
            <w:pPr>
              <w:pStyle w:val="9"/>
              <w:spacing w:beforeAutospacing="0" w:afterAutospacing="0" w:line="500" w:lineRule="exact"/>
              <w:jc w:val="center"/>
              <w:rPr>
                <w:rFonts w:hint="eastAsia" w:ascii="仿宋_GB2312" w:hAnsi="仿宋_GB2312" w:eastAsia="仿宋_GB2312" w:cs="仿宋_GB2312"/>
                <w:color w:val="000000"/>
                <w:sz w:val="28"/>
                <w:szCs w:val="28"/>
              </w:rPr>
            </w:pP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5" w:type="pct"/>
            <w:gridSpan w:val="2"/>
            <w:noWrap w:val="0"/>
            <w:vAlign w:val="center"/>
          </w:tcPr>
          <w:p>
            <w:pPr>
              <w:pStyle w:val="9"/>
              <w:widowControl w:val="0"/>
              <w:spacing w:beforeAutospacing="0" w:afterAutospacing="0" w:line="5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合计</w:t>
            </w:r>
          </w:p>
        </w:tc>
        <w:tc>
          <w:tcPr>
            <w:tcW w:w="585" w:type="pct"/>
            <w:noWrap w:val="0"/>
            <w:vAlign w:val="center"/>
          </w:tcPr>
          <w:p>
            <w:pPr>
              <w:pStyle w:val="9"/>
              <w:widowControl w:val="0"/>
              <w:spacing w:beforeAutospacing="0" w:afterAutospacing="0" w:line="5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100</w:t>
            </w:r>
          </w:p>
        </w:tc>
        <w:tc>
          <w:tcPr>
            <w:tcW w:w="808" w:type="pct"/>
            <w:noWrap w:val="0"/>
            <w:vAlign w:val="top"/>
          </w:tcPr>
          <w:p>
            <w:pPr>
              <w:pStyle w:val="9"/>
              <w:widowControl w:val="0"/>
              <w:spacing w:beforeAutospacing="0" w:afterAutospacing="0" w:line="500" w:lineRule="exact"/>
              <w:jc w:val="center"/>
              <w:rPr>
                <w:rFonts w:hint="eastAsia" w:ascii="仿宋_GB2312" w:hAnsi="仿宋_GB2312" w:eastAsia="仿宋_GB2312" w:cs="仿宋_GB2312"/>
                <w:b/>
                <w:bCs/>
                <w:color w:val="000000"/>
                <w:sz w:val="28"/>
                <w:szCs w:val="28"/>
              </w:rPr>
            </w:pPr>
          </w:p>
        </w:tc>
      </w:tr>
    </w:tbl>
    <w:p>
      <w:pPr>
        <w:rPr>
          <w:rFonts w:hint="eastAsia" w:ascii="仿宋_GB2312" w:hAnsi="仿宋_GB2312" w:eastAsia="仿宋_GB2312" w:cs="仿宋_GB2312"/>
          <w:sz w:val="32"/>
          <w:szCs w:val="32"/>
        </w:rPr>
      </w:pPr>
    </w:p>
    <w:p>
      <w:pPr>
        <w:spacing w:line="588"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三、评价发现的问题及整改完成情况</w:t>
      </w:r>
    </w:p>
    <w:p>
      <w:pPr>
        <w:rPr>
          <w:rFonts w:hint="eastAsia" w:ascii="仿宋_GB2312" w:hAnsi="仿宋_GB2312" w:eastAsia="仿宋_GB2312" w:cs="仿宋_GB2312"/>
          <w:sz w:val="32"/>
          <w:szCs w:val="32"/>
        </w:rPr>
      </w:pPr>
    </w:p>
    <w:p>
      <w:pPr>
        <w:pStyle w:val="2"/>
        <w:ind w:firstLine="480"/>
        <w:rPr>
          <w:rFonts w:hint="eastAsia"/>
        </w:rPr>
      </w:pPr>
    </w:p>
    <w:p>
      <w:pPr>
        <w:pStyle w:val="2"/>
        <w:ind w:firstLine="480"/>
      </w:pPr>
    </w:p>
    <w:p>
      <w:pPr>
        <w:pStyle w:val="2"/>
        <w:ind w:firstLine="480"/>
      </w:pPr>
    </w:p>
    <w:p>
      <w:pPr>
        <w:pStyle w:val="2"/>
        <w:ind w:firstLine="480"/>
      </w:pPr>
    </w:p>
    <w:p>
      <w:pPr>
        <w:pStyle w:val="2"/>
        <w:ind w:firstLine="48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华文楷体">
    <w:altName w:val="方正楷体_GBK"/>
    <w:panose1 w:val="02010600040101010101"/>
    <w:charset w:val="00"/>
    <w:family w:val="auto"/>
    <w:pitch w:val="default"/>
    <w:sig w:usb0="00000287" w:usb1="080F0000" w:usb2="00000010" w:usb3="00000000" w:csb0="0004009F" w:csb1="00000000"/>
  </w:font>
  <w:font w:name="楷体">
    <w:altName w:val="方正楷体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7"/>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C4F6A"/>
    <w:multiLevelType w:val="multilevel"/>
    <w:tmpl w:val="DCAC4F6A"/>
    <w:lvl w:ilvl="0" w:tentative="0">
      <w:start w:val="1"/>
      <w:numFmt w:val="chineseCountingThousand"/>
      <w:suff w:val="nothing"/>
      <w:lvlText w:val="%1、"/>
      <w:lvlJc w:val="left"/>
      <w:pPr>
        <w:ind w:left="0" w:firstLine="0"/>
      </w:pPr>
      <w:rPr>
        <w:rFonts w:hint="eastAsia"/>
        <w:b/>
        <w:bCs/>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AA13BC5"/>
    <w:multiLevelType w:val="multilevel"/>
    <w:tmpl w:val="1AA13BC5"/>
    <w:lvl w:ilvl="0" w:tentative="0">
      <w:start w:val="1"/>
      <w:numFmt w:val="chineseCountingThousand"/>
      <w:pStyle w:val="15"/>
      <w:suff w:val="nothing"/>
      <w:lvlText w:val="（%1）"/>
      <w:lvlJc w:val="left"/>
      <w:pPr>
        <w:ind w:left="0" w:firstLine="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44FE10A1"/>
    <w:multiLevelType w:val="multilevel"/>
    <w:tmpl w:val="44FE10A1"/>
    <w:lvl w:ilvl="0" w:tentative="0">
      <w:start w:val="1"/>
      <w:numFmt w:val="chineseCountingThousand"/>
      <w:suff w:val="nothing"/>
      <w:lvlText w:val="%1、"/>
      <w:lvlJc w:val="left"/>
      <w:pPr>
        <w:ind w:left="0" w:firstLine="0"/>
      </w:pPr>
      <w:rPr>
        <w:rFonts w:hint="eastAsia"/>
        <w:b/>
        <w:bCs/>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D0668FC"/>
    <w:multiLevelType w:val="multilevel"/>
    <w:tmpl w:val="5D0668FC"/>
    <w:lvl w:ilvl="0" w:tentative="0">
      <w:start w:val="1"/>
      <w:numFmt w:val="chineseCountingThousand"/>
      <w:suff w:val="nothing"/>
      <w:lvlText w:val="第%1条  "/>
      <w:lvlJc w:val="left"/>
      <w:pPr>
        <w:ind w:left="420" w:hanging="132"/>
      </w:pPr>
      <w:rPr>
        <w:rFonts w:hint="eastAsia" w:ascii="仿宋_GB2312" w:hAnsi="仿宋_GB2312" w:eastAsia="仿宋_GB2312" w:cs="仿宋_GB2312"/>
        <w:b/>
        <w:color w:val="000000"/>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3"/>
  </w:num>
  <w:num w:numId="5">
    <w:abstractNumId w:val="1"/>
    <w:lvlOverride w:ilvl="0">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2ViOWE3ZmFiYjI5YzU3MDgzYzVlODIzNTBlYWMifQ=="/>
  </w:docVars>
  <w:rsids>
    <w:rsidRoot w:val="65FD1246"/>
    <w:rsid w:val="00007ADB"/>
    <w:rsid w:val="00014EF8"/>
    <w:rsid w:val="000407BD"/>
    <w:rsid w:val="00047563"/>
    <w:rsid w:val="00065539"/>
    <w:rsid w:val="00071C18"/>
    <w:rsid w:val="000930B5"/>
    <w:rsid w:val="000953B8"/>
    <w:rsid w:val="000A7C0C"/>
    <w:rsid w:val="000C0FA2"/>
    <w:rsid w:val="000C17C3"/>
    <w:rsid w:val="000D44DD"/>
    <w:rsid w:val="00124E51"/>
    <w:rsid w:val="001677DD"/>
    <w:rsid w:val="001D7A75"/>
    <w:rsid w:val="001E3DA7"/>
    <w:rsid w:val="00200BFD"/>
    <w:rsid w:val="0022636A"/>
    <w:rsid w:val="00235E3E"/>
    <w:rsid w:val="002648CF"/>
    <w:rsid w:val="0026734E"/>
    <w:rsid w:val="002A6984"/>
    <w:rsid w:val="002B6080"/>
    <w:rsid w:val="002E7C9B"/>
    <w:rsid w:val="00391D56"/>
    <w:rsid w:val="003B2F41"/>
    <w:rsid w:val="003D2302"/>
    <w:rsid w:val="00465297"/>
    <w:rsid w:val="004B0E6F"/>
    <w:rsid w:val="00520574"/>
    <w:rsid w:val="00533EF1"/>
    <w:rsid w:val="00544608"/>
    <w:rsid w:val="00555D96"/>
    <w:rsid w:val="006768E6"/>
    <w:rsid w:val="006968B0"/>
    <w:rsid w:val="00696F56"/>
    <w:rsid w:val="00697F91"/>
    <w:rsid w:val="006E23DA"/>
    <w:rsid w:val="00722884"/>
    <w:rsid w:val="007431B5"/>
    <w:rsid w:val="00743B13"/>
    <w:rsid w:val="007854E6"/>
    <w:rsid w:val="008621FE"/>
    <w:rsid w:val="0086577F"/>
    <w:rsid w:val="00867B78"/>
    <w:rsid w:val="008B733F"/>
    <w:rsid w:val="00923822"/>
    <w:rsid w:val="00942B30"/>
    <w:rsid w:val="00953029"/>
    <w:rsid w:val="009B0EE6"/>
    <w:rsid w:val="009B15C4"/>
    <w:rsid w:val="009B4C60"/>
    <w:rsid w:val="00A019A1"/>
    <w:rsid w:val="00A46862"/>
    <w:rsid w:val="00A73230"/>
    <w:rsid w:val="00A90C36"/>
    <w:rsid w:val="00AE603B"/>
    <w:rsid w:val="00AF26E0"/>
    <w:rsid w:val="00AF434C"/>
    <w:rsid w:val="00B410BF"/>
    <w:rsid w:val="00B43590"/>
    <w:rsid w:val="00B93D0D"/>
    <w:rsid w:val="00BA2998"/>
    <w:rsid w:val="00BD2F90"/>
    <w:rsid w:val="00C12033"/>
    <w:rsid w:val="00C5531E"/>
    <w:rsid w:val="00C639F7"/>
    <w:rsid w:val="00C9227E"/>
    <w:rsid w:val="00C95229"/>
    <w:rsid w:val="00C95ECF"/>
    <w:rsid w:val="00CA01D3"/>
    <w:rsid w:val="00CA5D02"/>
    <w:rsid w:val="00CB2440"/>
    <w:rsid w:val="00CE710F"/>
    <w:rsid w:val="00D24443"/>
    <w:rsid w:val="00D76F54"/>
    <w:rsid w:val="00DD6DD3"/>
    <w:rsid w:val="00DF5496"/>
    <w:rsid w:val="00E34A49"/>
    <w:rsid w:val="00E411D3"/>
    <w:rsid w:val="00E92B09"/>
    <w:rsid w:val="00EB0AFD"/>
    <w:rsid w:val="00EC287C"/>
    <w:rsid w:val="00EE1FD4"/>
    <w:rsid w:val="00EE248C"/>
    <w:rsid w:val="00F03EAA"/>
    <w:rsid w:val="00F27BD0"/>
    <w:rsid w:val="00F32E22"/>
    <w:rsid w:val="00F535E8"/>
    <w:rsid w:val="00F60609"/>
    <w:rsid w:val="00F766EA"/>
    <w:rsid w:val="00F77ACE"/>
    <w:rsid w:val="00F90EAE"/>
    <w:rsid w:val="00F95CE9"/>
    <w:rsid w:val="00FD6811"/>
    <w:rsid w:val="00FE4C9F"/>
    <w:rsid w:val="04463D2B"/>
    <w:rsid w:val="07EFC149"/>
    <w:rsid w:val="088668A6"/>
    <w:rsid w:val="09EB3199"/>
    <w:rsid w:val="09EE0311"/>
    <w:rsid w:val="09FEB40A"/>
    <w:rsid w:val="0AE648E9"/>
    <w:rsid w:val="0B7A2979"/>
    <w:rsid w:val="0C2703C3"/>
    <w:rsid w:val="0EED1A41"/>
    <w:rsid w:val="10E330B5"/>
    <w:rsid w:val="114E524B"/>
    <w:rsid w:val="11A42091"/>
    <w:rsid w:val="15EB1802"/>
    <w:rsid w:val="167697F2"/>
    <w:rsid w:val="16F7DD25"/>
    <w:rsid w:val="17496C0D"/>
    <w:rsid w:val="196F8F5F"/>
    <w:rsid w:val="19B906A4"/>
    <w:rsid w:val="1DA9444F"/>
    <w:rsid w:val="1E39B91E"/>
    <w:rsid w:val="1E3D38F7"/>
    <w:rsid w:val="1F5BB926"/>
    <w:rsid w:val="1F623AFB"/>
    <w:rsid w:val="1F7FC4D0"/>
    <w:rsid w:val="1FBF5DA4"/>
    <w:rsid w:val="1FEF8633"/>
    <w:rsid w:val="21661111"/>
    <w:rsid w:val="22ED0094"/>
    <w:rsid w:val="237F1B25"/>
    <w:rsid w:val="24262D8F"/>
    <w:rsid w:val="267EC1C7"/>
    <w:rsid w:val="27D33279"/>
    <w:rsid w:val="27E7F54A"/>
    <w:rsid w:val="290B4DBA"/>
    <w:rsid w:val="29DFD3C2"/>
    <w:rsid w:val="2AB00AE9"/>
    <w:rsid w:val="2B7FD4B4"/>
    <w:rsid w:val="2BA67A8D"/>
    <w:rsid w:val="2D8A43D9"/>
    <w:rsid w:val="2DF91906"/>
    <w:rsid w:val="2F1F522A"/>
    <w:rsid w:val="2F6E7B9D"/>
    <w:rsid w:val="2F7470EF"/>
    <w:rsid w:val="2F85599E"/>
    <w:rsid w:val="2FED3EA9"/>
    <w:rsid w:val="31F6ED67"/>
    <w:rsid w:val="32843AED"/>
    <w:rsid w:val="3487EA06"/>
    <w:rsid w:val="35192FFA"/>
    <w:rsid w:val="357D6357"/>
    <w:rsid w:val="36857E34"/>
    <w:rsid w:val="369E4A52"/>
    <w:rsid w:val="36CA5847"/>
    <w:rsid w:val="3773799D"/>
    <w:rsid w:val="37F6D2DF"/>
    <w:rsid w:val="38B927DE"/>
    <w:rsid w:val="38F39C23"/>
    <w:rsid w:val="39290686"/>
    <w:rsid w:val="397F0B36"/>
    <w:rsid w:val="39DF868F"/>
    <w:rsid w:val="39DFBD37"/>
    <w:rsid w:val="39EB02CD"/>
    <w:rsid w:val="39FB5379"/>
    <w:rsid w:val="39FE78FE"/>
    <w:rsid w:val="3AFD85F4"/>
    <w:rsid w:val="3B3E7704"/>
    <w:rsid w:val="3B79C1AF"/>
    <w:rsid w:val="3BEB0AB4"/>
    <w:rsid w:val="3BF7AC0F"/>
    <w:rsid w:val="3BFFA65D"/>
    <w:rsid w:val="3DDDF557"/>
    <w:rsid w:val="3DDFE38F"/>
    <w:rsid w:val="3DFF0CF1"/>
    <w:rsid w:val="3E7FBCAD"/>
    <w:rsid w:val="3EF7F41E"/>
    <w:rsid w:val="3EF9F00B"/>
    <w:rsid w:val="3F5513BD"/>
    <w:rsid w:val="3FBA05E1"/>
    <w:rsid w:val="3FBC8B16"/>
    <w:rsid w:val="3FDA411F"/>
    <w:rsid w:val="3FDBA498"/>
    <w:rsid w:val="3FE57AA7"/>
    <w:rsid w:val="3FEA0018"/>
    <w:rsid w:val="3FEF9017"/>
    <w:rsid w:val="3FFF9E12"/>
    <w:rsid w:val="40550877"/>
    <w:rsid w:val="40C96D66"/>
    <w:rsid w:val="42161EE0"/>
    <w:rsid w:val="43EC504E"/>
    <w:rsid w:val="45B47DFE"/>
    <w:rsid w:val="45F77DEB"/>
    <w:rsid w:val="4757929D"/>
    <w:rsid w:val="48C95C23"/>
    <w:rsid w:val="497EE5BA"/>
    <w:rsid w:val="4B33D648"/>
    <w:rsid w:val="4B7C1854"/>
    <w:rsid w:val="4BA559E2"/>
    <w:rsid w:val="4CB5100D"/>
    <w:rsid w:val="4E5E123E"/>
    <w:rsid w:val="4ECF74AE"/>
    <w:rsid w:val="4F5AD076"/>
    <w:rsid w:val="4FDD309E"/>
    <w:rsid w:val="4FDF180D"/>
    <w:rsid w:val="5003759B"/>
    <w:rsid w:val="50F30B4D"/>
    <w:rsid w:val="52F12681"/>
    <w:rsid w:val="53A872CF"/>
    <w:rsid w:val="53B18618"/>
    <w:rsid w:val="53FBE25D"/>
    <w:rsid w:val="54C12859"/>
    <w:rsid w:val="57DD4997"/>
    <w:rsid w:val="57FD3280"/>
    <w:rsid w:val="58DF7D87"/>
    <w:rsid w:val="597F2619"/>
    <w:rsid w:val="5B3C07F2"/>
    <w:rsid w:val="5B9F346E"/>
    <w:rsid w:val="5CEEF89B"/>
    <w:rsid w:val="5D18BE5B"/>
    <w:rsid w:val="5D294F7B"/>
    <w:rsid w:val="5DCA256F"/>
    <w:rsid w:val="5DED70AD"/>
    <w:rsid w:val="5E79BA1E"/>
    <w:rsid w:val="5F378F00"/>
    <w:rsid w:val="5F3C7D59"/>
    <w:rsid w:val="5FBF2B4A"/>
    <w:rsid w:val="5FDD4930"/>
    <w:rsid w:val="5FDFBE89"/>
    <w:rsid w:val="5FE3157E"/>
    <w:rsid w:val="5FEBD2C7"/>
    <w:rsid w:val="636FC7C1"/>
    <w:rsid w:val="637D79F8"/>
    <w:rsid w:val="650753E9"/>
    <w:rsid w:val="65143FAD"/>
    <w:rsid w:val="6557C7FC"/>
    <w:rsid w:val="65639356"/>
    <w:rsid w:val="65FD1246"/>
    <w:rsid w:val="66F411F2"/>
    <w:rsid w:val="677F3874"/>
    <w:rsid w:val="679E6663"/>
    <w:rsid w:val="67A107F2"/>
    <w:rsid w:val="67B70BEF"/>
    <w:rsid w:val="67FDF292"/>
    <w:rsid w:val="69771FA7"/>
    <w:rsid w:val="69D70E3B"/>
    <w:rsid w:val="6B73358F"/>
    <w:rsid w:val="6BEEDADC"/>
    <w:rsid w:val="6BF98925"/>
    <w:rsid w:val="6BFD46B6"/>
    <w:rsid w:val="6BFEB715"/>
    <w:rsid w:val="6BFF3A6F"/>
    <w:rsid w:val="6C494E84"/>
    <w:rsid w:val="6C7D5FFD"/>
    <w:rsid w:val="6E023B5C"/>
    <w:rsid w:val="6E2B4CBF"/>
    <w:rsid w:val="6E7FE424"/>
    <w:rsid w:val="6EB5B72D"/>
    <w:rsid w:val="6ED57E5E"/>
    <w:rsid w:val="6F6BF821"/>
    <w:rsid w:val="6F7D2D92"/>
    <w:rsid w:val="6F7F4838"/>
    <w:rsid w:val="6F7FD2A4"/>
    <w:rsid w:val="6F9D4586"/>
    <w:rsid w:val="6FCFE1C4"/>
    <w:rsid w:val="6FE7455B"/>
    <w:rsid w:val="6FF8EAED"/>
    <w:rsid w:val="6FFC5776"/>
    <w:rsid w:val="6FFE3F2A"/>
    <w:rsid w:val="6FFFA183"/>
    <w:rsid w:val="704C0A9F"/>
    <w:rsid w:val="71B2BF2D"/>
    <w:rsid w:val="72087E49"/>
    <w:rsid w:val="724462F4"/>
    <w:rsid w:val="72562D7B"/>
    <w:rsid w:val="72D3699A"/>
    <w:rsid w:val="737B7F2A"/>
    <w:rsid w:val="737D91D6"/>
    <w:rsid w:val="73B4CBFB"/>
    <w:rsid w:val="73DF2A0A"/>
    <w:rsid w:val="74B98994"/>
    <w:rsid w:val="74FA7111"/>
    <w:rsid w:val="74FB5D02"/>
    <w:rsid w:val="75BEF65C"/>
    <w:rsid w:val="7645789A"/>
    <w:rsid w:val="76480618"/>
    <w:rsid w:val="76A63A8C"/>
    <w:rsid w:val="76BB6237"/>
    <w:rsid w:val="76DD7A17"/>
    <w:rsid w:val="76FA9139"/>
    <w:rsid w:val="77693B91"/>
    <w:rsid w:val="7779C11A"/>
    <w:rsid w:val="77B777F0"/>
    <w:rsid w:val="77BDCF45"/>
    <w:rsid w:val="77DB5B10"/>
    <w:rsid w:val="77DE0E95"/>
    <w:rsid w:val="77EF31B2"/>
    <w:rsid w:val="77F5C07A"/>
    <w:rsid w:val="77F71C84"/>
    <w:rsid w:val="77FC1B10"/>
    <w:rsid w:val="77FD04E1"/>
    <w:rsid w:val="77FEC1AF"/>
    <w:rsid w:val="78442ADE"/>
    <w:rsid w:val="79B76C44"/>
    <w:rsid w:val="79D7C3FE"/>
    <w:rsid w:val="79FB8317"/>
    <w:rsid w:val="7A7D604B"/>
    <w:rsid w:val="7A9BDDD4"/>
    <w:rsid w:val="7ABFCB36"/>
    <w:rsid w:val="7AF746B0"/>
    <w:rsid w:val="7B684B94"/>
    <w:rsid w:val="7B6C80F9"/>
    <w:rsid w:val="7B7E85BD"/>
    <w:rsid w:val="7BA92E3E"/>
    <w:rsid w:val="7BB87E52"/>
    <w:rsid w:val="7BBFE39C"/>
    <w:rsid w:val="7BCE9268"/>
    <w:rsid w:val="7BEFCFEF"/>
    <w:rsid w:val="7BFEDA10"/>
    <w:rsid w:val="7C3F7FC0"/>
    <w:rsid w:val="7C7FCB9A"/>
    <w:rsid w:val="7C9D2A7F"/>
    <w:rsid w:val="7CBD9F28"/>
    <w:rsid w:val="7D4FB7AF"/>
    <w:rsid w:val="7D6B05E6"/>
    <w:rsid w:val="7D6EA4ED"/>
    <w:rsid w:val="7DB6AEC4"/>
    <w:rsid w:val="7DB90028"/>
    <w:rsid w:val="7DBE8F0D"/>
    <w:rsid w:val="7DBFFD21"/>
    <w:rsid w:val="7DDDDF42"/>
    <w:rsid w:val="7DE76F7F"/>
    <w:rsid w:val="7DF874B6"/>
    <w:rsid w:val="7DFE138B"/>
    <w:rsid w:val="7DFF2E8A"/>
    <w:rsid w:val="7DFF3300"/>
    <w:rsid w:val="7DFF528C"/>
    <w:rsid w:val="7DFFB340"/>
    <w:rsid w:val="7E6416AA"/>
    <w:rsid w:val="7E6B2317"/>
    <w:rsid w:val="7E6C209B"/>
    <w:rsid w:val="7EBC494C"/>
    <w:rsid w:val="7EDAA921"/>
    <w:rsid w:val="7EDE1C0A"/>
    <w:rsid w:val="7EEFE0DB"/>
    <w:rsid w:val="7EFFB2F1"/>
    <w:rsid w:val="7EFFFC3D"/>
    <w:rsid w:val="7F339C99"/>
    <w:rsid w:val="7F3AA410"/>
    <w:rsid w:val="7F7A1369"/>
    <w:rsid w:val="7F8F884D"/>
    <w:rsid w:val="7F8FA779"/>
    <w:rsid w:val="7F9D224B"/>
    <w:rsid w:val="7F9F7FE7"/>
    <w:rsid w:val="7FA617C3"/>
    <w:rsid w:val="7FA73782"/>
    <w:rsid w:val="7FAD02BA"/>
    <w:rsid w:val="7FB71489"/>
    <w:rsid w:val="7FB7CCE2"/>
    <w:rsid w:val="7FD22291"/>
    <w:rsid w:val="7FDF28F6"/>
    <w:rsid w:val="7FDF2C28"/>
    <w:rsid w:val="7FDF7DBD"/>
    <w:rsid w:val="7FE5323E"/>
    <w:rsid w:val="7FEB4938"/>
    <w:rsid w:val="7FEF4541"/>
    <w:rsid w:val="7FEF5395"/>
    <w:rsid w:val="7FEF7DEA"/>
    <w:rsid w:val="7FEFE0DD"/>
    <w:rsid w:val="7FF12AFF"/>
    <w:rsid w:val="7FF33DE7"/>
    <w:rsid w:val="7FF61D23"/>
    <w:rsid w:val="7FF6E7EB"/>
    <w:rsid w:val="7FF8C91F"/>
    <w:rsid w:val="7FFA35CA"/>
    <w:rsid w:val="7FFC96C3"/>
    <w:rsid w:val="7FFDD001"/>
    <w:rsid w:val="7FFE6017"/>
    <w:rsid w:val="7FFFDC54"/>
    <w:rsid w:val="7FFFF8AF"/>
    <w:rsid w:val="832FEA89"/>
    <w:rsid w:val="83A4C413"/>
    <w:rsid w:val="83AD63A9"/>
    <w:rsid w:val="84782153"/>
    <w:rsid w:val="8F9FF19D"/>
    <w:rsid w:val="8FEB2251"/>
    <w:rsid w:val="8FFBEA44"/>
    <w:rsid w:val="922E2303"/>
    <w:rsid w:val="973DCEAE"/>
    <w:rsid w:val="99C9553F"/>
    <w:rsid w:val="9DBFE2E2"/>
    <w:rsid w:val="9EBE367D"/>
    <w:rsid w:val="9FFC38F2"/>
    <w:rsid w:val="A778A993"/>
    <w:rsid w:val="A7D4CEBD"/>
    <w:rsid w:val="AABFF83E"/>
    <w:rsid w:val="AB5F07D3"/>
    <w:rsid w:val="ABF69F31"/>
    <w:rsid w:val="AC2B828F"/>
    <w:rsid w:val="ACFCAC64"/>
    <w:rsid w:val="ADBE63B5"/>
    <w:rsid w:val="AE7F8AC0"/>
    <w:rsid w:val="AED7FFDE"/>
    <w:rsid w:val="AEDFF87D"/>
    <w:rsid w:val="AF7BE53F"/>
    <w:rsid w:val="AFE3634B"/>
    <w:rsid w:val="B68D9C63"/>
    <w:rsid w:val="B6DBDC57"/>
    <w:rsid w:val="B7EF3C97"/>
    <w:rsid w:val="B7F3DC74"/>
    <w:rsid w:val="B8A6CCB4"/>
    <w:rsid w:val="B9DFAD8D"/>
    <w:rsid w:val="BAFB90D0"/>
    <w:rsid w:val="BB7EEF85"/>
    <w:rsid w:val="BBADDF07"/>
    <w:rsid w:val="BBFFB266"/>
    <w:rsid w:val="BD1F6BA7"/>
    <w:rsid w:val="BD3F2112"/>
    <w:rsid w:val="BE7ECAC8"/>
    <w:rsid w:val="BE7FED3E"/>
    <w:rsid w:val="BEEBAD76"/>
    <w:rsid w:val="BEF5AD0F"/>
    <w:rsid w:val="BF7E27ED"/>
    <w:rsid w:val="BF83014E"/>
    <w:rsid w:val="BFEEF3D8"/>
    <w:rsid w:val="BFFCAC13"/>
    <w:rsid w:val="BFFDD124"/>
    <w:rsid w:val="C5F4F99F"/>
    <w:rsid w:val="C5FD21DE"/>
    <w:rsid w:val="C69F23DE"/>
    <w:rsid w:val="C7F2443E"/>
    <w:rsid w:val="CDBBB555"/>
    <w:rsid w:val="CEB3CC6F"/>
    <w:rsid w:val="CFB78E31"/>
    <w:rsid w:val="CFBFA616"/>
    <w:rsid w:val="CFEEB9DE"/>
    <w:rsid w:val="CFF7F8B0"/>
    <w:rsid w:val="D2DDEFBE"/>
    <w:rsid w:val="D373C46A"/>
    <w:rsid w:val="D47E8A2D"/>
    <w:rsid w:val="D6BDF521"/>
    <w:rsid w:val="D79F3C9C"/>
    <w:rsid w:val="D7B3AA45"/>
    <w:rsid w:val="D7BB6FE3"/>
    <w:rsid w:val="D7F69F0E"/>
    <w:rsid w:val="D7FF876A"/>
    <w:rsid w:val="D7FFABE3"/>
    <w:rsid w:val="D98B2C40"/>
    <w:rsid w:val="DB4B2D7A"/>
    <w:rsid w:val="DBEFC7C1"/>
    <w:rsid w:val="DBFB8D2B"/>
    <w:rsid w:val="DBFBB9C0"/>
    <w:rsid w:val="DBFE2A44"/>
    <w:rsid w:val="DD7B1F25"/>
    <w:rsid w:val="DD863B93"/>
    <w:rsid w:val="DE0D646D"/>
    <w:rsid w:val="DEFF1468"/>
    <w:rsid w:val="DEFFE4CF"/>
    <w:rsid w:val="DFC7DF70"/>
    <w:rsid w:val="DFEF3B81"/>
    <w:rsid w:val="DFEFAC78"/>
    <w:rsid w:val="DFF7EEED"/>
    <w:rsid w:val="DFF7FFC5"/>
    <w:rsid w:val="DFFE028B"/>
    <w:rsid w:val="DFFF359C"/>
    <w:rsid w:val="E3BB100F"/>
    <w:rsid w:val="E3BFFDDA"/>
    <w:rsid w:val="E3DB5F2C"/>
    <w:rsid w:val="E43B5B8E"/>
    <w:rsid w:val="E5DB05A0"/>
    <w:rsid w:val="E5EEFECD"/>
    <w:rsid w:val="E5FB3CF2"/>
    <w:rsid w:val="E6FC6870"/>
    <w:rsid w:val="E6FFEB05"/>
    <w:rsid w:val="E7736DAA"/>
    <w:rsid w:val="E77FA867"/>
    <w:rsid w:val="E79FB5F1"/>
    <w:rsid w:val="E7DB937B"/>
    <w:rsid w:val="E7DD9908"/>
    <w:rsid w:val="E7FB73D8"/>
    <w:rsid w:val="E97EAC99"/>
    <w:rsid w:val="E9B87786"/>
    <w:rsid w:val="E9FB7894"/>
    <w:rsid w:val="EA1E3EE1"/>
    <w:rsid w:val="EB6F3FFD"/>
    <w:rsid w:val="EB7F0504"/>
    <w:rsid w:val="ED3F2010"/>
    <w:rsid w:val="EDEFB8D0"/>
    <w:rsid w:val="EDFCEAD6"/>
    <w:rsid w:val="EEB77BEF"/>
    <w:rsid w:val="EED3FF60"/>
    <w:rsid w:val="EEF5B080"/>
    <w:rsid w:val="EEFE096B"/>
    <w:rsid w:val="EF2ED0BC"/>
    <w:rsid w:val="EF5CAF4E"/>
    <w:rsid w:val="EF7F060A"/>
    <w:rsid w:val="EF7F19AA"/>
    <w:rsid w:val="EFDE39F5"/>
    <w:rsid w:val="EFF844BC"/>
    <w:rsid w:val="EFFB30A5"/>
    <w:rsid w:val="EFFB429E"/>
    <w:rsid w:val="EFFBC38F"/>
    <w:rsid w:val="EFFD60F8"/>
    <w:rsid w:val="EFFDBFE0"/>
    <w:rsid w:val="F0DF1C7E"/>
    <w:rsid w:val="F27A567D"/>
    <w:rsid w:val="F5DED34D"/>
    <w:rsid w:val="F5EF988A"/>
    <w:rsid w:val="F5FD6640"/>
    <w:rsid w:val="F5FEC3FF"/>
    <w:rsid w:val="F73FFDCA"/>
    <w:rsid w:val="F75489B8"/>
    <w:rsid w:val="F77A7575"/>
    <w:rsid w:val="F77FBF40"/>
    <w:rsid w:val="F7B325FB"/>
    <w:rsid w:val="F7BB0F5C"/>
    <w:rsid w:val="F7E7EE40"/>
    <w:rsid w:val="F7F32C63"/>
    <w:rsid w:val="F7F3CFC2"/>
    <w:rsid w:val="F7FC3F4C"/>
    <w:rsid w:val="F7FE810C"/>
    <w:rsid w:val="F8DF7939"/>
    <w:rsid w:val="F955BA63"/>
    <w:rsid w:val="F957CD05"/>
    <w:rsid w:val="F97E3D6E"/>
    <w:rsid w:val="F9CFEA30"/>
    <w:rsid w:val="F9F953E1"/>
    <w:rsid w:val="FA2FF860"/>
    <w:rsid w:val="FABB9C3A"/>
    <w:rsid w:val="FAE7EF4F"/>
    <w:rsid w:val="FB4F944D"/>
    <w:rsid w:val="FB4FB1E7"/>
    <w:rsid w:val="FB9B67CF"/>
    <w:rsid w:val="FBEF8455"/>
    <w:rsid w:val="FBF57D51"/>
    <w:rsid w:val="FBF7247D"/>
    <w:rsid w:val="FBF784AA"/>
    <w:rsid w:val="FBFFB891"/>
    <w:rsid w:val="FC771461"/>
    <w:rsid w:val="FC93A532"/>
    <w:rsid w:val="FCFD0779"/>
    <w:rsid w:val="FCFF7E1C"/>
    <w:rsid w:val="FD14BB76"/>
    <w:rsid w:val="FD5D7D5A"/>
    <w:rsid w:val="FD7F8765"/>
    <w:rsid w:val="FDA3D340"/>
    <w:rsid w:val="FDBFF1C2"/>
    <w:rsid w:val="FDED369E"/>
    <w:rsid w:val="FDEDE7FF"/>
    <w:rsid w:val="FE0FDA14"/>
    <w:rsid w:val="FE77D597"/>
    <w:rsid w:val="FE7FBDE0"/>
    <w:rsid w:val="FEDC33FB"/>
    <w:rsid w:val="FEDF4427"/>
    <w:rsid w:val="FEE994E8"/>
    <w:rsid w:val="FEFE83F3"/>
    <w:rsid w:val="FEFF1A64"/>
    <w:rsid w:val="FF2EF7FF"/>
    <w:rsid w:val="FF6FD8F2"/>
    <w:rsid w:val="FF7540D3"/>
    <w:rsid w:val="FF795883"/>
    <w:rsid w:val="FF87954C"/>
    <w:rsid w:val="FF893541"/>
    <w:rsid w:val="FFB7B0FF"/>
    <w:rsid w:val="FFBBCF6E"/>
    <w:rsid w:val="FFBC835C"/>
    <w:rsid w:val="FFBD2185"/>
    <w:rsid w:val="FFBEC32B"/>
    <w:rsid w:val="FFD3A618"/>
    <w:rsid w:val="FFD5C21C"/>
    <w:rsid w:val="FFDB8387"/>
    <w:rsid w:val="FFDD5F95"/>
    <w:rsid w:val="FFEB779C"/>
    <w:rsid w:val="FFEB7BB6"/>
    <w:rsid w:val="FFEF2335"/>
    <w:rsid w:val="FFF509F3"/>
    <w:rsid w:val="FFF9D4CE"/>
    <w:rsid w:val="FFFBBAB8"/>
    <w:rsid w:val="FFFDD838"/>
    <w:rsid w:val="FFFE325A"/>
    <w:rsid w:val="FFFE6C02"/>
    <w:rsid w:val="FFFF425F"/>
    <w:rsid w:val="FFFF4889"/>
    <w:rsid w:val="FFFF9450"/>
    <w:rsid w:val="FFFFBC92"/>
    <w:rsid w:val="FFFFFC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4"/>
      <w:szCs w:val="24"/>
      <w:lang w:val="en-US" w:eastAsia="zh-CN" w:bidi="ar-SA"/>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rFonts w:ascii="仿宋_GB2312"/>
    </w:rPr>
  </w:style>
  <w:style w:type="paragraph" w:styleId="6">
    <w:name w:val="Balloon Text"/>
    <w:basedOn w:val="1"/>
    <w:link w:val="14"/>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p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customStyle="1" w:styleId="14">
    <w:name w:val="批注框文本 字符"/>
    <w:link w:val="6"/>
    <w:uiPriority w:val="0"/>
    <w:rPr>
      <w:sz w:val="18"/>
      <w:szCs w:val="18"/>
    </w:rPr>
  </w:style>
  <w:style w:type="paragraph" w:styleId="15">
    <w:name w:val="List Paragraph"/>
    <w:basedOn w:val="1"/>
    <w:qFormat/>
    <w:uiPriority w:val="34"/>
    <w:pPr>
      <w:widowControl w:val="0"/>
      <w:numPr>
        <w:ilvl w:val="0"/>
        <w:numId w:val="1"/>
      </w:numPr>
      <w:overflowPunct w:val="0"/>
      <w:spacing w:line="360" w:lineRule="auto"/>
      <w:jc w:val="both"/>
    </w:pPr>
  </w:style>
  <w:style w:type="character" w:customStyle="1" w:styleId="16">
    <w:name w:val="text_ygy9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2105</Words>
  <Characters>12004</Characters>
  <Lines>100</Lines>
  <Paragraphs>28</Paragraphs>
  <TotalTime>14</TotalTime>
  <ScaleCrop>false</ScaleCrop>
  <LinksUpToDate>false</LinksUpToDate>
  <CharactersWithSpaces>14081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2024-05-09T10:34:00Z</dcterms:created>
  <dc:creator>林大辉</dc:creator>
  <cp:lastModifiedBy>cuihg</cp:lastModifiedBy>
  <cp:lastPrinted>2024-07-30T08:49:13Z</cp:lastPrinted>
  <dcterms:modified xsi:type="dcterms:W3CDTF">2024-07-31T11:37:47Z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71077961C2B6423599F5C1C2907742E4_13</vt:lpwstr>
  </property>
</Properties>
</file>