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勐海县</w:t>
      </w:r>
      <w:r>
        <w:rPr>
          <w:rFonts w:hint="eastAsia" w:ascii="方正小标宋_GBK" w:hAnsi="方正小标宋_GBK" w:eastAsia="方正小标宋_GBK" w:cs="方正小标宋_GBK"/>
          <w:b w:val="0"/>
          <w:bCs w:val="0"/>
          <w:sz w:val="44"/>
          <w:szCs w:val="44"/>
          <w:lang w:val="en-US" w:eastAsia="zh-CN"/>
        </w:rPr>
        <w:t>2020</w:t>
      </w:r>
      <w:r>
        <w:rPr>
          <w:rFonts w:hint="eastAsia" w:ascii="方正小标宋_GBK" w:hAnsi="方正小标宋_GBK" w:eastAsia="方正小标宋_GBK" w:cs="方正小标宋_GBK"/>
          <w:b w:val="0"/>
          <w:bCs w:val="0"/>
          <w:sz w:val="44"/>
          <w:szCs w:val="44"/>
        </w:rPr>
        <w:t>年转移支付预算情况说明</w:t>
      </w:r>
    </w:p>
    <w:p>
      <w:pPr>
        <w:jc w:val="center"/>
        <w:rPr>
          <w:rFonts w:hint="default" w:ascii="Times New Roman" w:hAnsi="Times New Roman" w:cs="Times New Roman"/>
          <w:sz w:val="44"/>
          <w:szCs w:val="44"/>
        </w:rPr>
      </w:pPr>
    </w:p>
    <w:p>
      <w:pPr>
        <w:spacing w:line="580" w:lineRule="exact"/>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1、一般公共预算。预计上级转移支付收入</w:t>
      </w:r>
      <w:r>
        <w:rPr>
          <w:rFonts w:hint="default" w:ascii="Times New Roman" w:hAnsi="Times New Roman" w:eastAsia="仿宋" w:cs="Times New Roman"/>
          <w:sz w:val="32"/>
          <w:szCs w:val="32"/>
          <w:lang w:val="en-US" w:eastAsia="zh-CN"/>
        </w:rPr>
        <w:t>225000</w:t>
      </w:r>
      <w:r>
        <w:rPr>
          <w:rFonts w:hint="default" w:ascii="Times New Roman" w:hAnsi="Times New Roman" w:eastAsia="仿宋" w:cs="Times New Roman"/>
          <w:color w:val="000000"/>
          <w:sz w:val="32"/>
          <w:szCs w:val="32"/>
        </w:rPr>
        <w:t>万元，</w:t>
      </w:r>
      <w:r>
        <w:rPr>
          <w:rFonts w:hint="default" w:ascii="Times New Roman" w:hAnsi="Times New Roman" w:eastAsia="仿宋" w:cs="Times New Roman"/>
          <w:sz w:val="32"/>
          <w:szCs w:val="32"/>
        </w:rPr>
        <w:t>比</w:t>
      </w:r>
      <w:r>
        <w:rPr>
          <w:rFonts w:hint="default" w:ascii="Times New Roman" w:hAnsi="Times New Roman" w:eastAsia="仿宋" w:cs="Times New Roman"/>
          <w:sz w:val="32"/>
          <w:szCs w:val="32"/>
          <w:lang w:val="en-US" w:eastAsia="zh-CN"/>
        </w:rPr>
        <w:t>2019</w:t>
      </w:r>
      <w:r>
        <w:rPr>
          <w:rFonts w:hint="default" w:ascii="Times New Roman" w:hAnsi="Times New Roman" w:eastAsia="仿宋" w:cs="Times New Roman"/>
          <w:sz w:val="32"/>
          <w:szCs w:val="32"/>
        </w:rPr>
        <w:t>年</w:t>
      </w:r>
      <w:r>
        <w:rPr>
          <w:rFonts w:hint="eastAsia" w:eastAsia="仿宋" w:cs="Times New Roman"/>
          <w:sz w:val="32"/>
          <w:szCs w:val="32"/>
          <w:lang w:val="en-US" w:eastAsia="zh-CN"/>
        </w:rPr>
        <w:t>快报数减少10601</w:t>
      </w:r>
      <w:r>
        <w:rPr>
          <w:rFonts w:hint="default" w:ascii="Times New Roman" w:hAnsi="Times New Roman" w:eastAsia="仿宋" w:cs="Times New Roman"/>
          <w:sz w:val="32"/>
          <w:szCs w:val="32"/>
        </w:rPr>
        <w:t>万元，</w:t>
      </w:r>
      <w:r>
        <w:rPr>
          <w:rFonts w:hint="eastAsia" w:eastAsia="仿宋" w:cs="Times New Roman"/>
          <w:sz w:val="32"/>
          <w:szCs w:val="32"/>
          <w:lang w:val="en-US" w:eastAsia="zh-CN"/>
        </w:rPr>
        <w:t>下降4.5</w:t>
      </w:r>
      <w:r>
        <w:rPr>
          <w:rFonts w:hint="default" w:ascii="Times New Roman" w:hAnsi="Times New Roman" w:eastAsia="仿宋" w:cs="Times New Roman"/>
          <w:sz w:val="32"/>
          <w:szCs w:val="32"/>
        </w:rPr>
        <w:t>%。其中：返还性收入</w:t>
      </w:r>
      <w:r>
        <w:rPr>
          <w:rFonts w:hint="default" w:ascii="Times New Roman" w:hAnsi="Times New Roman" w:eastAsia="仿宋" w:cs="Times New Roman"/>
          <w:sz w:val="32"/>
          <w:szCs w:val="32"/>
          <w:lang w:val="en-US" w:eastAsia="zh-CN"/>
        </w:rPr>
        <w:t>7000</w:t>
      </w:r>
      <w:r>
        <w:rPr>
          <w:rFonts w:hint="default" w:ascii="Times New Roman" w:hAnsi="Times New Roman" w:eastAsia="仿宋" w:cs="Times New Roman"/>
          <w:sz w:val="32"/>
          <w:szCs w:val="32"/>
        </w:rPr>
        <w:t>万元</w:t>
      </w:r>
      <w:r>
        <w:rPr>
          <w:rFonts w:hint="default" w:ascii="Times New Roman" w:hAnsi="Times New Roman" w:eastAsia="仿宋" w:cs="Times New Roman"/>
          <w:sz w:val="32"/>
          <w:szCs w:val="32"/>
          <w:lang w:eastAsia="zh-CN"/>
        </w:rPr>
        <w:t>，</w:t>
      </w:r>
      <w:r>
        <w:rPr>
          <w:rFonts w:hint="eastAsia" w:eastAsia="仿宋" w:cs="Times New Roman"/>
          <w:sz w:val="32"/>
          <w:szCs w:val="32"/>
          <w:lang w:val="en-US" w:eastAsia="zh-CN"/>
        </w:rPr>
        <w:t>与</w:t>
      </w:r>
      <w:r>
        <w:rPr>
          <w:rFonts w:hint="default" w:ascii="Times New Roman" w:hAnsi="Times New Roman" w:eastAsia="仿宋" w:cs="Times New Roman"/>
          <w:sz w:val="32"/>
          <w:szCs w:val="32"/>
          <w:lang w:val="en-US" w:eastAsia="zh-CN"/>
        </w:rPr>
        <w:t>2019</w:t>
      </w:r>
      <w:r>
        <w:rPr>
          <w:rFonts w:hint="default" w:ascii="Times New Roman" w:hAnsi="Times New Roman" w:eastAsia="仿宋" w:cs="Times New Roman"/>
          <w:sz w:val="32"/>
          <w:szCs w:val="32"/>
        </w:rPr>
        <w:t>年</w:t>
      </w:r>
      <w:r>
        <w:rPr>
          <w:rFonts w:hint="eastAsia" w:eastAsia="仿宋" w:cs="Times New Roman"/>
          <w:sz w:val="32"/>
          <w:szCs w:val="32"/>
          <w:lang w:val="en-US" w:eastAsia="zh-CN"/>
        </w:rPr>
        <w:t>快报</w:t>
      </w:r>
      <w:r>
        <w:rPr>
          <w:rFonts w:hint="default" w:ascii="Times New Roman" w:hAnsi="Times New Roman" w:eastAsia="仿宋" w:cs="Times New Roman"/>
          <w:sz w:val="32"/>
          <w:szCs w:val="32"/>
        </w:rPr>
        <w:t>数</w:t>
      </w:r>
      <w:r>
        <w:rPr>
          <w:rFonts w:hint="eastAsia" w:eastAsia="仿宋" w:cs="Times New Roman"/>
          <w:sz w:val="32"/>
          <w:szCs w:val="32"/>
          <w:lang w:val="en-US" w:eastAsia="zh-CN"/>
        </w:rPr>
        <w:t>持平</w:t>
      </w:r>
      <w:r>
        <w:rPr>
          <w:rFonts w:hint="default" w:ascii="Times New Roman" w:hAnsi="Times New Roman" w:eastAsia="仿宋" w:cs="Times New Roman"/>
          <w:sz w:val="32"/>
          <w:szCs w:val="32"/>
        </w:rPr>
        <w:t>；一般性转移收入</w:t>
      </w:r>
      <w:r>
        <w:rPr>
          <w:rFonts w:hint="default" w:ascii="Times New Roman" w:hAnsi="Times New Roman" w:eastAsia="仿宋" w:cs="Times New Roman"/>
          <w:sz w:val="32"/>
          <w:szCs w:val="32"/>
          <w:lang w:val="en-US" w:eastAsia="zh-CN"/>
        </w:rPr>
        <w:t>153000</w:t>
      </w:r>
      <w:r>
        <w:rPr>
          <w:rFonts w:hint="default" w:ascii="Times New Roman" w:hAnsi="Times New Roman" w:eastAsia="仿宋" w:cs="Times New Roman"/>
          <w:sz w:val="32"/>
          <w:szCs w:val="32"/>
        </w:rPr>
        <w:t>万元，比</w:t>
      </w:r>
      <w:r>
        <w:rPr>
          <w:rFonts w:hint="default" w:ascii="Times New Roman" w:hAnsi="Times New Roman" w:eastAsia="仿宋" w:cs="Times New Roman"/>
          <w:sz w:val="32"/>
          <w:szCs w:val="32"/>
          <w:lang w:val="en-US" w:eastAsia="zh-CN"/>
        </w:rPr>
        <w:t>2019</w:t>
      </w:r>
      <w:r>
        <w:rPr>
          <w:rFonts w:hint="default" w:ascii="Times New Roman" w:hAnsi="Times New Roman" w:eastAsia="仿宋" w:cs="Times New Roman"/>
          <w:sz w:val="32"/>
          <w:szCs w:val="32"/>
        </w:rPr>
        <w:t>年</w:t>
      </w:r>
      <w:r>
        <w:rPr>
          <w:rFonts w:hint="eastAsia" w:eastAsia="仿宋" w:cs="Times New Roman"/>
          <w:sz w:val="32"/>
          <w:szCs w:val="32"/>
          <w:lang w:val="en-US" w:eastAsia="zh-CN"/>
        </w:rPr>
        <w:t>快报</w:t>
      </w:r>
      <w:r>
        <w:rPr>
          <w:rFonts w:hint="default" w:ascii="Times New Roman" w:hAnsi="Times New Roman" w:eastAsia="仿宋" w:cs="Times New Roman"/>
          <w:sz w:val="32"/>
          <w:szCs w:val="32"/>
        </w:rPr>
        <w:t>数</w:t>
      </w:r>
      <w:r>
        <w:rPr>
          <w:rFonts w:hint="default" w:ascii="Times New Roman" w:hAnsi="Times New Roman" w:eastAsia="仿宋" w:cs="Times New Roman"/>
          <w:sz w:val="32"/>
          <w:szCs w:val="32"/>
          <w:lang w:eastAsia="zh-CN"/>
        </w:rPr>
        <w:t>增加</w:t>
      </w:r>
      <w:r>
        <w:rPr>
          <w:rFonts w:hint="eastAsia" w:eastAsia="仿宋" w:cs="Times New Roman"/>
          <w:sz w:val="32"/>
          <w:szCs w:val="32"/>
          <w:lang w:val="en-US" w:eastAsia="zh-CN"/>
        </w:rPr>
        <w:t>174</w:t>
      </w:r>
      <w:r>
        <w:rPr>
          <w:rFonts w:hint="default" w:ascii="Times New Roman" w:hAnsi="Times New Roman" w:eastAsia="仿宋" w:cs="Times New Roman"/>
          <w:sz w:val="32"/>
          <w:szCs w:val="32"/>
        </w:rPr>
        <w:t>万元，</w:t>
      </w:r>
      <w:r>
        <w:rPr>
          <w:rFonts w:hint="default" w:ascii="Times New Roman" w:hAnsi="Times New Roman" w:eastAsia="仿宋" w:cs="Times New Roman"/>
          <w:sz w:val="32"/>
          <w:szCs w:val="32"/>
          <w:lang w:eastAsia="zh-CN"/>
        </w:rPr>
        <w:t>增长</w:t>
      </w:r>
      <w:r>
        <w:rPr>
          <w:rFonts w:hint="eastAsia" w:eastAsia="仿宋" w:cs="Times New Roman"/>
          <w:sz w:val="32"/>
          <w:szCs w:val="32"/>
          <w:lang w:val="en-US" w:eastAsia="zh-CN"/>
        </w:rPr>
        <w:t>0.1%</w:t>
      </w:r>
      <w:r>
        <w:rPr>
          <w:rFonts w:hint="default" w:ascii="Times New Roman" w:hAnsi="Times New Roman" w:eastAsia="仿宋" w:cs="Times New Roman"/>
          <w:sz w:val="32"/>
          <w:szCs w:val="32"/>
        </w:rPr>
        <w:t>；专项转移支付收入</w:t>
      </w:r>
      <w:r>
        <w:rPr>
          <w:rFonts w:hint="default" w:ascii="Times New Roman" w:hAnsi="Times New Roman" w:eastAsia="仿宋" w:cs="Times New Roman"/>
          <w:sz w:val="32"/>
          <w:szCs w:val="32"/>
          <w:lang w:val="en-US" w:eastAsia="zh-CN"/>
        </w:rPr>
        <w:t>65000</w:t>
      </w:r>
      <w:r>
        <w:rPr>
          <w:rFonts w:hint="default" w:ascii="Times New Roman" w:hAnsi="Times New Roman" w:eastAsia="仿宋" w:cs="Times New Roman"/>
          <w:sz w:val="32"/>
          <w:szCs w:val="32"/>
        </w:rPr>
        <w:t>万元，比</w:t>
      </w:r>
      <w:r>
        <w:rPr>
          <w:rFonts w:hint="default" w:ascii="Times New Roman" w:hAnsi="Times New Roman" w:eastAsia="仿宋" w:cs="Times New Roman"/>
          <w:sz w:val="32"/>
          <w:szCs w:val="32"/>
          <w:lang w:val="en-US" w:eastAsia="zh-CN"/>
        </w:rPr>
        <w:t>2019</w:t>
      </w:r>
      <w:r>
        <w:rPr>
          <w:rFonts w:hint="default" w:ascii="Times New Roman" w:hAnsi="Times New Roman" w:eastAsia="仿宋" w:cs="Times New Roman"/>
          <w:sz w:val="32"/>
          <w:szCs w:val="32"/>
        </w:rPr>
        <w:t>年</w:t>
      </w:r>
      <w:r>
        <w:rPr>
          <w:rFonts w:hint="eastAsia" w:eastAsia="仿宋" w:cs="Times New Roman"/>
          <w:sz w:val="32"/>
          <w:szCs w:val="32"/>
          <w:lang w:val="en-US" w:eastAsia="zh-CN"/>
        </w:rPr>
        <w:t>快报</w:t>
      </w:r>
      <w:r>
        <w:rPr>
          <w:rFonts w:hint="default" w:ascii="Times New Roman" w:hAnsi="Times New Roman" w:eastAsia="仿宋" w:cs="Times New Roman"/>
          <w:sz w:val="32"/>
          <w:szCs w:val="32"/>
        </w:rPr>
        <w:t>数</w:t>
      </w:r>
      <w:r>
        <w:rPr>
          <w:rFonts w:hint="default" w:ascii="Times New Roman" w:hAnsi="Times New Roman" w:eastAsia="仿宋" w:cs="Times New Roman"/>
          <w:sz w:val="32"/>
          <w:szCs w:val="32"/>
          <w:lang w:val="en-US" w:eastAsia="zh-CN"/>
        </w:rPr>
        <w:t>减少</w:t>
      </w:r>
      <w:r>
        <w:rPr>
          <w:rFonts w:hint="eastAsia" w:eastAsia="仿宋" w:cs="Times New Roman"/>
          <w:sz w:val="32"/>
          <w:szCs w:val="32"/>
          <w:lang w:val="en-US" w:eastAsia="zh-CN"/>
        </w:rPr>
        <w:t>10775</w:t>
      </w:r>
      <w:r>
        <w:rPr>
          <w:rFonts w:hint="default" w:ascii="Times New Roman" w:hAnsi="Times New Roman" w:eastAsia="仿宋" w:cs="Times New Roman"/>
          <w:sz w:val="32"/>
          <w:szCs w:val="32"/>
        </w:rPr>
        <w:t>万元，</w:t>
      </w:r>
      <w:r>
        <w:rPr>
          <w:rFonts w:hint="default" w:ascii="Times New Roman" w:hAnsi="Times New Roman" w:eastAsia="仿宋" w:cs="Times New Roman"/>
          <w:sz w:val="32"/>
          <w:szCs w:val="32"/>
          <w:lang w:val="en-US" w:eastAsia="zh-CN"/>
        </w:rPr>
        <w:t>下降</w:t>
      </w:r>
      <w:r>
        <w:rPr>
          <w:rFonts w:hint="eastAsia" w:eastAsia="仿宋" w:cs="Times New Roman"/>
          <w:sz w:val="32"/>
          <w:szCs w:val="32"/>
          <w:lang w:val="en-US" w:eastAsia="zh-CN"/>
        </w:rPr>
        <w:t>14.2</w:t>
      </w:r>
      <w:r>
        <w:rPr>
          <w:rFonts w:hint="default" w:ascii="Times New Roman" w:hAnsi="Times New Roman" w:eastAsia="仿宋" w:cs="Times New Roman"/>
          <w:sz w:val="32"/>
          <w:szCs w:val="32"/>
        </w:rPr>
        <w:t>%。</w:t>
      </w:r>
    </w:p>
    <w:p>
      <w:pPr>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color w:val="auto"/>
          <w:sz w:val="32"/>
          <w:szCs w:val="32"/>
        </w:rPr>
        <w:t>2、政府性基金</w:t>
      </w:r>
      <w:r>
        <w:rPr>
          <w:rFonts w:hint="default" w:ascii="Times New Roman" w:hAnsi="Times New Roman" w:eastAsia="仿宋" w:cs="Times New Roman"/>
          <w:sz w:val="32"/>
          <w:szCs w:val="32"/>
        </w:rPr>
        <w:t>预算。</w:t>
      </w:r>
      <w:r>
        <w:rPr>
          <w:rFonts w:hint="default" w:ascii="Times New Roman" w:hAnsi="Times New Roman" w:eastAsia="仿宋" w:cs="Times New Roman"/>
          <w:sz w:val="32"/>
          <w:szCs w:val="32"/>
          <w:lang w:val="en-US" w:eastAsia="zh-CN"/>
        </w:rPr>
        <w:t>2020</w:t>
      </w:r>
      <w:r>
        <w:rPr>
          <w:rFonts w:hint="default" w:ascii="Times New Roman" w:hAnsi="Times New Roman" w:eastAsia="仿宋" w:cs="Times New Roman"/>
          <w:sz w:val="32"/>
          <w:szCs w:val="32"/>
        </w:rPr>
        <w:t>年上级转移性收入</w:t>
      </w:r>
      <w:r>
        <w:rPr>
          <w:rFonts w:hint="default" w:ascii="Times New Roman" w:hAnsi="Times New Roman" w:eastAsia="仿宋" w:cs="Times New Roman"/>
          <w:sz w:val="32"/>
          <w:szCs w:val="32"/>
          <w:lang w:val="en-US" w:eastAsia="zh-CN"/>
        </w:rPr>
        <w:t>3000</w:t>
      </w:r>
      <w:r>
        <w:rPr>
          <w:rFonts w:hint="default" w:ascii="Times New Roman" w:hAnsi="Times New Roman" w:eastAsia="仿宋" w:cs="Times New Roman"/>
          <w:sz w:val="32"/>
          <w:szCs w:val="32"/>
        </w:rPr>
        <w:t>万元，比</w:t>
      </w:r>
      <w:r>
        <w:rPr>
          <w:rFonts w:hint="default" w:ascii="Times New Roman" w:hAnsi="Times New Roman" w:eastAsia="仿宋" w:cs="Times New Roman"/>
          <w:sz w:val="32"/>
          <w:szCs w:val="32"/>
          <w:lang w:val="en-US" w:eastAsia="zh-CN"/>
        </w:rPr>
        <w:t>2019</w:t>
      </w:r>
      <w:r>
        <w:rPr>
          <w:rFonts w:hint="default" w:ascii="Times New Roman" w:hAnsi="Times New Roman" w:eastAsia="仿宋" w:cs="Times New Roman"/>
          <w:sz w:val="32"/>
          <w:szCs w:val="32"/>
        </w:rPr>
        <w:t>年</w:t>
      </w:r>
      <w:bookmarkStart w:id="0" w:name="_GoBack"/>
      <w:bookmarkEnd w:id="0"/>
      <w:r>
        <w:rPr>
          <w:rFonts w:hint="eastAsia" w:eastAsia="仿宋" w:cs="Times New Roman"/>
          <w:sz w:val="32"/>
          <w:szCs w:val="32"/>
          <w:lang w:val="en-US" w:eastAsia="zh-CN"/>
        </w:rPr>
        <w:t>快报</w:t>
      </w:r>
      <w:r>
        <w:rPr>
          <w:rFonts w:hint="default" w:ascii="Times New Roman" w:hAnsi="Times New Roman" w:eastAsia="仿宋" w:cs="Times New Roman"/>
          <w:sz w:val="32"/>
          <w:szCs w:val="32"/>
        </w:rPr>
        <w:t>数</w:t>
      </w:r>
      <w:r>
        <w:rPr>
          <w:rFonts w:hint="default" w:ascii="Times New Roman" w:hAnsi="Times New Roman" w:eastAsia="仿宋" w:cs="Times New Roman"/>
          <w:sz w:val="32"/>
          <w:szCs w:val="32"/>
          <w:lang w:val="en-US" w:eastAsia="zh-CN"/>
        </w:rPr>
        <w:t>增加</w:t>
      </w:r>
      <w:r>
        <w:rPr>
          <w:rFonts w:hint="eastAsia" w:eastAsia="仿宋" w:cs="Times New Roman"/>
          <w:sz w:val="32"/>
          <w:szCs w:val="32"/>
          <w:lang w:val="en-US" w:eastAsia="zh-CN"/>
        </w:rPr>
        <w:t>145</w:t>
      </w:r>
      <w:r>
        <w:rPr>
          <w:rFonts w:hint="default" w:ascii="Times New Roman" w:hAnsi="Times New Roman" w:eastAsia="仿宋" w:cs="Times New Roman"/>
          <w:sz w:val="32"/>
          <w:szCs w:val="32"/>
        </w:rPr>
        <w:t>万元，</w:t>
      </w:r>
      <w:r>
        <w:rPr>
          <w:rFonts w:hint="default" w:ascii="Times New Roman" w:hAnsi="Times New Roman" w:eastAsia="仿宋" w:cs="Times New Roman"/>
          <w:sz w:val="32"/>
          <w:szCs w:val="32"/>
          <w:lang w:val="en-US" w:eastAsia="zh-CN"/>
        </w:rPr>
        <w:t>增长</w:t>
      </w:r>
      <w:r>
        <w:rPr>
          <w:rFonts w:hint="eastAsia" w:eastAsia="仿宋" w:cs="Times New Roman"/>
          <w:sz w:val="32"/>
          <w:szCs w:val="32"/>
          <w:lang w:val="en-US" w:eastAsia="zh-CN"/>
        </w:rPr>
        <w:t>5.1</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3、对下转移支付情况。勐海县在编制年度财政预算时将县属各乡镇及站所纳入部门预算管理，上级转移支付资金由县级统筹安排，没有直接向下级财政安排县对乡镇转移支付资金预算。</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ind w:firstLine="5280" w:firstLineChars="16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勐海县财政局</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2020</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53AD"/>
    <w:rsid w:val="00003608"/>
    <w:rsid w:val="00005E78"/>
    <w:rsid w:val="000070C2"/>
    <w:rsid w:val="000324C2"/>
    <w:rsid w:val="00037074"/>
    <w:rsid w:val="00050EB2"/>
    <w:rsid w:val="000551B5"/>
    <w:rsid w:val="0006308F"/>
    <w:rsid w:val="00065091"/>
    <w:rsid w:val="000675BE"/>
    <w:rsid w:val="000A436D"/>
    <w:rsid w:val="000B36BB"/>
    <w:rsid w:val="000F0025"/>
    <w:rsid w:val="000F69E2"/>
    <w:rsid w:val="0011134D"/>
    <w:rsid w:val="001837AE"/>
    <w:rsid w:val="001A3AAF"/>
    <w:rsid w:val="001B47D5"/>
    <w:rsid w:val="001C0836"/>
    <w:rsid w:val="001E2150"/>
    <w:rsid w:val="001F48E8"/>
    <w:rsid w:val="001F4ED0"/>
    <w:rsid w:val="00205954"/>
    <w:rsid w:val="002062FC"/>
    <w:rsid w:val="00225BA6"/>
    <w:rsid w:val="0023699B"/>
    <w:rsid w:val="00293B16"/>
    <w:rsid w:val="002A554A"/>
    <w:rsid w:val="002B1591"/>
    <w:rsid w:val="0032515A"/>
    <w:rsid w:val="0033049E"/>
    <w:rsid w:val="0034691A"/>
    <w:rsid w:val="0035124E"/>
    <w:rsid w:val="0036306C"/>
    <w:rsid w:val="003653F7"/>
    <w:rsid w:val="003674F9"/>
    <w:rsid w:val="00376D94"/>
    <w:rsid w:val="00391B53"/>
    <w:rsid w:val="00394D3D"/>
    <w:rsid w:val="003E0345"/>
    <w:rsid w:val="003E6BD2"/>
    <w:rsid w:val="00404F14"/>
    <w:rsid w:val="00421B64"/>
    <w:rsid w:val="004405B0"/>
    <w:rsid w:val="0047556E"/>
    <w:rsid w:val="004D1B85"/>
    <w:rsid w:val="004D2A28"/>
    <w:rsid w:val="004E6022"/>
    <w:rsid w:val="004E740B"/>
    <w:rsid w:val="00502611"/>
    <w:rsid w:val="005365A1"/>
    <w:rsid w:val="0055209B"/>
    <w:rsid w:val="00553344"/>
    <w:rsid w:val="00563F0F"/>
    <w:rsid w:val="00564215"/>
    <w:rsid w:val="00564D97"/>
    <w:rsid w:val="0057057F"/>
    <w:rsid w:val="005721CA"/>
    <w:rsid w:val="00580D2E"/>
    <w:rsid w:val="00582ED7"/>
    <w:rsid w:val="00595553"/>
    <w:rsid w:val="005B047D"/>
    <w:rsid w:val="00610FA9"/>
    <w:rsid w:val="006170FE"/>
    <w:rsid w:val="0062645F"/>
    <w:rsid w:val="00633184"/>
    <w:rsid w:val="00665E6F"/>
    <w:rsid w:val="00681CCC"/>
    <w:rsid w:val="006A3254"/>
    <w:rsid w:val="006D3F51"/>
    <w:rsid w:val="006E1EA1"/>
    <w:rsid w:val="006E51C7"/>
    <w:rsid w:val="00734474"/>
    <w:rsid w:val="00743FA8"/>
    <w:rsid w:val="0074779A"/>
    <w:rsid w:val="007527DC"/>
    <w:rsid w:val="0076604E"/>
    <w:rsid w:val="00774347"/>
    <w:rsid w:val="00785501"/>
    <w:rsid w:val="00787968"/>
    <w:rsid w:val="007912BC"/>
    <w:rsid w:val="00792471"/>
    <w:rsid w:val="007B48BF"/>
    <w:rsid w:val="007C36E0"/>
    <w:rsid w:val="007D3C61"/>
    <w:rsid w:val="007E218E"/>
    <w:rsid w:val="007F09F9"/>
    <w:rsid w:val="00823EC1"/>
    <w:rsid w:val="008665A3"/>
    <w:rsid w:val="008A66D3"/>
    <w:rsid w:val="008C17E8"/>
    <w:rsid w:val="008C1BE3"/>
    <w:rsid w:val="00901EE3"/>
    <w:rsid w:val="00905DCD"/>
    <w:rsid w:val="00906427"/>
    <w:rsid w:val="009425DC"/>
    <w:rsid w:val="00946769"/>
    <w:rsid w:val="009627AE"/>
    <w:rsid w:val="00970A7C"/>
    <w:rsid w:val="00982B3B"/>
    <w:rsid w:val="00997ADF"/>
    <w:rsid w:val="009C7A34"/>
    <w:rsid w:val="009E20A2"/>
    <w:rsid w:val="009F202C"/>
    <w:rsid w:val="00A31F21"/>
    <w:rsid w:val="00A35CAF"/>
    <w:rsid w:val="00A4790C"/>
    <w:rsid w:val="00A70C5F"/>
    <w:rsid w:val="00A761FE"/>
    <w:rsid w:val="00A86801"/>
    <w:rsid w:val="00AE1EBF"/>
    <w:rsid w:val="00B07DEF"/>
    <w:rsid w:val="00B1533E"/>
    <w:rsid w:val="00B54600"/>
    <w:rsid w:val="00B62EC8"/>
    <w:rsid w:val="00B772BD"/>
    <w:rsid w:val="00B83495"/>
    <w:rsid w:val="00BD2DDD"/>
    <w:rsid w:val="00C57107"/>
    <w:rsid w:val="00C65F6D"/>
    <w:rsid w:val="00C83541"/>
    <w:rsid w:val="00CB0CEB"/>
    <w:rsid w:val="00CD05E4"/>
    <w:rsid w:val="00CD7F02"/>
    <w:rsid w:val="00D04217"/>
    <w:rsid w:val="00D11592"/>
    <w:rsid w:val="00D41D97"/>
    <w:rsid w:val="00D53504"/>
    <w:rsid w:val="00D72158"/>
    <w:rsid w:val="00D932C5"/>
    <w:rsid w:val="00DA79B2"/>
    <w:rsid w:val="00DB792F"/>
    <w:rsid w:val="00DC2A07"/>
    <w:rsid w:val="00DF11FC"/>
    <w:rsid w:val="00E06BA2"/>
    <w:rsid w:val="00E33B05"/>
    <w:rsid w:val="00E4476B"/>
    <w:rsid w:val="00E44B39"/>
    <w:rsid w:val="00E71089"/>
    <w:rsid w:val="00E91D9A"/>
    <w:rsid w:val="00E93C3F"/>
    <w:rsid w:val="00EC53AD"/>
    <w:rsid w:val="00EE01DC"/>
    <w:rsid w:val="00EF48E9"/>
    <w:rsid w:val="00F22CC1"/>
    <w:rsid w:val="00F27F28"/>
    <w:rsid w:val="00F3062D"/>
    <w:rsid w:val="00F3297C"/>
    <w:rsid w:val="00F51EC5"/>
    <w:rsid w:val="00F6122E"/>
    <w:rsid w:val="00F87FD2"/>
    <w:rsid w:val="00FA5467"/>
    <w:rsid w:val="00FB0F0F"/>
    <w:rsid w:val="00FD62EA"/>
    <w:rsid w:val="00FE2342"/>
    <w:rsid w:val="00FF1728"/>
    <w:rsid w:val="027B47C2"/>
    <w:rsid w:val="02CB3506"/>
    <w:rsid w:val="02D25CE1"/>
    <w:rsid w:val="04E94485"/>
    <w:rsid w:val="05A072C1"/>
    <w:rsid w:val="06854099"/>
    <w:rsid w:val="06B00C00"/>
    <w:rsid w:val="09FC3ACA"/>
    <w:rsid w:val="0C141588"/>
    <w:rsid w:val="0E667767"/>
    <w:rsid w:val="116A28E8"/>
    <w:rsid w:val="1272581C"/>
    <w:rsid w:val="12E9057D"/>
    <w:rsid w:val="131020E5"/>
    <w:rsid w:val="14815796"/>
    <w:rsid w:val="1762623D"/>
    <w:rsid w:val="18197ACC"/>
    <w:rsid w:val="199F607F"/>
    <w:rsid w:val="19AE1748"/>
    <w:rsid w:val="1B442E3B"/>
    <w:rsid w:val="1B7767E4"/>
    <w:rsid w:val="1BF1591F"/>
    <w:rsid w:val="20C763BD"/>
    <w:rsid w:val="219106F7"/>
    <w:rsid w:val="234C1A09"/>
    <w:rsid w:val="25842792"/>
    <w:rsid w:val="267A22F7"/>
    <w:rsid w:val="28D255D1"/>
    <w:rsid w:val="30287F11"/>
    <w:rsid w:val="31886D0B"/>
    <w:rsid w:val="32DB1C58"/>
    <w:rsid w:val="33E16E9F"/>
    <w:rsid w:val="36AE5750"/>
    <w:rsid w:val="36E27C8F"/>
    <w:rsid w:val="38FD091E"/>
    <w:rsid w:val="3A447FE8"/>
    <w:rsid w:val="3A7671B2"/>
    <w:rsid w:val="3AAC148B"/>
    <w:rsid w:val="3AD7573A"/>
    <w:rsid w:val="3D6F4D2F"/>
    <w:rsid w:val="3F574E01"/>
    <w:rsid w:val="41B827D3"/>
    <w:rsid w:val="45024254"/>
    <w:rsid w:val="45DD7B39"/>
    <w:rsid w:val="475C4C62"/>
    <w:rsid w:val="4939012A"/>
    <w:rsid w:val="4A6C408C"/>
    <w:rsid w:val="4B14469E"/>
    <w:rsid w:val="4E391269"/>
    <w:rsid w:val="4EDE7C50"/>
    <w:rsid w:val="514B7DAA"/>
    <w:rsid w:val="51B83615"/>
    <w:rsid w:val="52754939"/>
    <w:rsid w:val="530275C1"/>
    <w:rsid w:val="55E64484"/>
    <w:rsid w:val="5681026F"/>
    <w:rsid w:val="57CA19C3"/>
    <w:rsid w:val="5A0F6AD0"/>
    <w:rsid w:val="5A4F1894"/>
    <w:rsid w:val="5B74497B"/>
    <w:rsid w:val="5C5C1297"/>
    <w:rsid w:val="60826B1C"/>
    <w:rsid w:val="60B0101B"/>
    <w:rsid w:val="61D828BB"/>
    <w:rsid w:val="62D7474B"/>
    <w:rsid w:val="69757459"/>
    <w:rsid w:val="6AEA0745"/>
    <w:rsid w:val="6BB94E6D"/>
    <w:rsid w:val="6BD43E31"/>
    <w:rsid w:val="6C1F11BD"/>
    <w:rsid w:val="6CAF0B6F"/>
    <w:rsid w:val="6FF044AD"/>
    <w:rsid w:val="70EB23AF"/>
    <w:rsid w:val="70F10948"/>
    <w:rsid w:val="72504EDB"/>
    <w:rsid w:val="72700171"/>
    <w:rsid w:val="73DB3FB6"/>
    <w:rsid w:val="762B72DB"/>
    <w:rsid w:val="775F26D3"/>
    <w:rsid w:val="79680194"/>
    <w:rsid w:val="7EEB3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431</Words>
  <Characters>2457</Characters>
  <Lines>20</Lines>
  <Paragraphs>5</Paragraphs>
  <TotalTime>28</TotalTime>
  <ScaleCrop>false</ScaleCrop>
  <LinksUpToDate>false</LinksUpToDate>
  <CharactersWithSpaces>2883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2018-02-27T09:46:00Z</dcterms:created>
  <dc:creator>Windows 用户</dc:creator>
  <cp:lastModifiedBy>lenovo</cp:lastModifiedBy>
  <dcterms:modified xsi:type="dcterms:W3CDTF">2020-06-04T02:41:13Z</dcterms:modified>
  <dc:title>勐海县2019年政府预算公开说明</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