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85" w:rsidRDefault="00B10B08" w:rsidP="00B10B08">
      <w:pPr>
        <w:widowControl w:val="0"/>
        <w:adjustRightInd/>
        <w:snapToGrid/>
        <w:spacing w:after="0" w:line="360" w:lineRule="auto"/>
        <w:rPr>
          <w:rFonts w:ascii="Times New Roman" w:eastAsia="仿宋_GB2312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5641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附件</w:t>
      </w:r>
      <w:r w:rsidRPr="00F15641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873E08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勐海县</w:t>
      </w:r>
      <w:bookmarkStart w:id="0" w:name="_GoBack"/>
      <w:bookmarkEnd w:id="0"/>
      <w:r w:rsidR="000D09EC" w:rsidRPr="000D09EC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水土流失重点预防区和重点治理区</w:t>
      </w:r>
      <w:r w:rsidR="00863017" w:rsidRPr="00F15641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复核划分</w:t>
      </w:r>
      <w:r w:rsidR="00FC348B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成果</w:t>
      </w:r>
      <w:r w:rsidR="00863017" w:rsidRPr="00F15641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shd w:val="clear" w:color="auto" w:fill="FFFFFF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90"/>
        <w:gridCol w:w="2428"/>
        <w:gridCol w:w="1318"/>
        <w:gridCol w:w="1765"/>
        <w:gridCol w:w="4370"/>
        <w:gridCol w:w="1004"/>
        <w:gridCol w:w="1105"/>
      </w:tblGrid>
      <w:tr w:rsidR="00873E08" w:rsidRPr="00C24F84" w:rsidTr="00873E08">
        <w:trPr>
          <w:trHeight w:val="284"/>
          <w:jc w:val="center"/>
        </w:trPr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类型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等级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名称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代码</w:t>
            </w:r>
          </w:p>
        </w:tc>
        <w:tc>
          <w:tcPr>
            <w:tcW w:w="2193" w:type="pct"/>
            <w:gridSpan w:val="2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范围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小流域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重点防治面积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涉及乡镇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涉及小流域编号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个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km</w:t>
            </w:r>
            <w:r w:rsidRPr="00C24F84">
              <w:rPr>
                <w:rFonts w:ascii="Times New Roman" w:eastAsia="仿宋_GB2312" w:hAnsi="Times New Roman" w:cs="Times New Roman"/>
                <w:b/>
                <w:szCs w:val="21"/>
                <w:vertAlign w:val="superscript"/>
              </w:rPr>
              <w:t>2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水土流失重点预防区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省级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西双版纳省级水土流失重点预防区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YNSY5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勐海镇、勐混镇、勐遮镇、勐阿镇、勐宋乡、勐往乡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1~7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9~11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23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32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33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41~43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45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49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50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52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55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57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60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62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68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73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77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79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81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85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88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90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91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93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103~105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107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109~110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112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115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129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132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137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139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146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153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53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1680.33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州级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西双版纳州南部边境生态屏障州级水土流失重点预防区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BNDY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布朗山乡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158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163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166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168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170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172~186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834.52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50" w:type="pct"/>
            <w:gridSpan w:val="5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小计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等线" w:hAnsi="Times New Roman" w:cs="Times New Roman"/>
                <w:b/>
                <w:bCs/>
                <w:szCs w:val="21"/>
              </w:rPr>
              <w:t>73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等线" w:hAnsi="Times New Roman" w:cs="Times New Roman"/>
                <w:b/>
                <w:bCs/>
                <w:szCs w:val="21"/>
              </w:rPr>
              <w:t>2514.85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水土流失重点治理区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州级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西双版纳州西部南览河沿岸州级水土流失重点治理区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BNDZ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勐满镇、西定乡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00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08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14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C24F84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C24F84">
              <w:rPr>
                <w:rFonts w:ascii="Times New Roman" w:eastAsia="仿宋_GB2312" w:hAnsi="Times New Roman" w:cs="Times New Roman"/>
                <w:szCs w:val="21"/>
              </w:rPr>
              <w:t>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303.04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396" w:type="pct"/>
            <w:vMerge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70" w:type="pct"/>
            <w:gridSpan w:val="3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小计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/>
                <w:szCs w:val="21"/>
              </w:rPr>
              <w:t>303.04</w:t>
            </w:r>
          </w:p>
        </w:tc>
      </w:tr>
      <w:tr w:rsidR="00873E08" w:rsidRPr="00C24F84" w:rsidTr="00873E08">
        <w:trPr>
          <w:trHeight w:val="284"/>
          <w:jc w:val="center"/>
        </w:trPr>
        <w:tc>
          <w:tcPr>
            <w:tcW w:w="4246" w:type="pct"/>
            <w:gridSpan w:val="6"/>
            <w:shd w:val="clear" w:color="auto" w:fill="auto"/>
            <w:vAlign w:val="center"/>
            <w:hideMark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仿宋_GB2312" w:hAnsi="Times New Roman" w:cs="Times New Roman"/>
                <w:b/>
                <w:szCs w:val="21"/>
              </w:rPr>
              <w:t>合计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等线" w:hAnsi="Times New Roman" w:cs="Times New Roman"/>
                <w:b/>
                <w:bCs/>
                <w:szCs w:val="21"/>
              </w:rPr>
              <w:t>86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73E08" w:rsidRPr="00C24F84" w:rsidRDefault="00873E08" w:rsidP="00873E08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4F84">
              <w:rPr>
                <w:rFonts w:ascii="Times New Roman" w:eastAsia="等线" w:hAnsi="Times New Roman" w:cs="Times New Roman"/>
                <w:b/>
                <w:bCs/>
                <w:szCs w:val="21"/>
              </w:rPr>
              <w:t>2817.89</w:t>
            </w:r>
          </w:p>
        </w:tc>
      </w:tr>
    </w:tbl>
    <w:p w:rsidR="00873E08" w:rsidRDefault="00873E08" w:rsidP="00B10B08">
      <w:pPr>
        <w:widowControl w:val="0"/>
        <w:adjustRightInd/>
        <w:snapToGrid/>
        <w:spacing w:after="0" w:line="360" w:lineRule="auto"/>
        <w:rPr>
          <w:rFonts w:ascii="Times New Roman" w:eastAsia="仿宋_GB2312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FBC" w:rsidRDefault="00484FBC" w:rsidP="00B10B08">
      <w:pPr>
        <w:widowControl w:val="0"/>
        <w:adjustRightInd/>
        <w:snapToGrid/>
        <w:spacing w:after="0" w:line="360" w:lineRule="auto"/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84FBC" w:rsidSect="002534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C2" w:rsidRDefault="00DF23C2" w:rsidP="006B5BE1">
      <w:pPr>
        <w:spacing w:after="0"/>
      </w:pPr>
      <w:r>
        <w:separator/>
      </w:r>
    </w:p>
  </w:endnote>
  <w:endnote w:type="continuationSeparator" w:id="0">
    <w:p w:rsidR="00DF23C2" w:rsidRDefault="00DF23C2" w:rsidP="006B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C2" w:rsidRDefault="00DF23C2" w:rsidP="006B5BE1">
      <w:pPr>
        <w:spacing w:after="0"/>
      </w:pPr>
      <w:r>
        <w:separator/>
      </w:r>
    </w:p>
  </w:footnote>
  <w:footnote w:type="continuationSeparator" w:id="0">
    <w:p w:rsidR="00DF23C2" w:rsidRDefault="00DF23C2" w:rsidP="006B5B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09EC"/>
    <w:rsid w:val="00116C14"/>
    <w:rsid w:val="00146113"/>
    <w:rsid w:val="001C0668"/>
    <w:rsid w:val="001D20E0"/>
    <w:rsid w:val="00214387"/>
    <w:rsid w:val="00253468"/>
    <w:rsid w:val="00283193"/>
    <w:rsid w:val="00304E66"/>
    <w:rsid w:val="00323B43"/>
    <w:rsid w:val="00371F83"/>
    <w:rsid w:val="003D37D8"/>
    <w:rsid w:val="00426133"/>
    <w:rsid w:val="004358AB"/>
    <w:rsid w:val="00480348"/>
    <w:rsid w:val="00484FBC"/>
    <w:rsid w:val="00612C1F"/>
    <w:rsid w:val="0062499E"/>
    <w:rsid w:val="00650194"/>
    <w:rsid w:val="006B5BE1"/>
    <w:rsid w:val="006D20CF"/>
    <w:rsid w:val="006F3285"/>
    <w:rsid w:val="00750EE1"/>
    <w:rsid w:val="007C657B"/>
    <w:rsid w:val="007D4108"/>
    <w:rsid w:val="00863017"/>
    <w:rsid w:val="00872615"/>
    <w:rsid w:val="00873E08"/>
    <w:rsid w:val="008B7726"/>
    <w:rsid w:val="008F5C3A"/>
    <w:rsid w:val="00924589"/>
    <w:rsid w:val="00967022"/>
    <w:rsid w:val="0097678C"/>
    <w:rsid w:val="009F56E6"/>
    <w:rsid w:val="00A22671"/>
    <w:rsid w:val="00A56896"/>
    <w:rsid w:val="00B10B08"/>
    <w:rsid w:val="00BD03C5"/>
    <w:rsid w:val="00C40237"/>
    <w:rsid w:val="00D31D50"/>
    <w:rsid w:val="00DF23C2"/>
    <w:rsid w:val="00E978AC"/>
    <w:rsid w:val="00EA49B0"/>
    <w:rsid w:val="00EC14CD"/>
    <w:rsid w:val="00ED63D5"/>
    <w:rsid w:val="00F15641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B6A5"/>
  <w15:docId w15:val="{72649DCB-D08B-42EA-BC59-C5103F8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BE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B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BE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14</cp:revision>
  <cp:lastPrinted>2021-11-22T09:44:00Z</cp:lastPrinted>
  <dcterms:created xsi:type="dcterms:W3CDTF">2008-09-11T17:20:00Z</dcterms:created>
  <dcterms:modified xsi:type="dcterms:W3CDTF">2021-12-13T08:14:00Z</dcterms:modified>
</cp:coreProperties>
</file>