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勐海县</w:t>
      </w:r>
      <w:r>
        <w:rPr>
          <w:rFonts w:hint="eastAsia" w:ascii="方正小标宋_GBK" w:hAnsi="方正小标宋_GBK" w:eastAsia="方正小标宋_GBK" w:cs="方正小标宋_GBK"/>
          <w:b w:val="0"/>
          <w:bCs w:val="0"/>
          <w:sz w:val="44"/>
          <w:szCs w:val="44"/>
          <w:lang w:val="en-US" w:eastAsia="zh-CN"/>
        </w:rPr>
        <w:t>2023</w:t>
      </w:r>
      <w:r>
        <w:rPr>
          <w:rFonts w:hint="eastAsia" w:ascii="方正小标宋_GBK" w:hAnsi="方正小标宋_GBK" w:eastAsia="方正小标宋_GBK" w:cs="方正小标宋_GBK"/>
          <w:b w:val="0"/>
          <w:bCs w:val="0"/>
          <w:sz w:val="44"/>
          <w:szCs w:val="44"/>
        </w:rPr>
        <w:t>年转移支付预算情况说明</w:t>
      </w:r>
    </w:p>
    <w:p>
      <w:pPr>
        <w:jc w:val="center"/>
        <w:rPr>
          <w:rFonts w:hint="default" w:ascii="Times New Roman" w:hAnsi="Times New Roman" w:cs="Times New Roman"/>
          <w:sz w:val="44"/>
          <w:szCs w:val="44"/>
        </w:rPr>
      </w:pPr>
    </w:p>
    <w:p>
      <w:pPr>
        <w:spacing w:line="58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1、一般公共预算。预计</w:t>
      </w:r>
      <w:r>
        <w:rPr>
          <w:rFonts w:hint="eastAsia" w:eastAsia="仿宋" w:cs="Times New Roman"/>
          <w:sz w:val="32"/>
          <w:szCs w:val="32"/>
          <w:lang w:val="en-US" w:eastAsia="zh-CN"/>
        </w:rPr>
        <w:t>2023年</w:t>
      </w:r>
      <w:r>
        <w:rPr>
          <w:rFonts w:hint="default" w:ascii="Times New Roman" w:hAnsi="Times New Roman" w:eastAsia="仿宋" w:cs="Times New Roman"/>
          <w:sz w:val="32"/>
          <w:szCs w:val="32"/>
        </w:rPr>
        <w:t>上级转移支付收入</w:t>
      </w:r>
      <w:r>
        <w:rPr>
          <w:rFonts w:hint="eastAsia" w:eastAsia="仿宋" w:cs="Times New Roman"/>
          <w:sz w:val="32"/>
          <w:szCs w:val="32"/>
          <w:lang w:val="en-US" w:eastAsia="zh-CN"/>
        </w:rPr>
        <w:t>295,840</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sz w:val="32"/>
          <w:szCs w:val="32"/>
        </w:rPr>
        <w:t>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22</w:t>
      </w:r>
      <w:r>
        <w:rPr>
          <w:rFonts w:hint="default" w:ascii="Times New Roman" w:hAnsi="Times New Roman" w:eastAsia="仿宋" w:cs="Times New Roman"/>
          <w:sz w:val="32"/>
          <w:szCs w:val="32"/>
        </w:rPr>
        <w:t>年</w:t>
      </w:r>
      <w:r>
        <w:rPr>
          <w:rFonts w:hint="eastAsia" w:eastAsia="仿宋" w:cs="Times New Roman"/>
          <w:sz w:val="32"/>
          <w:szCs w:val="32"/>
          <w:lang w:val="en-US" w:eastAsia="zh-CN"/>
        </w:rPr>
        <w:t>执行</w:t>
      </w:r>
      <w:r>
        <w:rPr>
          <w:rFonts w:hint="default" w:ascii="Times New Roman" w:hAnsi="Times New Roman" w:eastAsia="仿宋" w:cs="Times New Roman"/>
          <w:sz w:val="32"/>
          <w:szCs w:val="32"/>
        </w:rPr>
        <w:t>数</w:t>
      </w:r>
      <w:r>
        <w:rPr>
          <w:rFonts w:hint="eastAsia" w:eastAsia="仿宋" w:cs="Times New Roman"/>
          <w:sz w:val="32"/>
          <w:szCs w:val="32"/>
          <w:lang w:val="en-US" w:eastAsia="zh-CN"/>
        </w:rPr>
        <w:t>增加3,126</w:t>
      </w:r>
      <w:r>
        <w:rPr>
          <w:rFonts w:hint="default" w:ascii="Times New Roman" w:hAnsi="Times New Roman" w:eastAsia="仿宋" w:cs="Times New Roman"/>
          <w:sz w:val="32"/>
          <w:szCs w:val="32"/>
        </w:rPr>
        <w:t>万元，</w:t>
      </w:r>
      <w:r>
        <w:rPr>
          <w:rFonts w:hint="eastAsia" w:eastAsia="仿宋" w:cs="Times New Roman"/>
          <w:sz w:val="32"/>
          <w:szCs w:val="32"/>
          <w:lang w:val="en-US" w:eastAsia="zh-CN"/>
        </w:rPr>
        <w:t>增长1.1</w:t>
      </w:r>
      <w:r>
        <w:rPr>
          <w:rFonts w:hint="default" w:ascii="Times New Roman" w:hAnsi="Times New Roman" w:eastAsia="仿宋" w:cs="Times New Roman"/>
          <w:sz w:val="32"/>
          <w:szCs w:val="32"/>
        </w:rPr>
        <w:t>%。其中：返还性收入</w:t>
      </w:r>
      <w:r>
        <w:rPr>
          <w:rFonts w:hint="eastAsia" w:eastAsia="仿宋" w:cs="Times New Roman"/>
          <w:sz w:val="32"/>
          <w:szCs w:val="32"/>
          <w:lang w:val="en-US" w:eastAsia="zh-CN"/>
        </w:rPr>
        <w:t>5,531</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w:t>
      </w:r>
      <w:r>
        <w:rPr>
          <w:rFonts w:hint="eastAsia" w:eastAsia="仿宋" w:cs="Times New Roman"/>
          <w:sz w:val="32"/>
          <w:szCs w:val="32"/>
          <w:lang w:val="en-US" w:eastAsia="zh-CN"/>
        </w:rPr>
        <w:t>与</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22</w:t>
      </w:r>
      <w:r>
        <w:rPr>
          <w:rFonts w:hint="default" w:ascii="Times New Roman" w:hAnsi="Times New Roman" w:eastAsia="仿宋" w:cs="Times New Roman"/>
          <w:sz w:val="32"/>
          <w:szCs w:val="32"/>
        </w:rPr>
        <w:t>年</w:t>
      </w:r>
      <w:r>
        <w:rPr>
          <w:rFonts w:hint="eastAsia" w:eastAsia="仿宋" w:cs="Times New Roman"/>
          <w:sz w:val="32"/>
          <w:szCs w:val="32"/>
          <w:lang w:val="en-US" w:eastAsia="zh-CN"/>
        </w:rPr>
        <w:t>执行</w:t>
      </w:r>
      <w:r>
        <w:rPr>
          <w:rFonts w:hint="default" w:ascii="Times New Roman" w:hAnsi="Times New Roman" w:eastAsia="仿宋" w:cs="Times New Roman"/>
          <w:sz w:val="32"/>
          <w:szCs w:val="32"/>
        </w:rPr>
        <w:t>数</w:t>
      </w:r>
      <w:r>
        <w:rPr>
          <w:rFonts w:hint="eastAsia" w:eastAsia="仿宋" w:cs="Times New Roman"/>
          <w:sz w:val="32"/>
          <w:szCs w:val="32"/>
          <w:lang w:val="en-US" w:eastAsia="zh-CN"/>
        </w:rPr>
        <w:t>持平</w:t>
      </w:r>
      <w:r>
        <w:rPr>
          <w:rFonts w:hint="default" w:ascii="Times New Roman" w:hAnsi="Times New Roman" w:eastAsia="仿宋" w:cs="Times New Roman"/>
          <w:sz w:val="32"/>
          <w:szCs w:val="32"/>
        </w:rPr>
        <w:t>；一般性转移收入240,309万元，比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22</w:t>
      </w:r>
      <w:r>
        <w:rPr>
          <w:rFonts w:hint="default" w:ascii="Times New Roman" w:hAnsi="Times New Roman" w:eastAsia="仿宋" w:cs="Times New Roman"/>
          <w:sz w:val="32"/>
          <w:szCs w:val="32"/>
        </w:rPr>
        <w:t>年</w:t>
      </w:r>
      <w:r>
        <w:rPr>
          <w:rFonts w:hint="eastAsia" w:eastAsia="仿宋" w:cs="Times New Roman"/>
          <w:sz w:val="32"/>
          <w:szCs w:val="32"/>
          <w:lang w:val="en-US" w:eastAsia="zh-CN"/>
        </w:rPr>
        <w:t>执行</w:t>
      </w:r>
      <w:r>
        <w:rPr>
          <w:rFonts w:hint="default" w:ascii="Times New Roman" w:hAnsi="Times New Roman" w:eastAsia="仿宋" w:cs="Times New Roman"/>
          <w:sz w:val="32"/>
          <w:szCs w:val="32"/>
        </w:rPr>
        <w:t>数</w:t>
      </w:r>
      <w:r>
        <w:rPr>
          <w:rFonts w:hint="default" w:ascii="Times New Roman" w:hAnsi="Times New Roman" w:eastAsia="仿宋" w:cs="Times New Roman"/>
          <w:sz w:val="32"/>
          <w:szCs w:val="32"/>
          <w:lang w:eastAsia="zh-CN"/>
        </w:rPr>
        <w:t>增加</w:t>
      </w:r>
      <w:r>
        <w:rPr>
          <w:rFonts w:hint="eastAsia" w:eastAsia="仿宋" w:cs="Times New Roman"/>
          <w:sz w:val="32"/>
          <w:szCs w:val="32"/>
          <w:lang w:val="en-US" w:eastAsia="zh-CN"/>
        </w:rPr>
        <w:t>1,710</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增长</w:t>
      </w:r>
      <w:r>
        <w:rPr>
          <w:rFonts w:hint="eastAsia" w:eastAsia="仿宋" w:cs="Times New Roman"/>
          <w:sz w:val="32"/>
          <w:szCs w:val="32"/>
          <w:lang w:val="en-US" w:eastAsia="zh-CN"/>
        </w:rPr>
        <w:t>0.7%</w:t>
      </w:r>
      <w:r>
        <w:rPr>
          <w:rFonts w:hint="default" w:ascii="Times New Roman" w:hAnsi="Times New Roman" w:eastAsia="仿宋" w:cs="Times New Roman"/>
          <w:sz w:val="32"/>
          <w:szCs w:val="32"/>
        </w:rPr>
        <w:t>；专项转移支付收入</w:t>
      </w:r>
      <w:r>
        <w:rPr>
          <w:rFonts w:hint="eastAsia" w:eastAsia="仿宋" w:cs="Times New Roman"/>
          <w:sz w:val="32"/>
          <w:szCs w:val="32"/>
          <w:lang w:val="en-US" w:eastAsia="zh-CN"/>
        </w:rPr>
        <w:t>50,</w:t>
      </w:r>
      <w:r>
        <w:rPr>
          <w:rFonts w:hint="default" w:ascii="Times New Roman" w:hAnsi="Times New Roman" w:eastAsia="仿宋" w:cs="Times New Roman"/>
          <w:sz w:val="32"/>
          <w:szCs w:val="32"/>
          <w:lang w:val="en-US" w:eastAsia="zh-CN"/>
        </w:rPr>
        <w:t>000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22</w:t>
      </w:r>
      <w:r>
        <w:rPr>
          <w:rFonts w:hint="default" w:ascii="Times New Roman" w:hAnsi="Times New Roman" w:eastAsia="仿宋" w:cs="Times New Roman"/>
          <w:sz w:val="32"/>
          <w:szCs w:val="32"/>
        </w:rPr>
        <w:t>年</w:t>
      </w:r>
      <w:r>
        <w:rPr>
          <w:rFonts w:hint="eastAsia" w:eastAsia="仿宋" w:cs="Times New Roman"/>
          <w:sz w:val="32"/>
          <w:szCs w:val="32"/>
          <w:lang w:val="en-US" w:eastAsia="zh-CN"/>
        </w:rPr>
        <w:t>执行</w:t>
      </w:r>
      <w:r>
        <w:rPr>
          <w:rFonts w:hint="default" w:ascii="Times New Roman" w:hAnsi="Times New Roman" w:eastAsia="仿宋" w:cs="Times New Roman"/>
          <w:sz w:val="32"/>
          <w:szCs w:val="32"/>
        </w:rPr>
        <w:t>数</w:t>
      </w:r>
      <w:r>
        <w:rPr>
          <w:rFonts w:hint="default" w:ascii="Times New Roman" w:hAnsi="Times New Roman" w:eastAsia="仿宋" w:cs="Times New Roman"/>
          <w:sz w:val="32"/>
          <w:szCs w:val="32"/>
          <w:lang w:eastAsia="zh-CN"/>
        </w:rPr>
        <w:t>增加</w:t>
      </w:r>
      <w:r>
        <w:rPr>
          <w:rFonts w:hint="eastAsia" w:eastAsia="仿宋" w:cs="Times New Roman"/>
          <w:sz w:val="32"/>
          <w:szCs w:val="32"/>
          <w:lang w:val="en-US" w:eastAsia="zh-CN"/>
        </w:rPr>
        <w:t>1,416</w:t>
      </w:r>
      <w:r>
        <w:rPr>
          <w:rFonts w:hint="default" w:ascii="Times New Roman" w:hAnsi="Times New Roman" w:eastAsia="仿宋" w:cs="Times New Roman"/>
          <w:sz w:val="32"/>
          <w:szCs w:val="32"/>
        </w:rPr>
        <w:t>万元，</w:t>
      </w:r>
      <w:r>
        <w:rPr>
          <w:rFonts w:hint="eastAsia" w:eastAsia="仿宋" w:cs="Times New Roman"/>
          <w:sz w:val="32"/>
          <w:szCs w:val="32"/>
          <w:lang w:val="en-US" w:eastAsia="zh-CN"/>
        </w:rPr>
        <w:t>增长2.9</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color w:val="auto"/>
          <w:sz w:val="32"/>
          <w:szCs w:val="32"/>
        </w:rPr>
        <w:t>2、政府性基金</w:t>
      </w:r>
      <w:r>
        <w:rPr>
          <w:rFonts w:hint="default" w:ascii="Times New Roman" w:hAnsi="Times New Roman" w:eastAsia="仿宋" w:cs="Times New Roman"/>
          <w:sz w:val="32"/>
          <w:szCs w:val="32"/>
        </w:rPr>
        <w:t>预算。</w:t>
      </w:r>
      <w:r>
        <w:rPr>
          <w:rFonts w:hint="eastAsia" w:eastAsia="仿宋" w:cs="Times New Roman"/>
          <w:sz w:val="32"/>
          <w:szCs w:val="32"/>
          <w:lang w:val="en-US" w:eastAsia="zh-CN"/>
        </w:rPr>
        <w:t>预计</w:t>
      </w:r>
      <w:r>
        <w:rPr>
          <w:rFonts w:hint="default" w:ascii="Times New Roman" w:hAnsi="Times New Roman" w:eastAsia="仿宋" w:cs="Times New Roman"/>
          <w:sz w:val="32"/>
          <w:szCs w:val="32"/>
          <w:lang w:val="en-US" w:eastAsia="zh-CN"/>
        </w:rPr>
        <w:t>202</w:t>
      </w:r>
      <w:r>
        <w:rPr>
          <w:rFonts w:hint="eastAsia" w:eastAsia="仿宋" w:cs="Times New Roman"/>
          <w:sz w:val="32"/>
          <w:szCs w:val="32"/>
          <w:lang w:val="en-US" w:eastAsia="zh-CN"/>
        </w:rPr>
        <w:t>3</w:t>
      </w:r>
      <w:r>
        <w:rPr>
          <w:rFonts w:hint="default" w:ascii="Times New Roman" w:hAnsi="Times New Roman" w:eastAsia="仿宋" w:cs="Times New Roman"/>
          <w:sz w:val="32"/>
          <w:szCs w:val="32"/>
        </w:rPr>
        <w:t>年上级转移性收入</w:t>
      </w:r>
      <w:r>
        <w:rPr>
          <w:rFonts w:hint="eastAsia" w:eastAsia="仿宋" w:cs="Times New Roman"/>
          <w:sz w:val="32"/>
          <w:szCs w:val="32"/>
          <w:lang w:val="en-US" w:eastAsia="zh-CN"/>
        </w:rPr>
        <w:t>2,5</w:t>
      </w:r>
      <w:r>
        <w:rPr>
          <w:rFonts w:hint="default" w:ascii="Times New Roman" w:hAnsi="Times New Roman" w:eastAsia="仿宋" w:cs="Times New Roman"/>
          <w:sz w:val="32"/>
          <w:szCs w:val="32"/>
          <w:lang w:val="en-US" w:eastAsia="zh-CN"/>
        </w:rPr>
        <w:t>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22</w:t>
      </w:r>
      <w:r>
        <w:rPr>
          <w:rFonts w:hint="default" w:ascii="Times New Roman" w:hAnsi="Times New Roman" w:eastAsia="仿宋" w:cs="Times New Roman"/>
          <w:sz w:val="32"/>
          <w:szCs w:val="32"/>
        </w:rPr>
        <w:t>年</w:t>
      </w:r>
      <w:r>
        <w:rPr>
          <w:rFonts w:hint="eastAsia" w:eastAsia="仿宋" w:cs="Times New Roman"/>
          <w:sz w:val="32"/>
          <w:szCs w:val="32"/>
          <w:lang w:val="en-US" w:eastAsia="zh-CN"/>
        </w:rPr>
        <w:t>执行</w:t>
      </w:r>
      <w:r>
        <w:rPr>
          <w:rFonts w:hint="default" w:ascii="Times New Roman" w:hAnsi="Times New Roman" w:eastAsia="仿宋" w:cs="Times New Roman"/>
          <w:sz w:val="32"/>
          <w:szCs w:val="32"/>
        </w:rPr>
        <w:t>数</w:t>
      </w:r>
      <w:r>
        <w:rPr>
          <w:rFonts w:hint="eastAsia" w:eastAsia="仿宋" w:cs="Times New Roman"/>
          <w:sz w:val="32"/>
          <w:szCs w:val="32"/>
          <w:lang w:val="en-US" w:eastAsia="zh-CN"/>
        </w:rPr>
        <w:t>减少703</w:t>
      </w:r>
      <w:r>
        <w:rPr>
          <w:rFonts w:hint="default" w:ascii="Times New Roman" w:hAnsi="Times New Roman" w:eastAsia="仿宋" w:cs="Times New Roman"/>
          <w:sz w:val="32"/>
          <w:szCs w:val="32"/>
        </w:rPr>
        <w:t>万元，</w:t>
      </w:r>
      <w:r>
        <w:rPr>
          <w:rFonts w:hint="eastAsia" w:eastAsia="仿宋" w:cs="Times New Roman"/>
          <w:sz w:val="32"/>
          <w:szCs w:val="32"/>
          <w:lang w:val="en-US" w:eastAsia="zh-CN"/>
        </w:rPr>
        <w:t>下降21.9</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eastAsia" w:eastAsia="仿宋" w:cs="Times New Roman"/>
          <w:sz w:val="32"/>
          <w:szCs w:val="32"/>
          <w:lang w:eastAsia="zh-CN"/>
        </w:rPr>
        <w:t>、</w:t>
      </w:r>
      <w:r>
        <w:rPr>
          <w:rFonts w:hint="default" w:ascii="Times New Roman" w:hAnsi="Times New Roman" w:eastAsia="仿宋" w:cs="Times New Roman"/>
          <w:sz w:val="32"/>
          <w:szCs w:val="32"/>
        </w:rPr>
        <w:t>对下转移支付情况。勐海县在编制年度财政预算时将县属各乡镇及站所纳入部门预算管理，上级转移支付资金由县级统筹安排，没有直接向下级财政安排县</w:t>
      </w:r>
      <w:bookmarkStart w:id="0" w:name="_GoBack"/>
      <w:bookmarkEnd w:id="0"/>
      <w:r>
        <w:rPr>
          <w:rFonts w:hint="default" w:ascii="Times New Roman" w:hAnsi="Times New Roman" w:eastAsia="仿宋" w:cs="Times New Roman"/>
          <w:sz w:val="32"/>
          <w:szCs w:val="32"/>
        </w:rPr>
        <w:t>对乡镇转移支付资金预算。</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firstLine="5280" w:firstLineChars="16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勐海县财政局</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202</w:t>
      </w:r>
      <w:r>
        <w:rPr>
          <w:rFonts w:hint="eastAsia" w:eastAsia="仿宋" w:cs="Times New Roman"/>
          <w:sz w:val="32"/>
          <w:szCs w:val="32"/>
          <w:lang w:val="en-US" w:eastAsia="zh-CN"/>
        </w:rPr>
        <w:t>3</w:t>
      </w:r>
      <w:r>
        <w:rPr>
          <w:rFonts w:hint="default" w:ascii="Times New Roman" w:hAnsi="Times New Roman" w:eastAsia="仿宋" w:cs="Times New Roman"/>
          <w:sz w:val="32"/>
          <w:szCs w:val="32"/>
        </w:rPr>
        <w:t>年</w:t>
      </w:r>
      <w:r>
        <w:rPr>
          <w:rFonts w:hint="eastAsia" w:eastAsia="仿宋" w:cs="Times New Roman"/>
          <w:sz w:val="32"/>
          <w:szCs w:val="32"/>
          <w:lang w:val="en-US" w:eastAsia="zh-CN"/>
        </w:rPr>
        <w:t>1</w:t>
      </w:r>
      <w:r>
        <w:rPr>
          <w:rFonts w:hint="default" w:ascii="Times New Roman" w:hAnsi="Times New Roman" w:eastAsia="仿宋" w:cs="Times New Roman"/>
          <w:sz w:val="32"/>
          <w:szCs w:val="32"/>
        </w:rPr>
        <w:t>月</w:t>
      </w:r>
      <w:r>
        <w:rPr>
          <w:rFonts w:hint="eastAsia" w:eastAsia="仿宋" w:cs="Times New Roman"/>
          <w:sz w:val="32"/>
          <w:szCs w:val="32"/>
          <w:lang w:val="en-US" w:eastAsia="zh-CN"/>
        </w:rPr>
        <w:t>28</w:t>
      </w:r>
      <w:r>
        <w:rPr>
          <w:rFonts w:hint="default" w:ascii="Times New Roman" w:hAnsi="Times New Roman" w:eastAsia="仿宋"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3AD"/>
    <w:rsid w:val="00003608"/>
    <w:rsid w:val="00005E78"/>
    <w:rsid w:val="000070C2"/>
    <w:rsid w:val="000324C2"/>
    <w:rsid w:val="00037074"/>
    <w:rsid w:val="00050EB2"/>
    <w:rsid w:val="000551B5"/>
    <w:rsid w:val="0006308F"/>
    <w:rsid w:val="00065091"/>
    <w:rsid w:val="000675BE"/>
    <w:rsid w:val="000A436D"/>
    <w:rsid w:val="000B36BB"/>
    <w:rsid w:val="000F0025"/>
    <w:rsid w:val="000F69E2"/>
    <w:rsid w:val="0011134D"/>
    <w:rsid w:val="001837AE"/>
    <w:rsid w:val="001A3AAF"/>
    <w:rsid w:val="001B47D5"/>
    <w:rsid w:val="001C0836"/>
    <w:rsid w:val="001E2150"/>
    <w:rsid w:val="001F48E8"/>
    <w:rsid w:val="001F4ED0"/>
    <w:rsid w:val="00205954"/>
    <w:rsid w:val="002062FC"/>
    <w:rsid w:val="00225BA6"/>
    <w:rsid w:val="0023699B"/>
    <w:rsid w:val="00293B16"/>
    <w:rsid w:val="002A554A"/>
    <w:rsid w:val="002B1591"/>
    <w:rsid w:val="0032515A"/>
    <w:rsid w:val="0033049E"/>
    <w:rsid w:val="0034691A"/>
    <w:rsid w:val="0035124E"/>
    <w:rsid w:val="0036306C"/>
    <w:rsid w:val="003653F7"/>
    <w:rsid w:val="003674F9"/>
    <w:rsid w:val="00376D94"/>
    <w:rsid w:val="00391B53"/>
    <w:rsid w:val="00394D3D"/>
    <w:rsid w:val="003E0345"/>
    <w:rsid w:val="003E6BD2"/>
    <w:rsid w:val="00404F14"/>
    <w:rsid w:val="00421B64"/>
    <w:rsid w:val="004405B0"/>
    <w:rsid w:val="0047556E"/>
    <w:rsid w:val="004D1B85"/>
    <w:rsid w:val="004D2A28"/>
    <w:rsid w:val="004E6022"/>
    <w:rsid w:val="004E740B"/>
    <w:rsid w:val="00502611"/>
    <w:rsid w:val="005365A1"/>
    <w:rsid w:val="0055209B"/>
    <w:rsid w:val="00553344"/>
    <w:rsid w:val="00563F0F"/>
    <w:rsid w:val="00564215"/>
    <w:rsid w:val="00564D97"/>
    <w:rsid w:val="0057057F"/>
    <w:rsid w:val="005721CA"/>
    <w:rsid w:val="00580D2E"/>
    <w:rsid w:val="00582ED7"/>
    <w:rsid w:val="00595553"/>
    <w:rsid w:val="005B047D"/>
    <w:rsid w:val="00610FA9"/>
    <w:rsid w:val="006170FE"/>
    <w:rsid w:val="0062645F"/>
    <w:rsid w:val="00633184"/>
    <w:rsid w:val="00665E6F"/>
    <w:rsid w:val="00681CCC"/>
    <w:rsid w:val="006A3254"/>
    <w:rsid w:val="006D3F51"/>
    <w:rsid w:val="006E1EA1"/>
    <w:rsid w:val="006E51C7"/>
    <w:rsid w:val="00734474"/>
    <w:rsid w:val="00743FA8"/>
    <w:rsid w:val="0074779A"/>
    <w:rsid w:val="007527DC"/>
    <w:rsid w:val="0076604E"/>
    <w:rsid w:val="00774347"/>
    <w:rsid w:val="00785501"/>
    <w:rsid w:val="00787968"/>
    <w:rsid w:val="007912BC"/>
    <w:rsid w:val="00792471"/>
    <w:rsid w:val="007B48BF"/>
    <w:rsid w:val="007C36E0"/>
    <w:rsid w:val="007D3C61"/>
    <w:rsid w:val="007E218E"/>
    <w:rsid w:val="007F09F9"/>
    <w:rsid w:val="00823EC1"/>
    <w:rsid w:val="008665A3"/>
    <w:rsid w:val="008A66D3"/>
    <w:rsid w:val="008C17E8"/>
    <w:rsid w:val="008C1BE3"/>
    <w:rsid w:val="00901EE3"/>
    <w:rsid w:val="00905DCD"/>
    <w:rsid w:val="00906427"/>
    <w:rsid w:val="009425DC"/>
    <w:rsid w:val="00946769"/>
    <w:rsid w:val="009627AE"/>
    <w:rsid w:val="00970A7C"/>
    <w:rsid w:val="00982B3B"/>
    <w:rsid w:val="00997ADF"/>
    <w:rsid w:val="009C7A34"/>
    <w:rsid w:val="009E20A2"/>
    <w:rsid w:val="009F202C"/>
    <w:rsid w:val="00A31F21"/>
    <w:rsid w:val="00A35CAF"/>
    <w:rsid w:val="00A4790C"/>
    <w:rsid w:val="00A70C5F"/>
    <w:rsid w:val="00A761FE"/>
    <w:rsid w:val="00A86801"/>
    <w:rsid w:val="00AE1EBF"/>
    <w:rsid w:val="00B07DEF"/>
    <w:rsid w:val="00B1533E"/>
    <w:rsid w:val="00B54600"/>
    <w:rsid w:val="00B62EC8"/>
    <w:rsid w:val="00B772BD"/>
    <w:rsid w:val="00B83495"/>
    <w:rsid w:val="00BD2DDD"/>
    <w:rsid w:val="00C57107"/>
    <w:rsid w:val="00C65F6D"/>
    <w:rsid w:val="00C83541"/>
    <w:rsid w:val="00CB0CEB"/>
    <w:rsid w:val="00CD05E4"/>
    <w:rsid w:val="00CD7F02"/>
    <w:rsid w:val="00D04217"/>
    <w:rsid w:val="00D11592"/>
    <w:rsid w:val="00D41D97"/>
    <w:rsid w:val="00D53504"/>
    <w:rsid w:val="00D72158"/>
    <w:rsid w:val="00D932C5"/>
    <w:rsid w:val="00DA79B2"/>
    <w:rsid w:val="00DB792F"/>
    <w:rsid w:val="00DC2A07"/>
    <w:rsid w:val="00DF11FC"/>
    <w:rsid w:val="00E06BA2"/>
    <w:rsid w:val="00E33B05"/>
    <w:rsid w:val="00E4476B"/>
    <w:rsid w:val="00E44B39"/>
    <w:rsid w:val="00E71089"/>
    <w:rsid w:val="00E91D9A"/>
    <w:rsid w:val="00E93C3F"/>
    <w:rsid w:val="00EC53AD"/>
    <w:rsid w:val="00EE01DC"/>
    <w:rsid w:val="00EF48E9"/>
    <w:rsid w:val="00F22CC1"/>
    <w:rsid w:val="00F27F28"/>
    <w:rsid w:val="00F3062D"/>
    <w:rsid w:val="00F3297C"/>
    <w:rsid w:val="00F51EC5"/>
    <w:rsid w:val="00F6122E"/>
    <w:rsid w:val="00F87FD2"/>
    <w:rsid w:val="00FA5467"/>
    <w:rsid w:val="00FB0F0F"/>
    <w:rsid w:val="00FD62EA"/>
    <w:rsid w:val="00FE2342"/>
    <w:rsid w:val="00FF1728"/>
    <w:rsid w:val="027B47C2"/>
    <w:rsid w:val="02CB3506"/>
    <w:rsid w:val="02D25CE1"/>
    <w:rsid w:val="04E94485"/>
    <w:rsid w:val="05A072C1"/>
    <w:rsid w:val="06854099"/>
    <w:rsid w:val="06B00C00"/>
    <w:rsid w:val="09FC3ACA"/>
    <w:rsid w:val="0C141588"/>
    <w:rsid w:val="0E667767"/>
    <w:rsid w:val="116A28E8"/>
    <w:rsid w:val="1272581C"/>
    <w:rsid w:val="12E9057D"/>
    <w:rsid w:val="131020E5"/>
    <w:rsid w:val="14815796"/>
    <w:rsid w:val="1762623D"/>
    <w:rsid w:val="18197ACC"/>
    <w:rsid w:val="199F607F"/>
    <w:rsid w:val="19AE1748"/>
    <w:rsid w:val="1B442E3B"/>
    <w:rsid w:val="1B7767E4"/>
    <w:rsid w:val="1BF1591F"/>
    <w:rsid w:val="1FF44208"/>
    <w:rsid w:val="20C763BD"/>
    <w:rsid w:val="219106F7"/>
    <w:rsid w:val="234C1A09"/>
    <w:rsid w:val="235C0A39"/>
    <w:rsid w:val="25842792"/>
    <w:rsid w:val="267A22F7"/>
    <w:rsid w:val="28D255D1"/>
    <w:rsid w:val="30287F11"/>
    <w:rsid w:val="31886D0B"/>
    <w:rsid w:val="32DB1C58"/>
    <w:rsid w:val="33E16E9F"/>
    <w:rsid w:val="36AE5750"/>
    <w:rsid w:val="36BB65CC"/>
    <w:rsid w:val="36E27C8F"/>
    <w:rsid w:val="38FD091E"/>
    <w:rsid w:val="3A447FE8"/>
    <w:rsid w:val="3A7671B2"/>
    <w:rsid w:val="3AAC148B"/>
    <w:rsid w:val="3AD7573A"/>
    <w:rsid w:val="3D6F4D2F"/>
    <w:rsid w:val="3F574E01"/>
    <w:rsid w:val="3FF9690F"/>
    <w:rsid w:val="41B827D3"/>
    <w:rsid w:val="45024254"/>
    <w:rsid w:val="45DD7B39"/>
    <w:rsid w:val="475C4C62"/>
    <w:rsid w:val="4939012A"/>
    <w:rsid w:val="4A6C408C"/>
    <w:rsid w:val="4B14469E"/>
    <w:rsid w:val="4E391269"/>
    <w:rsid w:val="4EDE7C50"/>
    <w:rsid w:val="4FFD4D52"/>
    <w:rsid w:val="514B7DAA"/>
    <w:rsid w:val="51B83615"/>
    <w:rsid w:val="52754939"/>
    <w:rsid w:val="530275C1"/>
    <w:rsid w:val="54C4406E"/>
    <w:rsid w:val="55E64484"/>
    <w:rsid w:val="5681026F"/>
    <w:rsid w:val="57CA19C3"/>
    <w:rsid w:val="5A0F6AD0"/>
    <w:rsid w:val="5A4F1894"/>
    <w:rsid w:val="5B74497B"/>
    <w:rsid w:val="5BBE755E"/>
    <w:rsid w:val="5C5C1297"/>
    <w:rsid w:val="60826B1C"/>
    <w:rsid w:val="60B0101B"/>
    <w:rsid w:val="61D828BB"/>
    <w:rsid w:val="62D7474B"/>
    <w:rsid w:val="69757459"/>
    <w:rsid w:val="6AEA0745"/>
    <w:rsid w:val="6BB94E6D"/>
    <w:rsid w:val="6BD43E31"/>
    <w:rsid w:val="6C1F11BD"/>
    <w:rsid w:val="6CAF0B6F"/>
    <w:rsid w:val="6FF044AD"/>
    <w:rsid w:val="70EB23AF"/>
    <w:rsid w:val="70F10948"/>
    <w:rsid w:val="72504EDB"/>
    <w:rsid w:val="72700171"/>
    <w:rsid w:val="73DB3FB6"/>
    <w:rsid w:val="762B72DB"/>
    <w:rsid w:val="775F26D3"/>
    <w:rsid w:val="792839A1"/>
    <w:rsid w:val="79680194"/>
    <w:rsid w:val="7EEB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431</Words>
  <Characters>2457</Characters>
  <Lines>20</Lines>
  <Paragraphs>5</Paragraphs>
  <TotalTime>1</TotalTime>
  <ScaleCrop>false</ScaleCrop>
  <LinksUpToDate>false</LinksUpToDate>
  <CharactersWithSpaces>2883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2018-02-27T09:46:00Z</dcterms:created>
  <dc:creator>Windows 用户</dc:creator>
  <cp:lastModifiedBy>1</cp:lastModifiedBy>
  <dcterms:modified xsi:type="dcterms:W3CDTF">2023-02-03T04:26:58Z</dcterms:modified>
  <dc:title>勐海县2019年政府预算公开说明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