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6F2" w:rsidRDefault="00C3071E">
      <w:pPr>
        <w:pStyle w:val="1"/>
      </w:pPr>
      <w:r>
        <w:rPr>
          <w:rFonts w:hint="eastAsia"/>
        </w:rPr>
        <w:t>勐海县教育系统编外聘用人员</w:t>
      </w:r>
    </w:p>
    <w:p w:rsidR="00CC76F2" w:rsidRDefault="00C3071E">
      <w:pPr>
        <w:pStyle w:val="1"/>
      </w:pPr>
      <w:r>
        <w:rPr>
          <w:rFonts w:hint="eastAsia"/>
        </w:rPr>
        <w:t>管理办法（试行）</w:t>
      </w:r>
    </w:p>
    <w:p w:rsidR="00CC76F2" w:rsidRDefault="00CC76F2">
      <w:pPr>
        <w:ind w:firstLine="640"/>
      </w:pPr>
    </w:p>
    <w:p w:rsidR="00CC76F2" w:rsidRDefault="00C3071E">
      <w:pPr>
        <w:adjustRightInd w:val="0"/>
        <w:snapToGrid w:val="0"/>
        <w:ind w:firstLine="640"/>
        <w:rPr>
          <w:rFonts w:cs="方正仿宋_GBK-WinCharSetFFFF-H"/>
          <w:szCs w:val="32"/>
        </w:rPr>
      </w:pPr>
      <w:r>
        <w:rPr>
          <w:rFonts w:hint="eastAsia"/>
          <w:szCs w:val="32"/>
        </w:rPr>
        <w:t>为加强和规范教育系统编外人员管理工作，根据</w:t>
      </w:r>
      <w:r>
        <w:rPr>
          <w:rFonts w:cs="方正仿宋_GBK-WinCharSetFFFF-H" w:hint="eastAsia"/>
          <w:szCs w:val="32"/>
        </w:rPr>
        <w:t>《勐海县人民政府办公室关于印发勐海县机关事业单位编外聘用人员管理办法（试行）的通知》的相关要求，结合我系统实际情况，特制定本管理办法（试行）。</w:t>
      </w:r>
    </w:p>
    <w:p w:rsidR="00CC76F2" w:rsidRDefault="00C3071E">
      <w:pPr>
        <w:pStyle w:val="2"/>
        <w:ind w:firstLine="640"/>
      </w:pPr>
      <w:r>
        <w:rPr>
          <w:rFonts w:hint="eastAsia"/>
        </w:rPr>
        <w:t>一、编外聘用人员的概念和分类</w:t>
      </w:r>
    </w:p>
    <w:p w:rsidR="00CC76F2" w:rsidRDefault="00C3071E">
      <w:pPr>
        <w:adjustRightInd w:val="0"/>
        <w:snapToGrid w:val="0"/>
        <w:ind w:firstLine="640"/>
        <w:rPr>
          <w:rFonts w:cs="方正仿宋_GBK-WinCharSetFFFF-H"/>
          <w:szCs w:val="32"/>
        </w:rPr>
      </w:pPr>
      <w:r>
        <w:rPr>
          <w:rFonts w:cs="方正仿宋_GBK-WinCharSetFFFF-H" w:hint="eastAsia"/>
          <w:szCs w:val="32"/>
        </w:rPr>
        <w:t>本办法所指的编外聘用人员，是指服务于教育系统，不列入机关事业单位编制序列，以签订劳动合同形式聘用，不担任行政职务，不行使行政权力，从事辅助性工作的人员。按照职能和业务不同，编外聘用人员</w:t>
      </w:r>
      <w:proofErr w:type="gramStart"/>
      <w:r>
        <w:rPr>
          <w:rFonts w:cs="方正仿宋_GBK-WinCharSetFFFF-H" w:hint="eastAsia"/>
          <w:szCs w:val="32"/>
        </w:rPr>
        <w:t>统分为</w:t>
      </w:r>
      <w:proofErr w:type="gramEnd"/>
      <w:r>
        <w:rPr>
          <w:rFonts w:cs="方正仿宋_GBK-WinCharSetFFFF-H" w:hint="eastAsia"/>
          <w:szCs w:val="32"/>
        </w:rPr>
        <w:t>教学岗和后勤岗（保安、保洁、</w:t>
      </w:r>
      <w:proofErr w:type="gramStart"/>
      <w:r>
        <w:rPr>
          <w:rFonts w:cs="方正仿宋_GBK-WinCharSetFFFF-H" w:hint="eastAsia"/>
          <w:szCs w:val="32"/>
        </w:rPr>
        <w:t>宿管岗</w:t>
      </w:r>
      <w:proofErr w:type="gramEnd"/>
      <w:r>
        <w:rPr>
          <w:rFonts w:cs="方正仿宋_GBK-WinCharSetFFFF-H" w:hint="eastAsia"/>
          <w:szCs w:val="32"/>
        </w:rPr>
        <w:t>等）。</w:t>
      </w:r>
    </w:p>
    <w:p w:rsidR="00CC76F2" w:rsidRDefault="00C3071E">
      <w:pPr>
        <w:pStyle w:val="2"/>
        <w:ind w:firstLine="640"/>
      </w:pPr>
      <w:r>
        <w:rPr>
          <w:rFonts w:hint="eastAsia"/>
        </w:rPr>
        <w:t>二、编外聘用人员控制数</w:t>
      </w:r>
    </w:p>
    <w:p w:rsidR="00CC76F2" w:rsidRDefault="008621E2">
      <w:pPr>
        <w:adjustRightInd w:val="0"/>
        <w:snapToGrid w:val="0"/>
        <w:ind w:firstLine="640"/>
        <w:rPr>
          <w:rFonts w:cs="方正仿宋_GBK-WinCharSetFFFF-H"/>
          <w:szCs w:val="32"/>
        </w:rPr>
      </w:pPr>
      <w:r w:rsidRPr="00C3071E">
        <w:rPr>
          <w:rFonts w:cs="方正仿宋_GBK-WinCharSetFFFF-H" w:hint="eastAsia"/>
          <w:szCs w:val="32"/>
        </w:rPr>
        <w:t>各</w:t>
      </w:r>
      <w:r w:rsidR="00C3071E" w:rsidRPr="00C3071E">
        <w:rPr>
          <w:rFonts w:cs="方正仿宋_GBK-WinCharSetFFFF-H" w:hint="eastAsia"/>
          <w:szCs w:val="32"/>
        </w:rPr>
        <w:t>单位</w:t>
      </w:r>
      <w:r w:rsidR="00C3071E">
        <w:rPr>
          <w:rFonts w:cs="方正仿宋_GBK-WinCharSetFFFF-H" w:hint="eastAsia"/>
          <w:szCs w:val="32"/>
        </w:rPr>
        <w:t>使用编外聘用人员（以下简称聘用人员）的指标数量原则上根据次年财政经费预算及岗位需求实行双控动态管理。标数由县教育局根据各单位实际情况审批，报县委编办、县人力资源和社会保障局、县财政局备案。</w:t>
      </w:r>
    </w:p>
    <w:p w:rsidR="00CC76F2" w:rsidRDefault="00C3071E">
      <w:pPr>
        <w:pStyle w:val="2"/>
        <w:ind w:firstLine="640"/>
      </w:pPr>
      <w:r>
        <w:rPr>
          <w:rFonts w:hint="eastAsia"/>
        </w:rPr>
        <w:t>三、编外聘用人员计划申报的程序</w:t>
      </w:r>
    </w:p>
    <w:p w:rsidR="00CC76F2" w:rsidRDefault="00C3071E">
      <w:pPr>
        <w:pStyle w:val="3"/>
        <w:ind w:firstLine="640"/>
      </w:pPr>
      <w:r>
        <w:rPr>
          <w:rFonts w:cs="方正仿宋_GBK-WinCharSetFFFF-H" w:hint="eastAsia"/>
        </w:rPr>
        <w:t>（一）</w:t>
      </w:r>
      <w:r>
        <w:rPr>
          <w:rFonts w:hint="eastAsia"/>
        </w:rPr>
        <w:t>编外人员聘用数审批。</w:t>
      </w:r>
    </w:p>
    <w:p w:rsidR="00CC76F2" w:rsidRDefault="00C3071E">
      <w:pPr>
        <w:adjustRightInd w:val="0"/>
        <w:snapToGrid w:val="0"/>
        <w:ind w:firstLine="640"/>
        <w:rPr>
          <w:rFonts w:cs="方正仿宋_GBK-WinCharSetFFFF-H"/>
          <w:szCs w:val="32"/>
        </w:rPr>
      </w:pPr>
      <w:r>
        <w:rPr>
          <w:rFonts w:cs="方正仿宋_GBK-WinCharSetFFFF-H" w:hint="eastAsia"/>
          <w:szCs w:val="32"/>
        </w:rPr>
        <w:t>由县教育局根据系统总指标统筹分配至各用人单位。</w:t>
      </w:r>
    </w:p>
    <w:p w:rsidR="00CC76F2" w:rsidRDefault="00C3071E">
      <w:pPr>
        <w:pStyle w:val="3"/>
        <w:ind w:firstLine="640"/>
      </w:pPr>
      <w:r>
        <w:rPr>
          <w:rFonts w:cs="方正仿宋_GBK-WinCharSetFFFF-H" w:hint="eastAsia"/>
        </w:rPr>
        <w:t>（二）</w:t>
      </w:r>
      <w:r>
        <w:rPr>
          <w:rFonts w:hint="eastAsia"/>
        </w:rPr>
        <w:t>聘用人员的招聘。</w:t>
      </w:r>
    </w:p>
    <w:p w:rsidR="00CC76F2" w:rsidRDefault="00C3071E">
      <w:pPr>
        <w:adjustRightInd w:val="0"/>
        <w:snapToGrid w:val="0"/>
        <w:ind w:firstLine="640"/>
        <w:rPr>
          <w:rFonts w:cs="方正仿宋_GBK-WinCharSetFFFF-H"/>
          <w:szCs w:val="32"/>
        </w:rPr>
      </w:pPr>
      <w:r>
        <w:rPr>
          <w:rFonts w:cs="方正仿宋_GBK-WinCharSetFFFF-H" w:hint="eastAsia"/>
          <w:szCs w:val="32"/>
        </w:rPr>
        <w:lastRenderedPageBreak/>
        <w:t>由用人单位在用人计划内，参照事业单位公开招聘工作人员的有关规定面向社会公开招聘，结合实际情况以灵活方式进行招聘。用人单位自行组织面试、体检、毒检、考察后</w:t>
      </w:r>
      <w:r w:rsidR="00AF4ED0">
        <w:rPr>
          <w:rFonts w:cs="方正仿宋_GBK-WinCharSetFFFF-H" w:hint="eastAsia"/>
          <w:szCs w:val="32"/>
        </w:rPr>
        <w:t>于每月</w:t>
      </w:r>
      <w:r w:rsidR="00AF4ED0">
        <w:rPr>
          <w:rFonts w:cs="方正仿宋_GBK-WinCharSetFFFF-H" w:hint="eastAsia"/>
          <w:szCs w:val="32"/>
        </w:rPr>
        <w:t>15</w:t>
      </w:r>
      <w:r w:rsidR="00AF4ED0">
        <w:rPr>
          <w:rFonts w:cs="方正仿宋_GBK-WinCharSetFFFF-H" w:hint="eastAsia"/>
          <w:szCs w:val="32"/>
        </w:rPr>
        <w:t>日前将</w:t>
      </w:r>
      <w:r>
        <w:rPr>
          <w:rFonts w:cs="方正仿宋_GBK-WinCharSetFFFF-H" w:hint="eastAsia"/>
          <w:szCs w:val="32"/>
        </w:rPr>
        <w:t>《</w:t>
      </w:r>
      <w:r>
        <w:rPr>
          <w:rFonts w:cs="方正仿宋_GBK-WinCharSetFFFF-H"/>
          <w:szCs w:val="32"/>
        </w:rPr>
        <w:t>编外</w:t>
      </w:r>
      <w:r>
        <w:rPr>
          <w:rFonts w:cs="方正仿宋_GBK-WinCharSetFFFF-H" w:hint="eastAsia"/>
          <w:szCs w:val="32"/>
        </w:rPr>
        <w:t>聘用人员增员表》</w:t>
      </w:r>
      <w:r w:rsidR="00AF4ED0">
        <w:rPr>
          <w:rFonts w:cs="方正仿宋_GBK-WinCharSetFFFF-H" w:hint="eastAsia"/>
          <w:szCs w:val="32"/>
        </w:rPr>
        <w:t>、</w:t>
      </w:r>
      <w:r w:rsidR="00AF4ED0">
        <w:rPr>
          <w:rFonts w:cs="方正仿宋_GBK-WinCharSetFFFF-H"/>
          <w:szCs w:val="32"/>
        </w:rPr>
        <w:t>体检</w:t>
      </w:r>
      <w:r w:rsidR="00AF4ED0">
        <w:rPr>
          <w:rFonts w:cs="方正仿宋_GBK-WinCharSetFFFF-H" w:hint="eastAsia"/>
          <w:szCs w:val="32"/>
        </w:rPr>
        <w:t>、</w:t>
      </w:r>
      <w:proofErr w:type="gramStart"/>
      <w:r w:rsidR="00AF4ED0">
        <w:rPr>
          <w:rFonts w:cs="方正仿宋_GBK-WinCharSetFFFF-H"/>
          <w:szCs w:val="32"/>
        </w:rPr>
        <w:t>毒检</w:t>
      </w:r>
      <w:r w:rsidR="00AF4ED0">
        <w:rPr>
          <w:rFonts w:cs="方正仿宋_GBK-WinCharSetFFFF-H" w:hint="eastAsia"/>
          <w:szCs w:val="32"/>
        </w:rPr>
        <w:t>合格</w:t>
      </w:r>
      <w:proofErr w:type="gramEnd"/>
      <w:r w:rsidR="00AF4ED0">
        <w:rPr>
          <w:rFonts w:cs="方正仿宋_GBK-WinCharSetFFFF-H" w:hint="eastAsia"/>
          <w:szCs w:val="32"/>
        </w:rPr>
        <w:t>证明</w:t>
      </w:r>
      <w:r w:rsidR="00C4725B">
        <w:rPr>
          <w:rFonts w:cs="方正仿宋_GBK-WinCharSetFFFF-H" w:hint="eastAsia"/>
          <w:szCs w:val="32"/>
        </w:rPr>
        <w:t>及无犯罪记录证明</w:t>
      </w:r>
      <w:bookmarkStart w:id="0" w:name="_GoBack"/>
      <w:bookmarkEnd w:id="0"/>
      <w:r>
        <w:rPr>
          <w:rFonts w:cs="方正仿宋_GBK-WinCharSetFFFF-H"/>
          <w:szCs w:val="32"/>
        </w:rPr>
        <w:t>报</w:t>
      </w:r>
      <w:r>
        <w:rPr>
          <w:rFonts w:cs="方正仿宋_GBK-WinCharSetFFFF-H" w:hint="eastAsia"/>
          <w:szCs w:val="32"/>
        </w:rPr>
        <w:t>县</w:t>
      </w:r>
      <w:r w:rsidR="00AF4ED0">
        <w:rPr>
          <w:rFonts w:cs="方正仿宋_GBK-WinCharSetFFFF-H" w:hint="eastAsia"/>
          <w:szCs w:val="32"/>
        </w:rPr>
        <w:t>教育局审批，县</w:t>
      </w:r>
      <w:proofErr w:type="gramStart"/>
      <w:r w:rsidR="00AF4ED0">
        <w:rPr>
          <w:rFonts w:cs="方正仿宋_GBK-WinCharSetFFFF-H" w:hint="eastAsia"/>
          <w:szCs w:val="32"/>
        </w:rPr>
        <w:t>人社局</w:t>
      </w:r>
      <w:proofErr w:type="gramEnd"/>
      <w:r w:rsidR="00AF4ED0">
        <w:rPr>
          <w:rFonts w:cs="方正仿宋_GBK-WinCharSetFFFF-H" w:hint="eastAsia"/>
          <w:szCs w:val="32"/>
        </w:rPr>
        <w:t>备案，经审核无意见后方能签订合同，</w:t>
      </w:r>
      <w:r w:rsidR="00AF4ED0">
        <w:rPr>
          <w:rFonts w:cs="方正仿宋_GBK-WinCharSetFFFF-H"/>
          <w:szCs w:val="32"/>
        </w:rPr>
        <w:t>次月</w:t>
      </w:r>
      <w:r w:rsidR="00AF4ED0">
        <w:rPr>
          <w:rFonts w:cs="方正仿宋_GBK-WinCharSetFFFF-H" w:hint="eastAsia"/>
          <w:szCs w:val="32"/>
        </w:rPr>
        <w:t>计发工资。</w:t>
      </w:r>
      <w:r>
        <w:rPr>
          <w:rFonts w:cs="方正仿宋_GBK-WinCharSetFFFF-H" w:hint="eastAsia"/>
          <w:szCs w:val="32"/>
        </w:rPr>
        <w:t>用人单位需做好聘用材料管理且聘用人员所从事工作不能涉及国家秘密。</w:t>
      </w:r>
    </w:p>
    <w:p w:rsidR="00CC76F2" w:rsidRDefault="00C3071E">
      <w:pPr>
        <w:pStyle w:val="2"/>
        <w:ind w:firstLine="640"/>
      </w:pPr>
      <w:r>
        <w:rPr>
          <w:rFonts w:hint="eastAsia"/>
        </w:rPr>
        <w:t>四、编外聘用人员的人事管理</w:t>
      </w:r>
    </w:p>
    <w:p w:rsidR="00CC76F2" w:rsidRDefault="00C3071E">
      <w:pPr>
        <w:adjustRightInd w:val="0"/>
        <w:snapToGrid w:val="0"/>
        <w:ind w:firstLine="640"/>
        <w:rPr>
          <w:rFonts w:cs="方正仿宋_GBK-WinCharSetFFFF-H"/>
          <w:szCs w:val="32"/>
        </w:rPr>
      </w:pPr>
      <w:r>
        <w:rPr>
          <w:rFonts w:cs="方正仿宋_GBK-WinCharSetFFFF-H" w:hint="eastAsia"/>
          <w:szCs w:val="32"/>
        </w:rPr>
        <w:t>由用人单位负责聘用人员的工资发放、缴纳社会保险。用人单位与个人签订劳动合同，根据工作需要，聘期最长不得超过</w:t>
      </w:r>
      <w:r>
        <w:rPr>
          <w:rFonts w:cs="TimesNewRoman" w:hint="eastAsia"/>
          <w:szCs w:val="32"/>
        </w:rPr>
        <w:t>3</w:t>
      </w:r>
      <w:r>
        <w:rPr>
          <w:rFonts w:cs="方正仿宋_GBK-WinCharSetFFFF-H" w:hint="eastAsia"/>
          <w:szCs w:val="32"/>
        </w:rPr>
        <w:t>年。变更、解除和终止合同的，用人单位应当及时填写《</w:t>
      </w:r>
      <w:r>
        <w:rPr>
          <w:rFonts w:cs="方正仿宋_GBK-WinCharSetFFFF-H"/>
          <w:szCs w:val="32"/>
        </w:rPr>
        <w:t>编外</w:t>
      </w:r>
      <w:r>
        <w:rPr>
          <w:rFonts w:cs="方正仿宋_GBK-WinCharSetFFFF-H" w:hint="eastAsia"/>
          <w:szCs w:val="32"/>
        </w:rPr>
        <w:t>聘用人员减员表》</w:t>
      </w:r>
      <w:r>
        <w:rPr>
          <w:rFonts w:cs="方正仿宋_GBK-WinCharSetFFFF-H"/>
          <w:szCs w:val="32"/>
        </w:rPr>
        <w:t>同时</w:t>
      </w:r>
      <w:r>
        <w:rPr>
          <w:rFonts w:cs="方正仿宋_GBK-WinCharSetFFFF-H" w:hint="eastAsia"/>
          <w:szCs w:val="32"/>
        </w:rPr>
        <w:t>到县教育局、</w:t>
      </w:r>
      <w:r>
        <w:rPr>
          <w:rFonts w:cs="方正仿宋_GBK-WinCharSetFFFF-H"/>
          <w:szCs w:val="32"/>
        </w:rPr>
        <w:t>县</w:t>
      </w:r>
      <w:proofErr w:type="gramStart"/>
      <w:r>
        <w:rPr>
          <w:rFonts w:cs="方正仿宋_GBK-WinCharSetFFFF-H" w:hint="eastAsia"/>
          <w:szCs w:val="32"/>
        </w:rPr>
        <w:t>人社局</w:t>
      </w:r>
      <w:proofErr w:type="gramEnd"/>
      <w:r>
        <w:rPr>
          <w:rFonts w:cs="方正仿宋_GBK-WinCharSetFFFF-H" w:hint="eastAsia"/>
          <w:szCs w:val="32"/>
        </w:rPr>
        <w:t>办理减员手续并解除劳动合同。</w:t>
      </w:r>
    </w:p>
    <w:p w:rsidR="00CC76F2" w:rsidRDefault="00C3071E">
      <w:pPr>
        <w:pStyle w:val="2"/>
        <w:ind w:firstLine="640"/>
      </w:pPr>
      <w:r>
        <w:rPr>
          <w:rFonts w:hint="eastAsia"/>
        </w:rPr>
        <w:t>五、工资福利</w:t>
      </w:r>
    </w:p>
    <w:p w:rsidR="00CC76F2" w:rsidRDefault="00C3071E">
      <w:pPr>
        <w:adjustRightInd w:val="0"/>
        <w:snapToGrid w:val="0"/>
        <w:ind w:firstLine="640"/>
        <w:rPr>
          <w:rFonts w:cs="方正仿宋_GBK-WinCharSetFFFF-H"/>
          <w:szCs w:val="32"/>
        </w:rPr>
      </w:pPr>
      <w:r>
        <w:rPr>
          <w:rFonts w:cs="方正仿宋_GBK-WinCharSetFFFF-H" w:hint="eastAsia"/>
          <w:szCs w:val="32"/>
        </w:rPr>
        <w:t>（一）个人工资含个人缴纳社会保险费用，单位缴纳部分由财政统筹安排。教学岗</w:t>
      </w:r>
      <w:r w:rsidR="00C21D8D">
        <w:rPr>
          <w:rFonts w:cs="TimesNewRoman" w:hint="eastAsia"/>
          <w:szCs w:val="32"/>
        </w:rPr>
        <w:t>2700</w:t>
      </w:r>
      <w:r>
        <w:rPr>
          <w:rFonts w:cs="方正仿宋_GBK-WinCharSetFFFF-H" w:hint="eastAsia"/>
          <w:szCs w:val="32"/>
        </w:rPr>
        <w:t>元</w:t>
      </w:r>
      <w:r>
        <w:rPr>
          <w:rFonts w:cs="TimesNewRoman" w:hint="eastAsia"/>
          <w:szCs w:val="32"/>
        </w:rPr>
        <w:t>/</w:t>
      </w:r>
      <w:r w:rsidR="00F610A9">
        <w:rPr>
          <w:rFonts w:cs="方正仿宋_GBK-WinCharSetFFFF-H" w:hint="eastAsia"/>
          <w:szCs w:val="32"/>
        </w:rPr>
        <w:t>月、</w:t>
      </w:r>
      <w:r>
        <w:rPr>
          <w:rFonts w:cs="方正仿宋_GBK-WinCharSetFFFF-H" w:hint="eastAsia"/>
          <w:szCs w:val="32"/>
        </w:rPr>
        <w:t>后勤岗</w:t>
      </w:r>
      <w:r w:rsidR="00C21D8D">
        <w:rPr>
          <w:rFonts w:cs="TimesNewRoman" w:hint="eastAsia"/>
          <w:szCs w:val="32"/>
        </w:rPr>
        <w:t>2500</w:t>
      </w:r>
      <w:r>
        <w:rPr>
          <w:rFonts w:cs="方正仿宋_GBK-WinCharSetFFFF-H" w:hint="eastAsia"/>
          <w:szCs w:val="32"/>
        </w:rPr>
        <w:t>元</w:t>
      </w:r>
      <w:r>
        <w:rPr>
          <w:rFonts w:cs="TimesNewRoman" w:hint="eastAsia"/>
          <w:szCs w:val="32"/>
        </w:rPr>
        <w:t>/</w:t>
      </w:r>
      <w:r>
        <w:rPr>
          <w:rFonts w:cs="方正仿宋_GBK-WinCharSetFFFF-H" w:hint="eastAsia"/>
          <w:szCs w:val="32"/>
        </w:rPr>
        <w:t>月</w:t>
      </w:r>
      <w:r w:rsidR="00F610A9">
        <w:rPr>
          <w:rFonts w:cs="方正仿宋_GBK-WinCharSetFFFF-H" w:hint="eastAsia"/>
          <w:szCs w:val="32"/>
        </w:rPr>
        <w:t>，</w:t>
      </w:r>
      <w:r w:rsidR="00F610A9">
        <w:rPr>
          <w:rFonts w:cs="方正仿宋_GBK-WinCharSetFFFF-H"/>
          <w:szCs w:val="32"/>
        </w:rPr>
        <w:t>一年</w:t>
      </w:r>
      <w:r w:rsidR="00F610A9">
        <w:rPr>
          <w:rFonts w:cs="方正仿宋_GBK-WinCharSetFFFF-H" w:hint="eastAsia"/>
          <w:szCs w:val="32"/>
        </w:rPr>
        <w:t>按</w:t>
      </w:r>
      <w:r w:rsidR="007D02BB">
        <w:rPr>
          <w:rFonts w:cs="方正仿宋_GBK-WinCharSetFFFF-H" w:hint="eastAsia"/>
          <w:szCs w:val="32"/>
        </w:rPr>
        <w:t>12</w:t>
      </w:r>
      <w:r w:rsidR="00F610A9">
        <w:rPr>
          <w:rFonts w:cs="方正仿宋_GBK-WinCharSetFFFF-H" w:hint="eastAsia"/>
          <w:szCs w:val="32"/>
        </w:rPr>
        <w:t>个月计发</w:t>
      </w:r>
      <w:r>
        <w:rPr>
          <w:rFonts w:cs="方正仿宋_GBK-WinCharSetFFFF-H" w:hint="eastAsia"/>
          <w:szCs w:val="32"/>
        </w:rPr>
        <w:t>。</w:t>
      </w:r>
    </w:p>
    <w:p w:rsidR="00CC76F2" w:rsidRDefault="00C3071E">
      <w:pPr>
        <w:adjustRightInd w:val="0"/>
        <w:snapToGrid w:val="0"/>
        <w:ind w:firstLine="640"/>
        <w:rPr>
          <w:rFonts w:cs="方正仿宋_GBK-WinCharSetFFFF-H"/>
          <w:szCs w:val="32"/>
        </w:rPr>
      </w:pPr>
      <w:r>
        <w:rPr>
          <w:rFonts w:cs="方正仿宋_GBK-WinCharSetFFFF-H" w:hint="eastAsia"/>
          <w:szCs w:val="32"/>
        </w:rPr>
        <w:t>（二）原采取打包付费的政府购买服务项目不在此范围内。</w:t>
      </w:r>
    </w:p>
    <w:p w:rsidR="00CC76F2" w:rsidRDefault="00C3071E">
      <w:pPr>
        <w:adjustRightInd w:val="0"/>
        <w:snapToGrid w:val="0"/>
        <w:ind w:firstLine="640"/>
        <w:rPr>
          <w:rFonts w:cs="方正仿宋_GBK-WinCharSetFFFF-H"/>
          <w:szCs w:val="32"/>
        </w:rPr>
      </w:pPr>
      <w:r>
        <w:rPr>
          <w:rFonts w:cs="方正仿宋_GBK-WinCharSetFFFF-H" w:hint="eastAsia"/>
          <w:szCs w:val="32"/>
        </w:rPr>
        <w:t>（三）聘用人员享有基本养老保险、医疗、失业、生育、工伤等社会保险待遇。聘用人员在聘期内因工负伤或因工死亡的，按照国家有关工伤保险的规定执行。</w:t>
      </w:r>
    </w:p>
    <w:p w:rsidR="00CC76F2" w:rsidRDefault="00C3071E">
      <w:pPr>
        <w:adjustRightInd w:val="0"/>
        <w:snapToGrid w:val="0"/>
        <w:ind w:firstLine="640"/>
        <w:rPr>
          <w:rFonts w:cs="方正仿宋_GBK-WinCharSetFFFF-H"/>
          <w:szCs w:val="32"/>
        </w:rPr>
      </w:pPr>
      <w:r>
        <w:rPr>
          <w:rFonts w:cs="方正仿宋_GBK-WinCharSetFFFF-H" w:hint="eastAsia"/>
          <w:szCs w:val="32"/>
        </w:rPr>
        <w:lastRenderedPageBreak/>
        <w:t>（四）聘用人员不享受单位补助住房公积金、职业年金、住房补贴等福利。</w:t>
      </w:r>
    </w:p>
    <w:p w:rsidR="00CC76F2" w:rsidRDefault="00C3071E">
      <w:pPr>
        <w:pStyle w:val="2"/>
        <w:ind w:firstLine="640"/>
      </w:pPr>
      <w:r>
        <w:rPr>
          <w:rFonts w:hint="eastAsia"/>
        </w:rPr>
        <w:t>六、经费保障</w:t>
      </w:r>
    </w:p>
    <w:p w:rsidR="00CC76F2" w:rsidRDefault="00C3071E">
      <w:pPr>
        <w:adjustRightInd w:val="0"/>
        <w:snapToGrid w:val="0"/>
        <w:ind w:firstLine="640"/>
        <w:rPr>
          <w:rFonts w:cs="方正仿宋_GBK-WinCharSetFFFF-H"/>
          <w:szCs w:val="32"/>
        </w:rPr>
      </w:pPr>
      <w:r>
        <w:rPr>
          <w:rFonts w:cs="方正仿宋_GBK-WinCharSetFFFF-H" w:hint="eastAsia"/>
          <w:szCs w:val="32"/>
        </w:rPr>
        <w:t>（一）财政全额拨款的机关事业单位经核准使用的聘用人员，其人员经费、社会保险费等各项费用列入财政预算安排，未经核准的，县财政不予安排经费，也不予列支其他财政性资金。</w:t>
      </w:r>
    </w:p>
    <w:p w:rsidR="00CC76F2" w:rsidRDefault="00C3071E">
      <w:pPr>
        <w:adjustRightInd w:val="0"/>
        <w:snapToGrid w:val="0"/>
        <w:ind w:firstLine="640"/>
        <w:rPr>
          <w:rFonts w:cs="方正仿宋_GBK-WinCharSetFFFF-H"/>
          <w:szCs w:val="32"/>
        </w:rPr>
      </w:pPr>
      <w:r>
        <w:rPr>
          <w:rFonts w:cs="方正仿宋_GBK-WinCharSetFFFF-H" w:hint="eastAsia"/>
          <w:szCs w:val="32"/>
        </w:rPr>
        <w:t>（二）用人单位与聘用人员解除合同的补偿金由用人单位在公用经费中统筹安排。</w:t>
      </w:r>
    </w:p>
    <w:p w:rsidR="00CC76F2" w:rsidRDefault="00C3071E">
      <w:pPr>
        <w:pStyle w:val="2"/>
        <w:ind w:firstLine="640"/>
      </w:pPr>
      <w:r>
        <w:rPr>
          <w:rFonts w:hint="eastAsia"/>
        </w:rPr>
        <w:t>七、附则</w:t>
      </w:r>
    </w:p>
    <w:p w:rsidR="00CC76F2" w:rsidRDefault="00C3071E">
      <w:pPr>
        <w:adjustRightInd w:val="0"/>
        <w:snapToGrid w:val="0"/>
        <w:ind w:firstLine="640"/>
        <w:rPr>
          <w:rFonts w:cs="方正仿宋_GBK-WinCharSetFFFF-H"/>
          <w:szCs w:val="32"/>
        </w:rPr>
      </w:pPr>
      <w:r>
        <w:rPr>
          <w:rFonts w:cs="方正仿宋_GBK-WinCharSetFFFF-H" w:hint="eastAsia"/>
          <w:szCs w:val="32"/>
        </w:rPr>
        <w:t>（一）按规定办理了退休、企业内部办理退养手续的人员又被机关事业单位聘用的，不纳入编外聘用人员管理。</w:t>
      </w:r>
    </w:p>
    <w:p w:rsidR="00CC76F2" w:rsidRDefault="00C3071E">
      <w:pPr>
        <w:adjustRightInd w:val="0"/>
        <w:snapToGrid w:val="0"/>
        <w:ind w:firstLine="640"/>
        <w:rPr>
          <w:rFonts w:cs="方正仿宋_GBK-WinCharSetFFFF-H"/>
          <w:szCs w:val="32"/>
        </w:rPr>
      </w:pPr>
      <w:r>
        <w:rPr>
          <w:rFonts w:cs="方正仿宋_GBK-WinCharSetFFFF-H" w:hint="eastAsia"/>
          <w:szCs w:val="32"/>
        </w:rPr>
        <w:t>（二）公益性岗位服务期未满的人员不纳入编外聘用人员管理。</w:t>
      </w:r>
    </w:p>
    <w:p w:rsidR="00CC76F2" w:rsidRDefault="00C3071E">
      <w:pPr>
        <w:adjustRightInd w:val="0"/>
        <w:snapToGrid w:val="0"/>
        <w:ind w:firstLine="640"/>
        <w:rPr>
          <w:rFonts w:cs="方正仿宋_GBK-WinCharSetFFFF-H"/>
          <w:szCs w:val="32"/>
        </w:rPr>
      </w:pPr>
      <w:r>
        <w:rPr>
          <w:rFonts w:cs="方正仿宋_GBK-WinCharSetFFFF-H" w:hint="eastAsia"/>
          <w:szCs w:val="32"/>
        </w:rPr>
        <w:t>（三）本办法由县教育局负责解释。</w:t>
      </w:r>
    </w:p>
    <w:p w:rsidR="00CC76F2" w:rsidRDefault="00C3071E">
      <w:pPr>
        <w:adjustRightInd w:val="0"/>
        <w:snapToGrid w:val="0"/>
        <w:ind w:firstLine="640"/>
        <w:rPr>
          <w:szCs w:val="32"/>
        </w:rPr>
      </w:pPr>
      <w:r>
        <w:rPr>
          <w:rFonts w:cs="方正仿宋_GBK-WinCharSetFFFF-H" w:hint="eastAsia"/>
          <w:szCs w:val="32"/>
        </w:rPr>
        <w:t>（四）本办法自</w:t>
      </w:r>
      <w:r>
        <w:rPr>
          <w:rFonts w:cs="TimesNewRoman" w:hint="eastAsia"/>
          <w:szCs w:val="32"/>
        </w:rPr>
        <w:t xml:space="preserve">2018 </w:t>
      </w:r>
      <w:r>
        <w:rPr>
          <w:rFonts w:cs="方正仿宋_GBK-WinCharSetFFFF-H" w:hint="eastAsia"/>
          <w:szCs w:val="32"/>
        </w:rPr>
        <w:t>年</w:t>
      </w:r>
      <w:r>
        <w:rPr>
          <w:rFonts w:cs="TimesNewRoman" w:hint="eastAsia"/>
          <w:szCs w:val="32"/>
        </w:rPr>
        <w:t xml:space="preserve">1 </w:t>
      </w:r>
      <w:r>
        <w:rPr>
          <w:rFonts w:cs="方正仿宋_GBK-WinCharSetFFFF-H" w:hint="eastAsia"/>
          <w:szCs w:val="32"/>
        </w:rPr>
        <w:t>月</w:t>
      </w:r>
      <w:r>
        <w:rPr>
          <w:rFonts w:cs="TimesNewRoman" w:hint="eastAsia"/>
          <w:szCs w:val="32"/>
        </w:rPr>
        <w:t xml:space="preserve">1 </w:t>
      </w:r>
      <w:r>
        <w:rPr>
          <w:rFonts w:cs="方正仿宋_GBK-WinCharSetFFFF-H" w:hint="eastAsia"/>
          <w:szCs w:val="32"/>
        </w:rPr>
        <w:t>日起执行。今后国家、省、州有相关规定的，按相关规定执行。</w:t>
      </w:r>
    </w:p>
    <w:sectPr w:rsidR="00CC76F2">
      <w:pgSz w:w="11906" w:h="16838"/>
      <w:pgMar w:top="1871" w:right="1474" w:bottom="187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WinCharSetFFFF-H">
    <w:altName w:val="等线"/>
    <w:charset w:val="86"/>
    <w:family w:val="auto"/>
    <w:pitch w:val="default"/>
    <w:sig w:usb0="00000000" w:usb1="00000000" w:usb2="00000010" w:usb3="00000000" w:csb0="00040000" w:csb1="00000000"/>
  </w:font>
  <w:font w:name="TimesNewRoman">
    <w:altName w:val="Times New Roman"/>
    <w:charset w:val="00"/>
    <w:family w:val="auto"/>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E0"/>
    <w:rsid w:val="00082FE0"/>
    <w:rsid w:val="00096B7C"/>
    <w:rsid w:val="000C46CB"/>
    <w:rsid w:val="000E2BA6"/>
    <w:rsid w:val="00102512"/>
    <w:rsid w:val="00105490"/>
    <w:rsid w:val="00113ACB"/>
    <w:rsid w:val="00123E66"/>
    <w:rsid w:val="001351A5"/>
    <w:rsid w:val="001717C6"/>
    <w:rsid w:val="001E1194"/>
    <w:rsid w:val="00257F7C"/>
    <w:rsid w:val="00292B29"/>
    <w:rsid w:val="002E372A"/>
    <w:rsid w:val="00333378"/>
    <w:rsid w:val="00353AF7"/>
    <w:rsid w:val="00404C88"/>
    <w:rsid w:val="0043365B"/>
    <w:rsid w:val="004754D9"/>
    <w:rsid w:val="004D58DD"/>
    <w:rsid w:val="0053716A"/>
    <w:rsid w:val="005764C3"/>
    <w:rsid w:val="00580B7A"/>
    <w:rsid w:val="0058434E"/>
    <w:rsid w:val="005865DE"/>
    <w:rsid w:val="005B273A"/>
    <w:rsid w:val="00636A49"/>
    <w:rsid w:val="00643245"/>
    <w:rsid w:val="00681887"/>
    <w:rsid w:val="00712400"/>
    <w:rsid w:val="007D02BB"/>
    <w:rsid w:val="00833A8F"/>
    <w:rsid w:val="0084372D"/>
    <w:rsid w:val="008621E2"/>
    <w:rsid w:val="00874677"/>
    <w:rsid w:val="0089022D"/>
    <w:rsid w:val="008B7BEF"/>
    <w:rsid w:val="00913C5A"/>
    <w:rsid w:val="009514D7"/>
    <w:rsid w:val="00980693"/>
    <w:rsid w:val="00A46745"/>
    <w:rsid w:val="00A47E60"/>
    <w:rsid w:val="00A51E90"/>
    <w:rsid w:val="00A75CEA"/>
    <w:rsid w:val="00AA0D3E"/>
    <w:rsid w:val="00AF4ED0"/>
    <w:rsid w:val="00B72DE0"/>
    <w:rsid w:val="00C17635"/>
    <w:rsid w:val="00C17D63"/>
    <w:rsid w:val="00C21D8D"/>
    <w:rsid w:val="00C278FC"/>
    <w:rsid w:val="00C3071E"/>
    <w:rsid w:val="00C4725B"/>
    <w:rsid w:val="00C7571B"/>
    <w:rsid w:val="00C82B11"/>
    <w:rsid w:val="00CA363C"/>
    <w:rsid w:val="00CA782B"/>
    <w:rsid w:val="00CC76F2"/>
    <w:rsid w:val="00D63749"/>
    <w:rsid w:val="00D82FE0"/>
    <w:rsid w:val="00DE48B7"/>
    <w:rsid w:val="00E27DB2"/>
    <w:rsid w:val="00E948BE"/>
    <w:rsid w:val="00E9787A"/>
    <w:rsid w:val="00F43D55"/>
    <w:rsid w:val="00F610A9"/>
    <w:rsid w:val="00F85AB5"/>
    <w:rsid w:val="00F95524"/>
    <w:rsid w:val="00FD1CF6"/>
    <w:rsid w:val="00FD58B4"/>
    <w:rsid w:val="466D3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3897"/>
  <w15:docId w15:val="{4C5B7028-467F-45C6-A978-633D1B9C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方正仿宋_GBK" w:hAnsi="Times New Roman"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560" w:lineRule="exact"/>
      <w:ind w:firstLineChars="200" w:firstLine="200"/>
    </w:pPr>
    <w:rPr>
      <w:kern w:val="2"/>
      <w:sz w:val="32"/>
      <w:szCs w:val="22"/>
    </w:rPr>
  </w:style>
  <w:style w:type="paragraph" w:styleId="1">
    <w:name w:val="heading 1"/>
    <w:basedOn w:val="a"/>
    <w:next w:val="a"/>
    <w:link w:val="10"/>
    <w:uiPriority w:val="9"/>
    <w:qFormat/>
    <w:pPr>
      <w:ind w:firstLineChars="0" w:firstLine="0"/>
      <w:jc w:val="center"/>
      <w:outlineLvl w:val="0"/>
    </w:pPr>
    <w:rPr>
      <w:rFonts w:eastAsia="方正小标宋_GBK"/>
      <w:bCs/>
      <w:kern w:val="44"/>
      <w:sz w:val="44"/>
      <w:szCs w:val="44"/>
    </w:rPr>
  </w:style>
  <w:style w:type="paragraph" w:styleId="2">
    <w:name w:val="heading 2"/>
    <w:basedOn w:val="a"/>
    <w:next w:val="a"/>
    <w:link w:val="20"/>
    <w:uiPriority w:val="9"/>
    <w:unhideWhenUsed/>
    <w:qFormat/>
    <w:pPr>
      <w:outlineLvl w:val="1"/>
    </w:pPr>
    <w:rPr>
      <w:rFonts w:eastAsia="方正黑体_GBK" w:cstheme="majorBidi"/>
      <w:bCs/>
      <w:szCs w:val="32"/>
    </w:rPr>
  </w:style>
  <w:style w:type="paragraph" w:styleId="3">
    <w:name w:val="heading 3"/>
    <w:basedOn w:val="a"/>
    <w:next w:val="a"/>
    <w:link w:val="30"/>
    <w:uiPriority w:val="9"/>
    <w:unhideWhenUsed/>
    <w:qFormat/>
    <w:pPr>
      <w:outlineLvl w:val="2"/>
    </w:pPr>
    <w:rPr>
      <w:rFonts w:eastAsia="方正楷体_GBK"/>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rFonts w:eastAsia="方正小标宋_GBK"/>
      <w:bCs/>
      <w:kern w:val="44"/>
      <w:sz w:val="44"/>
      <w:szCs w:val="44"/>
    </w:rPr>
  </w:style>
  <w:style w:type="paragraph" w:customStyle="1" w:styleId="11">
    <w:name w:val="无间隔1"/>
    <w:uiPriority w:val="1"/>
    <w:qFormat/>
    <w:pPr>
      <w:ind w:firstLineChars="200" w:firstLine="200"/>
    </w:pPr>
    <w:rPr>
      <w:kern w:val="2"/>
      <w:sz w:val="32"/>
      <w:szCs w:val="22"/>
    </w:rPr>
  </w:style>
  <w:style w:type="character" w:customStyle="1" w:styleId="20">
    <w:name w:val="标题 2 字符"/>
    <w:basedOn w:val="a0"/>
    <w:link w:val="2"/>
    <w:uiPriority w:val="9"/>
    <w:rPr>
      <w:rFonts w:eastAsia="方正黑体_GBK" w:cstheme="majorBidi"/>
      <w:bCs/>
      <w:szCs w:val="32"/>
    </w:rPr>
  </w:style>
  <w:style w:type="character" w:customStyle="1" w:styleId="30">
    <w:name w:val="标题 3 字符"/>
    <w:basedOn w:val="a0"/>
    <w:link w:val="3"/>
    <w:uiPriority w:val="9"/>
    <w:rPr>
      <w:rFonts w:eastAsia="方正楷体_GBK"/>
      <w:bCs/>
      <w:szCs w:val="32"/>
    </w:rPr>
  </w:style>
  <w:style w:type="paragraph" w:customStyle="1" w:styleId="12">
    <w:name w:val="列出段落1"/>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xxxnxn&#26448;&#26009;\word&#20010;&#20154;&#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word个人模板.dotx</Template>
  <TotalTime>11</TotalTime>
  <Pages>3</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亚丝娜</cp:lastModifiedBy>
  <cp:revision>140</cp:revision>
  <dcterms:created xsi:type="dcterms:W3CDTF">2017-12-24T02:45:00Z</dcterms:created>
  <dcterms:modified xsi:type="dcterms:W3CDTF">2018-01-04T09:14:00Z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