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600" w:lineRule="atLeast"/>
        <w:ind w:left="0" w:right="0"/>
        <w:jc w:val="center"/>
        <w:rPr>
          <w:b w:val="0"/>
          <w:color w:val="337AB7"/>
          <w:sz w:val="39"/>
          <w:szCs w:val="39"/>
        </w:rPr>
      </w:pPr>
      <w:r>
        <w:rPr>
          <w:rFonts w:hint="eastAsia" w:ascii="微软雅黑" w:hAnsi="微软雅黑" w:eastAsia="微软雅黑" w:cs="微软雅黑"/>
          <w:b w:val="0"/>
          <w:i w:val="0"/>
          <w:caps w:val="0"/>
          <w:color w:val="337AB7"/>
          <w:spacing w:val="0"/>
          <w:sz w:val="39"/>
          <w:szCs w:val="39"/>
          <w:shd w:val="clear" w:fill="FFFFFF"/>
        </w:rPr>
        <w:t>西 双 版 纳 州 2018 年 特 岗 教 师 招 聘 公 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450" w:lineRule="atLeast"/>
        <w:ind w:left="0" w:right="0"/>
        <w:jc w:val="center"/>
        <w:rPr>
          <w:color w:val="337AB7"/>
          <w:sz w:val="19"/>
          <w:szCs w:val="19"/>
        </w:rPr>
      </w:pPr>
      <w:r>
        <w:rPr>
          <w:rFonts w:hint="eastAsia" w:ascii="微软雅黑" w:hAnsi="微软雅黑" w:eastAsia="微软雅黑" w:cs="微软雅黑"/>
          <w:b w:val="0"/>
          <w:i w:val="0"/>
          <w:caps w:val="0"/>
          <w:color w:val="337AB7"/>
          <w:spacing w:val="0"/>
          <w:sz w:val="19"/>
          <w:szCs w:val="19"/>
          <w:shd w:val="clear" w:fill="F5F5F5"/>
        </w:rPr>
        <w:t>来源 :</w:t>
      </w:r>
      <w:r>
        <w:rPr>
          <w:rFonts w:hint="eastAsia" w:ascii="微软雅黑" w:hAnsi="微软雅黑" w:eastAsia="微软雅黑" w:cs="微软雅黑"/>
          <w:b w:val="0"/>
          <w:i w:val="0"/>
          <w:caps w:val="0"/>
          <w:color w:val="4C4C4C"/>
          <w:spacing w:val="0"/>
          <w:sz w:val="19"/>
          <w:szCs w:val="19"/>
          <w:shd w:val="clear" w:fill="F5F5F5"/>
        </w:rPr>
        <w:t>西双版纳州教育局</w:t>
      </w:r>
      <w:r>
        <w:rPr>
          <w:rFonts w:hint="eastAsia" w:ascii="微软雅黑" w:hAnsi="微软雅黑" w:eastAsia="微软雅黑" w:cs="微软雅黑"/>
          <w:b w:val="0"/>
          <w:i w:val="0"/>
          <w:caps w:val="0"/>
          <w:color w:val="337AB7"/>
          <w:spacing w:val="0"/>
          <w:sz w:val="19"/>
          <w:szCs w:val="19"/>
          <w:shd w:val="clear" w:fill="F5F5F5"/>
        </w:rPr>
        <w:t> 访问次数 :</w:t>
      </w:r>
      <w:r>
        <w:rPr>
          <w:rFonts w:hint="eastAsia" w:ascii="微软雅黑" w:hAnsi="微软雅黑" w:eastAsia="微软雅黑" w:cs="微软雅黑"/>
          <w:b w:val="0"/>
          <w:i w:val="0"/>
          <w:caps w:val="0"/>
          <w:color w:val="4C4C4C"/>
          <w:spacing w:val="0"/>
          <w:sz w:val="19"/>
          <w:szCs w:val="19"/>
          <w:shd w:val="clear" w:fill="F5F5F5"/>
        </w:rPr>
        <w:t>93</w:t>
      </w:r>
      <w:r>
        <w:rPr>
          <w:rFonts w:hint="eastAsia" w:ascii="微软雅黑" w:hAnsi="微软雅黑" w:eastAsia="微软雅黑" w:cs="微软雅黑"/>
          <w:b w:val="0"/>
          <w:i w:val="0"/>
          <w:caps w:val="0"/>
          <w:color w:val="337AB7"/>
          <w:spacing w:val="0"/>
          <w:sz w:val="19"/>
          <w:szCs w:val="19"/>
          <w:shd w:val="clear" w:fill="F5F5F5"/>
        </w:rPr>
        <w:t> 发布时间 :</w:t>
      </w:r>
      <w:r>
        <w:rPr>
          <w:rFonts w:hint="eastAsia" w:ascii="微软雅黑" w:hAnsi="微软雅黑" w:eastAsia="微软雅黑" w:cs="微软雅黑"/>
          <w:b w:val="0"/>
          <w:i w:val="0"/>
          <w:caps w:val="0"/>
          <w:color w:val="4C4C4C"/>
          <w:spacing w:val="0"/>
          <w:sz w:val="19"/>
          <w:szCs w:val="19"/>
          <w:shd w:val="clear" w:fill="F5F5F5"/>
        </w:rPr>
        <w:t>2018-05-05</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ascii="方正仿宋_GBK" w:hAnsi="方正仿宋_GBK" w:eastAsia="方正仿宋_GBK" w:cs="方正仿宋_GBK"/>
          <w:b w:val="0"/>
          <w:i w:val="0"/>
          <w:caps w:val="0"/>
          <w:color w:val="333333"/>
          <w:spacing w:val="0"/>
          <w:kern w:val="0"/>
          <w:sz w:val="32"/>
          <w:szCs w:val="32"/>
          <w:shd w:val="clear" w:fill="FFFFFF"/>
          <w:lang w:val="en-US" w:eastAsia="zh-CN" w:bidi="ar"/>
        </w:rPr>
        <w:t>根据《云南省农村义务教育阶段学校教师特设岗位计划实施方案》（云教人〔</w:t>
      </w: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2012〕28号）精神，现将我州2018年特岗教师招聘考试工作有关事项通知如下：</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一、招聘岗位计划</w:t>
      </w:r>
    </w:p>
    <w:tbl>
      <w:tblPr>
        <w:tblStyle w:val="9"/>
        <w:tblW w:w="7337"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10"/>
        <w:gridCol w:w="1026"/>
        <w:gridCol w:w="1025"/>
        <w:gridCol w:w="1025"/>
        <w:gridCol w:w="1025"/>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6" w:hRule="atLeast"/>
        </w:trPr>
        <w:tc>
          <w:tcPr>
            <w:tcW w:w="221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学科</w:t>
            </w:r>
          </w:p>
        </w:tc>
        <w:tc>
          <w:tcPr>
            <w:tcW w:w="10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语文</w:t>
            </w:r>
          </w:p>
        </w:tc>
        <w:tc>
          <w:tcPr>
            <w:tcW w:w="1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数学</w:t>
            </w:r>
          </w:p>
        </w:tc>
        <w:tc>
          <w:tcPr>
            <w:tcW w:w="1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英语</w:t>
            </w:r>
          </w:p>
        </w:tc>
        <w:tc>
          <w:tcPr>
            <w:tcW w:w="102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物理</w:t>
            </w:r>
          </w:p>
        </w:tc>
        <w:tc>
          <w:tcPr>
            <w:tcW w:w="10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4" w:hRule="atLeast"/>
        </w:trPr>
        <w:tc>
          <w:tcPr>
            <w:tcW w:w="221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7个岗位专招本科及以上</w:t>
            </w:r>
          </w:p>
        </w:tc>
        <w:tc>
          <w:tcPr>
            <w:tcW w:w="10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3</w:t>
            </w:r>
          </w:p>
        </w:tc>
        <w:tc>
          <w:tcPr>
            <w:tcW w:w="1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1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1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10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2" w:hRule="atLeast"/>
        </w:trPr>
        <w:tc>
          <w:tcPr>
            <w:tcW w:w="221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合计</w:t>
            </w:r>
          </w:p>
        </w:tc>
        <w:tc>
          <w:tcPr>
            <w:tcW w:w="10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3</w:t>
            </w:r>
          </w:p>
        </w:tc>
        <w:tc>
          <w:tcPr>
            <w:tcW w:w="1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1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10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10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r>
    </w:tbl>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（一）初级中学计划招聘</w:t>
      </w: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7</w:t>
      </w: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个教学岗位，学科包括语文、数学、英语、物理、历史。初级中学学历要求本科及以上。</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（二）小学计划招聘42个教学岗位，学科包括语文、数学、英语、音乐、体育、美术、信息技术；学前教育计划招聘9个教学岗位。小学、学前教育学历均要求专科及以上。</w:t>
      </w:r>
    </w:p>
    <w:tbl>
      <w:tblPr>
        <w:tblStyle w:val="9"/>
        <w:tblW w:w="10363" w:type="dxa"/>
        <w:tblInd w:w="-8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45"/>
        <w:gridCol w:w="904"/>
        <w:gridCol w:w="902"/>
        <w:gridCol w:w="900"/>
        <w:gridCol w:w="893"/>
        <w:gridCol w:w="893"/>
        <w:gridCol w:w="893"/>
        <w:gridCol w:w="873"/>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1" w:hRule="atLeast"/>
        </w:trPr>
        <w:tc>
          <w:tcPr>
            <w:tcW w:w="314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学科</w:t>
            </w:r>
          </w:p>
        </w:tc>
        <w:tc>
          <w:tcPr>
            <w:tcW w:w="9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语文</w:t>
            </w:r>
          </w:p>
        </w:tc>
        <w:tc>
          <w:tcPr>
            <w:tcW w:w="90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数学</w:t>
            </w:r>
          </w:p>
        </w:tc>
        <w:tc>
          <w:tcPr>
            <w:tcW w:w="9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英语</w:t>
            </w:r>
          </w:p>
        </w:tc>
        <w:tc>
          <w:tcPr>
            <w:tcW w:w="89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音乐</w:t>
            </w:r>
          </w:p>
        </w:tc>
        <w:tc>
          <w:tcPr>
            <w:tcW w:w="89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体育</w:t>
            </w:r>
          </w:p>
        </w:tc>
        <w:tc>
          <w:tcPr>
            <w:tcW w:w="89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美术</w:t>
            </w:r>
          </w:p>
        </w:tc>
        <w:tc>
          <w:tcPr>
            <w:tcW w:w="8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50" w:afterAutospacing="0" w:line="52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信息技术</w:t>
            </w:r>
          </w:p>
        </w:tc>
        <w:tc>
          <w:tcPr>
            <w:tcW w:w="9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150" w:afterAutospacing="0" w:line="52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1" w:hRule="atLeast"/>
        </w:trPr>
        <w:tc>
          <w:tcPr>
            <w:tcW w:w="314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32个岗位专招本科及以上</w:t>
            </w:r>
          </w:p>
        </w:tc>
        <w:tc>
          <w:tcPr>
            <w:tcW w:w="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12</w:t>
            </w:r>
          </w:p>
        </w:tc>
        <w:tc>
          <w:tcPr>
            <w:tcW w:w="9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12</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2</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 </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2</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3</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1" w:hRule="atLeast"/>
        </w:trPr>
        <w:tc>
          <w:tcPr>
            <w:tcW w:w="314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19个岗位专招专科及以上</w:t>
            </w:r>
          </w:p>
        </w:tc>
        <w:tc>
          <w:tcPr>
            <w:tcW w:w="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4</w:t>
            </w:r>
          </w:p>
        </w:tc>
        <w:tc>
          <w:tcPr>
            <w:tcW w:w="9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4</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 </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 </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 </w:t>
            </w:r>
          </w:p>
        </w:tc>
        <w:tc>
          <w:tcPr>
            <w:tcW w:w="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1" w:hRule="atLeast"/>
        </w:trPr>
        <w:tc>
          <w:tcPr>
            <w:tcW w:w="314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kern w:val="0"/>
                <w:sz w:val="32"/>
                <w:szCs w:val="32"/>
                <w:lang w:val="en-US" w:eastAsia="zh-CN" w:bidi="ar"/>
              </w:rPr>
              <w:t>合计：51</w:t>
            </w:r>
          </w:p>
        </w:tc>
        <w:tc>
          <w:tcPr>
            <w:tcW w:w="9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16</w:t>
            </w:r>
          </w:p>
        </w:tc>
        <w:tc>
          <w:tcPr>
            <w:tcW w:w="9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16</w:t>
            </w:r>
          </w:p>
        </w:tc>
        <w:tc>
          <w:tcPr>
            <w:tcW w:w="9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2</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1</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3</w:t>
            </w:r>
          </w:p>
        </w:tc>
        <w:tc>
          <w:tcPr>
            <w:tcW w:w="8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3</w:t>
            </w:r>
          </w:p>
        </w:tc>
        <w:tc>
          <w:tcPr>
            <w:tcW w:w="8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firstLine="315"/>
              <w:jc w:val="left"/>
              <w:rPr>
                <w:sz w:val="24"/>
                <w:szCs w:val="24"/>
              </w:rPr>
            </w:pPr>
            <w:r>
              <w:rPr>
                <w:rFonts w:hint="eastAsia" w:ascii="方正仿宋_GBK" w:hAnsi="方正仿宋_GBK" w:eastAsia="方正仿宋_GBK" w:cs="方正仿宋_GBK"/>
                <w:b/>
                <w:kern w:val="0"/>
                <w:sz w:val="32"/>
                <w:szCs w:val="32"/>
                <w:lang w:val="en-US" w:eastAsia="zh-CN" w:bidi="ar"/>
              </w:rPr>
              <w:t>1</w:t>
            </w:r>
          </w:p>
        </w:tc>
        <w:tc>
          <w:tcPr>
            <w:tcW w:w="9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kern w:val="0"/>
                <w:sz w:val="32"/>
                <w:szCs w:val="32"/>
                <w:lang w:val="en-US" w:eastAsia="zh-CN" w:bidi="ar"/>
              </w:rPr>
              <w:t>9</w:t>
            </w:r>
          </w:p>
        </w:tc>
      </w:tr>
    </w:tbl>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二、招聘对象和条件</w:t>
      </w:r>
    </w:p>
    <w:p>
      <w:pPr>
        <w:keepNext w:val="0"/>
        <w:keepLines w:val="0"/>
        <w:widowControl/>
        <w:suppressLineNumbers w:val="0"/>
        <w:spacing w:before="0" w:beforeAutospacing="0" w:after="150" w:afterAutospacing="0" w:line="520" w:lineRule="atLeast"/>
        <w:ind w:left="0" w:right="0" w:firstLine="627"/>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（一）招聘对象：面向全国招聘。向本地生源倾斜。</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（1）全日制普通高校2018年毕业的本科及以上毕业生；</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（2）2016年、2017年、2018年毕业的全日制普通高校师范类专业专科毕业生（必须是特殊紧缺学科，原则上不超过全市年度总招聘数的30%）；</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（3）年龄在30周岁（1988年5月17日后出生）以下的全日制普通高校往届本科及以上毕业生；</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（4）往届毕业生须取得相应《教师资格证书》。</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（二）招聘条件</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1）政治素质好，热爱社会主义祖国，拥护党的各项方针、政策，热爱教育事业，有强烈的事业心和责任感，品行端正，遵纪守法，在校或工作（待业）期间表现良好，未受过任何纪律处分，为人师表，志愿服务农村基层教育；</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（2）符合服务岗位要求，应聘初中教师的，学历要求为本科及以上；应聘英语、音乐、体育、美术学科教师的，原则上要求所学专业与申请服务岗位学科一致；</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（3）身体条件符合云南省申请教师资格人员体检标准的规定，并能够适应设岗地区工作、生活环境条件；</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（4）普通话水平应达到《〈教师资格条例〉实施办法》规定的相应标准要求，并取得相应等级的《普通话水平测试等级证书》。</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（5）取得教师资格证或《中小学教师资格考试合格证明》、参加过“大学生志愿服务西部计划”、“三支一扶”计划且服务期满的志愿者同等条件下优先聘用。</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（6）申请到国家扶贫开发工作重点县、边境县、少数民族自治县和少小民族县农村学校服务的师范院校师范类专业本科毕业生、全日制硕士及以上毕业研究生，可免笔试，直接进入面试考核录用。</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（7）在岗特岗教师或国家在职在编公职人员不得参加特岗教师招聘考试。</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三、报名要求、资格审查</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（一）报名方式。应聘毕业生登陆云南省招考频道-云南省招生考试工作网（http://work.ynzs.cn/ZSGL/Login.jsp）进行网络报名。报名时间为2018年5月8日-17日工作日。</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（二）资格审查。2018年5月24日前，完成报名资格审核。资格审查未完成前，请各位考生务必注意上网查看本人信息是否有误。5月31日前，完成编排考场工作。</w:t>
      </w:r>
    </w:p>
    <w:p>
      <w:pPr>
        <w:keepNext w:val="0"/>
        <w:keepLines w:val="0"/>
        <w:widowControl/>
        <w:suppressLineNumbers w:val="0"/>
        <w:spacing w:before="0" w:beforeAutospacing="0" w:after="150" w:afterAutospacing="0" w:line="520" w:lineRule="atLeast"/>
        <w:ind w:left="0" w:right="0" w:firstLine="80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西双版纳州联系人及电话：</w:t>
      </w:r>
    </w:p>
    <w:p>
      <w:pPr>
        <w:keepNext w:val="0"/>
        <w:keepLines w:val="0"/>
        <w:widowControl/>
        <w:suppressLineNumbers w:val="0"/>
        <w:spacing w:before="0" w:beforeAutospacing="0" w:after="150" w:afterAutospacing="0" w:line="520" w:lineRule="atLeast"/>
        <w:ind w:left="0" w:right="0" w:firstLine="80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景洪市教育局人事股  何老师   0691—2124778</w:t>
      </w:r>
    </w:p>
    <w:p>
      <w:pPr>
        <w:keepNext w:val="0"/>
        <w:keepLines w:val="0"/>
        <w:widowControl/>
        <w:suppressLineNumbers w:val="0"/>
        <w:spacing w:before="0" w:beforeAutospacing="0" w:after="150" w:afterAutospacing="0" w:line="520" w:lineRule="atLeast"/>
        <w:ind w:left="0" w:right="0" w:firstLine="80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景洪市教育局人事股  朱老师   0691—2124778</w:t>
      </w:r>
    </w:p>
    <w:p>
      <w:pPr>
        <w:keepNext w:val="0"/>
        <w:keepLines w:val="0"/>
        <w:widowControl/>
        <w:suppressLineNumbers w:val="0"/>
        <w:spacing w:before="0" w:beforeAutospacing="0" w:after="150" w:afterAutospacing="0" w:line="520" w:lineRule="atLeast"/>
        <w:ind w:left="0" w:right="0" w:firstLine="80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景洪市教育局人事股  母老师   0691—2124778</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四、准考证打印</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考生于2018年6月18 -20日登陆云南省招考频道-云南省招生考试工作网（http://work.ynzs.cn/ZSGL/Login.jsp）打印准考证，并按准考证所标考点按时前往参加考试。</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五、笔试</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（一）总体安排</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笔试继续实行全省统一命题制卷、统一考试时间、统一阅卷，由西双版纳州招生考试办公室具体组织考试。</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（二）笔试内容</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笔试命题范围和内容继续沿用省教育厅组编的《云南省2014年特岗教师招聘考试大纲》，命题体现实施素质教育要求和基础教育课程改革的方向，重点考察应聘人员的综合专业知识水平和能力。教育学、教育心理学部分采用教育部人事司、教育部考试中心制定的中小学教师资格考试用的《教育学考试大纲》和《教育心理学考试大纲》。</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笔试为分学科闭卷考试。考试科目分学前教育、小学和中学三个类别：应聘幼儿园教师考学前教育1个学科；小学特岗教师分语文、数学、英语、音乐、体育、美术、信息技术7个学科；应聘中学特岗教师分语文、数学、英语、物理、历史5个学科。学前教育、小学、初中分学科使用不同试卷。笔试成绩满分为120分，其中100分为报考学科的专业基础知识，20分为教育学、教育心理学知识。</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省教育厅组编的《云南省2014年特岗教师招聘考试大纲》，由省招生考试院自考教材部发行(购书地址：昆明市学府路61号，联系人：赵昆华、肖青，电话：0871-65162385；景洪市教育局江北港口路1号二楼208室，联系人：母晗颖，电话：0691-2124778)。</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（三）笔试时间</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2018年6月23日（星期六）上午9：00～11：30。</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（四）笔试地点</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地点：云南省景洪市龙掌路1号，具体考场以准考证所标注的考场为准。</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（五）考务管理</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1.考场要求：笔试参照现行高考有关要求组织执行，严肃考风考纪。实行单人单桌，每个考场原则上不超过30人。考试违规者按照《国家教育统一考试违规处理办法》（教育部第33号令）处理。</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2.考生需查分者，于2018年7月12日前，到景洪市教育局人事股统一登记后，逐级报省特岗办进行统一查分。查分概不对个人。</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3.其他有关事宜，严格按省教育厅有关工作要求执行。</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六、面试、体检</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（一）面试</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笔试结束后，以景洪市为单位，分岗位和学科确定最低控制线，按笔试成绩从高到低，以不低于1：1.2的比例确定面试人员，如遇特殊情况须及时请示省教育厅。面试前，须对考生个人信息进行复审，即对考生所持证件材料再次审查。如审查出资料不符人员，取消其面试资格后，于我州景洪市岗位笔试成绩在最低控制线以上人员中从高到低依次递补；景洪市无递补人员的岗位，可由州教育局从符合条件的人员中调剂递补。</w:t>
      </w:r>
    </w:p>
    <w:p>
      <w:pPr>
        <w:keepNext w:val="0"/>
        <w:keepLines w:val="0"/>
        <w:widowControl/>
        <w:suppressLineNumbers w:val="0"/>
        <w:spacing w:before="0" w:beforeAutospacing="0" w:after="150" w:afterAutospacing="0" w:line="520" w:lineRule="atLeast"/>
        <w:ind w:left="147"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具体面试办法、内容依据省教育厅有关工作要求确定，面试由景洪市具体组织开展，州教育局将会同州人事、州纪委、州监委等有关部门对面试过程进行全面监督。面试满分为100分，当场评分。面试分数加笔试分数等于总成绩。</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（二）体检</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1.确定体检人员。按照总成绩从高分到低分依次确定参加体检人选，参加体检人员数与分学科岗位设置数的比例为1∶1。若体检后出现缺额的，可按总成绩高低顺序依次递补。参加体检人员名单通过云南教育网、西双版纳州教育局窗口、西双版纳州人力资源和社会保障局窗口等网站向社会公布，同时通知考生体检时间、地点和相关注意事项。</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2.组织体检。体检标准参照云南省申请教师资格人员体检标准执行。体检工作由景洪市教育局统一组织，在景洪市人民医院进行体检。</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七、</w:t>
      </w: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录用上岗</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确定拟聘人选。根据省教育厅下达的特岗教师计划数和招聘考核成绩、体检结果，确定拟聘特岗教师名单并通过云南教育网、西双版纳州教育局窗口、西双版纳州人力资源和社会保障局窗口等有关招聘网站向社会公示。公示时间为5个工作日。公示期满后，于2018年8月15日前提出拟聘特岗教师人选并经省教育厅审核确定后，签订《云南省“农村义务教育阶段学校教师特设岗位计划”教师聘用合同书》，办理相关聘用手续。录用工作结束后，不再进行补录。</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岗前培训。考生经录用后须经岗前培训，特岗教师岗前培训的主要内容是师德教育、新课程理念、教材教法以及履行职责的基本要求等，培训时间不少于45学时。岗前培训采用网上远程培训和集中培训相结合的方式进行，由景洪市教师进修学校负责组织实施。</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（三）教师资格。未取得教师资格的拟聘毕业生，应积极申请教师资格认定，并在上岗后三年内取得相应《教师资格证书》，否则视为考核不合格，解除聘用合同。</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（四）上岗任教。特岗教师由景洪市教育局派遣到设岗学校，由设岗学校安排教育教学工作、进行日常管理。</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八、纪检监督</w:t>
      </w:r>
    </w:p>
    <w:p>
      <w:pPr>
        <w:keepNext w:val="0"/>
        <w:keepLines w:val="0"/>
        <w:widowControl/>
        <w:suppressLineNumbers w:val="0"/>
        <w:spacing w:before="0" w:beforeAutospacing="0" w:after="150" w:afterAutospacing="0" w:line="520" w:lineRule="atLeast"/>
        <w:ind w:left="0" w:right="0" w:firstLine="64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特岗教师招聘考试工作，由纪检监察部门实行全过程、全方位监督。</w:t>
      </w:r>
    </w:p>
    <w:p>
      <w:pPr>
        <w:keepNext w:val="0"/>
        <w:keepLines w:val="0"/>
        <w:widowControl/>
        <w:suppressLineNumbers w:val="0"/>
        <w:spacing w:before="0" w:beforeAutospacing="0" w:after="150" w:afterAutospacing="0" w:line="520" w:lineRule="atLeast"/>
        <w:ind w:left="0" w:right="0" w:firstLine="643"/>
        <w:jc w:val="left"/>
        <w:rPr>
          <w:sz w:val="24"/>
          <w:szCs w:val="24"/>
        </w:rPr>
      </w:pPr>
      <w:r>
        <w:rPr>
          <w:rFonts w:hint="eastAsia" w:ascii="方正仿宋_GBK" w:hAnsi="方正仿宋_GBK" w:eastAsia="方正仿宋_GBK" w:cs="方正仿宋_GBK"/>
          <w:b/>
          <w:i w:val="0"/>
          <w:caps w:val="0"/>
          <w:color w:val="333333"/>
          <w:spacing w:val="0"/>
          <w:kern w:val="0"/>
          <w:sz w:val="32"/>
          <w:szCs w:val="32"/>
          <w:shd w:val="clear" w:fill="FFFFFF"/>
          <w:lang w:val="en-US" w:eastAsia="zh-CN" w:bidi="ar"/>
        </w:rPr>
        <w:t>九、注意事项</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（一）在招聘考试各种环节中，考生不按规定时限到场者视为自动放弃考试录用资格。</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（二）考生在接到录用通知后，必须在规定的时间报到。无正当理由逾期不报到者，取消其录用资格，并处5年禁考的处罚。</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（三）在招聘工作中，若有弄虚作假行为，一经查证，即取消录用资格。</w:t>
      </w:r>
    </w:p>
    <w:p>
      <w:pPr>
        <w:keepNext w:val="0"/>
        <w:keepLines w:val="0"/>
        <w:widowControl/>
        <w:suppressLineNumbers w:val="0"/>
        <w:spacing w:before="0" w:beforeAutospacing="0" w:after="150" w:afterAutospacing="0" w:line="520" w:lineRule="atLeast"/>
        <w:ind w:left="0" w:right="0" w:firstLine="48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（四）有关特岗计划的方针政策和特岗教师招聘的有关信息详细情况可登录以下网站查询：</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云南省教育厅（</w:t>
      </w:r>
      <w:r>
        <w:rPr>
          <w:rFonts w:ascii="Verdana" w:hAnsi="Verdana" w:cs="Verdana" w:eastAsiaTheme="minorEastAsia"/>
          <w:b w:val="0"/>
          <w:i w:val="0"/>
          <w:caps w:val="0"/>
          <w:color w:val="666666"/>
          <w:spacing w:val="0"/>
          <w:kern w:val="0"/>
          <w:sz w:val="24"/>
          <w:szCs w:val="24"/>
          <w:u w:val="none"/>
          <w:shd w:val="clear" w:fill="FFFFFF"/>
          <w:lang w:val="en-US" w:eastAsia="zh-CN" w:bidi="ar"/>
        </w:rPr>
        <w:fldChar w:fldCharType="begin"/>
      </w:r>
      <w:r>
        <w:rPr>
          <w:rFonts w:ascii="Verdana" w:hAnsi="Verdana" w:cs="Verdana" w:eastAsiaTheme="minorEastAsia"/>
          <w:b w:val="0"/>
          <w:i w:val="0"/>
          <w:caps w:val="0"/>
          <w:color w:val="666666"/>
          <w:spacing w:val="0"/>
          <w:kern w:val="0"/>
          <w:sz w:val="24"/>
          <w:szCs w:val="24"/>
          <w:u w:val="none"/>
          <w:shd w:val="clear" w:fill="FFFFFF"/>
          <w:lang w:val="en-US" w:eastAsia="zh-CN" w:bidi="ar"/>
        </w:rPr>
        <w:instrText xml:space="preserve"> HYPERLINK "http://www.ynjy.cn/" </w:instrText>
      </w:r>
      <w:r>
        <w:rPr>
          <w:rFonts w:ascii="Verdana" w:hAnsi="Verdana" w:cs="Verdana" w:eastAsiaTheme="minorEastAsia"/>
          <w:b w:val="0"/>
          <w:i w:val="0"/>
          <w:caps w:val="0"/>
          <w:color w:val="666666"/>
          <w:spacing w:val="0"/>
          <w:kern w:val="0"/>
          <w:sz w:val="24"/>
          <w:szCs w:val="24"/>
          <w:u w:val="none"/>
          <w:shd w:val="clear" w:fill="FFFFFF"/>
          <w:lang w:val="en-US" w:eastAsia="zh-CN" w:bidi="ar"/>
        </w:rPr>
        <w:fldChar w:fldCharType="separate"/>
      </w:r>
      <w:r>
        <w:rPr>
          <w:rStyle w:val="8"/>
          <w:rFonts w:hint="eastAsia" w:ascii="方正仿宋_GBK" w:hAnsi="方正仿宋_GBK" w:eastAsia="方正仿宋_GBK" w:cs="方正仿宋_GBK"/>
          <w:b w:val="0"/>
          <w:i w:val="0"/>
          <w:caps w:val="0"/>
          <w:color w:val="800080"/>
          <w:spacing w:val="0"/>
          <w:sz w:val="32"/>
          <w:szCs w:val="32"/>
          <w:u w:val="single"/>
          <w:shd w:val="clear" w:fill="FFFFFF"/>
        </w:rPr>
        <w:t>http://www.ynjy.cn</w:t>
      </w:r>
      <w:r>
        <w:rPr>
          <w:rFonts w:hint="default" w:ascii="Verdana" w:hAnsi="Verdana" w:cs="Verdana" w:eastAsiaTheme="minorEastAsia"/>
          <w:b w:val="0"/>
          <w:i w:val="0"/>
          <w:caps w:val="0"/>
          <w:color w:val="666666"/>
          <w:spacing w:val="0"/>
          <w:kern w:val="0"/>
          <w:sz w:val="24"/>
          <w:szCs w:val="24"/>
          <w:u w:val="none"/>
          <w:shd w:val="clear" w:fill="FFFFFF"/>
          <w:lang w:val="en-US" w:eastAsia="zh-CN" w:bidi="ar"/>
        </w:rPr>
        <w:fldChar w:fldCharType="end"/>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）及其人事处网页、云南省人事人才信息网（</w:t>
      </w:r>
      <w:r>
        <w:rPr>
          <w:rFonts w:hint="default" w:ascii="Verdana" w:hAnsi="Verdana" w:cs="Verdana" w:eastAsiaTheme="minorEastAsia"/>
          <w:b w:val="0"/>
          <w:i w:val="0"/>
          <w:caps w:val="0"/>
          <w:color w:val="666666"/>
          <w:spacing w:val="0"/>
          <w:kern w:val="0"/>
          <w:sz w:val="24"/>
          <w:szCs w:val="24"/>
          <w:u w:val="none"/>
          <w:shd w:val="clear" w:fill="FFFFFF"/>
          <w:lang w:val="en-US" w:eastAsia="zh-CN" w:bidi="ar"/>
        </w:rPr>
        <w:fldChar w:fldCharType="begin"/>
      </w:r>
      <w:r>
        <w:rPr>
          <w:rFonts w:hint="default" w:ascii="Verdana" w:hAnsi="Verdana" w:cs="Verdana" w:eastAsiaTheme="minorEastAsia"/>
          <w:b w:val="0"/>
          <w:i w:val="0"/>
          <w:caps w:val="0"/>
          <w:color w:val="666666"/>
          <w:spacing w:val="0"/>
          <w:kern w:val="0"/>
          <w:sz w:val="24"/>
          <w:szCs w:val="24"/>
          <w:u w:val="none"/>
          <w:shd w:val="clear" w:fill="FFFFFF"/>
          <w:lang w:val="en-US" w:eastAsia="zh-CN" w:bidi="ar"/>
        </w:rPr>
        <w:instrText xml:space="preserve"> HYPERLINK "http://www.ynrs.gov.cn/" </w:instrText>
      </w:r>
      <w:r>
        <w:rPr>
          <w:rFonts w:hint="default" w:ascii="Verdana" w:hAnsi="Verdana" w:cs="Verdana" w:eastAsiaTheme="minorEastAsia"/>
          <w:b w:val="0"/>
          <w:i w:val="0"/>
          <w:caps w:val="0"/>
          <w:color w:val="666666"/>
          <w:spacing w:val="0"/>
          <w:kern w:val="0"/>
          <w:sz w:val="24"/>
          <w:szCs w:val="24"/>
          <w:u w:val="none"/>
          <w:shd w:val="clear" w:fill="FFFFFF"/>
          <w:lang w:val="en-US" w:eastAsia="zh-CN" w:bidi="ar"/>
        </w:rPr>
        <w:fldChar w:fldCharType="separate"/>
      </w:r>
      <w:r>
        <w:rPr>
          <w:rStyle w:val="8"/>
          <w:rFonts w:hint="eastAsia" w:ascii="方正仿宋_GBK" w:hAnsi="方正仿宋_GBK" w:eastAsia="方正仿宋_GBK" w:cs="方正仿宋_GBK"/>
          <w:b w:val="0"/>
          <w:i w:val="0"/>
          <w:caps w:val="0"/>
          <w:color w:val="800080"/>
          <w:spacing w:val="0"/>
          <w:sz w:val="32"/>
          <w:szCs w:val="32"/>
          <w:u w:val="single"/>
          <w:shd w:val="clear" w:fill="FFFFFF"/>
        </w:rPr>
        <w:t>http://www.ynrs.gov.cn</w:t>
      </w:r>
      <w:r>
        <w:rPr>
          <w:rFonts w:hint="default" w:ascii="Verdana" w:hAnsi="Verdana" w:cs="Verdana" w:eastAsiaTheme="minorEastAsia"/>
          <w:b w:val="0"/>
          <w:i w:val="0"/>
          <w:caps w:val="0"/>
          <w:color w:val="666666"/>
          <w:spacing w:val="0"/>
          <w:kern w:val="0"/>
          <w:sz w:val="24"/>
          <w:szCs w:val="24"/>
          <w:u w:val="none"/>
          <w:shd w:val="clear" w:fill="FFFFFF"/>
          <w:lang w:val="en-US" w:eastAsia="zh-CN" w:bidi="ar"/>
        </w:rPr>
        <w:fldChar w:fldCharType="end"/>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w:t>
      </w:r>
    </w:p>
    <w:p>
      <w:pPr>
        <w:keepNext w:val="0"/>
        <w:keepLines w:val="0"/>
        <w:widowControl/>
        <w:suppressLineNumbers w:val="0"/>
        <w:spacing w:before="0" w:beforeAutospacing="0" w:after="150" w:afterAutospacing="0" w:line="520" w:lineRule="atLeast"/>
        <w:ind w:left="0" w:right="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（五）</w:t>
      </w:r>
      <w:r>
        <w:rPr>
          <w:rFonts w:hint="eastAsia" w:ascii="方正仿宋_GBK" w:hAnsi="方正仿宋_GBK" w:eastAsia="方正仿宋_GBK" w:cs="方正仿宋_GBK"/>
          <w:b w:val="0"/>
          <w:i w:val="0"/>
          <w:caps w:val="0"/>
          <w:color w:val="000000"/>
          <w:spacing w:val="0"/>
          <w:kern w:val="0"/>
          <w:sz w:val="32"/>
          <w:szCs w:val="32"/>
          <w:shd w:val="clear" w:fill="FFFFFF"/>
          <w:lang w:val="en-US" w:eastAsia="zh-CN" w:bidi="ar"/>
        </w:rPr>
        <w:t>应聘者请随时留意相关网站上有关招聘事宜公告或通知（云南教育网、</w:t>
      </w: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西双版纳州教育局窗口、西双版纳州人力资源和社会保障局窗口），也可拨打0691—2124778电话咨询。</w:t>
      </w:r>
    </w:p>
    <w:p>
      <w:pPr>
        <w:keepNext w:val="0"/>
        <w:keepLines w:val="0"/>
        <w:widowControl/>
        <w:suppressLineNumbers w:val="0"/>
        <w:spacing w:before="0" w:beforeAutospacing="0" w:after="150" w:afterAutospacing="0" w:line="520" w:lineRule="atLeast"/>
        <w:ind w:left="0" w:right="0" w:firstLine="592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150" w:afterAutospacing="0" w:line="520" w:lineRule="atLeast"/>
        <w:ind w:left="0" w:right="0" w:firstLine="592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150" w:afterAutospacing="0" w:line="520" w:lineRule="atLeast"/>
        <w:ind w:left="0" w:right="0" w:firstLine="5920"/>
        <w:jc w:val="left"/>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  </w:t>
      </w:r>
    </w:p>
    <w:p>
      <w:pPr>
        <w:keepNext w:val="0"/>
        <w:keepLines w:val="0"/>
        <w:widowControl/>
        <w:suppressLineNumbers w:val="0"/>
        <w:spacing w:before="0" w:beforeAutospacing="0" w:after="150" w:afterAutospacing="0" w:line="520" w:lineRule="atLeast"/>
        <w:ind w:left="0" w:right="0"/>
        <w:jc w:val="center"/>
        <w:rPr>
          <w:sz w:val="24"/>
          <w:szCs w:val="24"/>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           西双版纳州教育局</w:t>
      </w:r>
    </w:p>
    <w:p>
      <w:pPr>
        <w:keepNext w:val="0"/>
        <w:keepLines w:val="0"/>
        <w:widowControl/>
        <w:suppressLineNumbers w:val="0"/>
        <w:spacing w:before="0" w:beforeAutospacing="0" w:after="150" w:afterAutospacing="0" w:line="520" w:lineRule="atLeast"/>
        <w:ind w:left="0" w:right="0"/>
        <w:jc w:val="center"/>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b w:val="0"/>
          <w:i w:val="0"/>
          <w:caps w:val="0"/>
          <w:color w:val="333333"/>
          <w:spacing w:val="0"/>
          <w:kern w:val="0"/>
          <w:sz w:val="32"/>
          <w:szCs w:val="32"/>
          <w:shd w:val="clear" w:fill="FFFFFF"/>
          <w:lang w:val="en-US" w:eastAsia="zh-CN" w:bidi="ar"/>
        </w:rPr>
        <w:t>            2018年5月5日</w:t>
      </w: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xidai">
    <w:panose1 w:val="02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de Latin">
    <w:altName w:val="Segoe Print"/>
    <w:panose1 w:val="020A0A07050505020404"/>
    <w:charset w:val="00"/>
    <w:family w:val="auto"/>
    <w:pitch w:val="default"/>
    <w:sig w:usb0="00000000" w:usb1="00000000" w:usb2="00000000" w:usb3="00000000" w:csb0="2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14A649D"/>
    <w:rsid w:val="00664758"/>
    <w:rsid w:val="00FF29EA"/>
    <w:rsid w:val="02CF16E0"/>
    <w:rsid w:val="057A5575"/>
    <w:rsid w:val="05D422C0"/>
    <w:rsid w:val="061E3503"/>
    <w:rsid w:val="09281747"/>
    <w:rsid w:val="098D36C4"/>
    <w:rsid w:val="0ADE3971"/>
    <w:rsid w:val="0C134653"/>
    <w:rsid w:val="0C893F09"/>
    <w:rsid w:val="0D582824"/>
    <w:rsid w:val="0DA76875"/>
    <w:rsid w:val="0DFA11A4"/>
    <w:rsid w:val="0E5D66C7"/>
    <w:rsid w:val="0EC83F3B"/>
    <w:rsid w:val="0F543B09"/>
    <w:rsid w:val="0FAB0543"/>
    <w:rsid w:val="0FEC26C2"/>
    <w:rsid w:val="111E6B5D"/>
    <w:rsid w:val="11583183"/>
    <w:rsid w:val="12C358C2"/>
    <w:rsid w:val="13E8468B"/>
    <w:rsid w:val="146D1068"/>
    <w:rsid w:val="165D70E7"/>
    <w:rsid w:val="17B55139"/>
    <w:rsid w:val="18127733"/>
    <w:rsid w:val="18C77E7F"/>
    <w:rsid w:val="1A7B2122"/>
    <w:rsid w:val="1BFA282E"/>
    <w:rsid w:val="1C6306CA"/>
    <w:rsid w:val="1DB505F1"/>
    <w:rsid w:val="1E57655A"/>
    <w:rsid w:val="1F57359A"/>
    <w:rsid w:val="216F0121"/>
    <w:rsid w:val="241F3561"/>
    <w:rsid w:val="248B7203"/>
    <w:rsid w:val="25906DC1"/>
    <w:rsid w:val="25BC0C7B"/>
    <w:rsid w:val="26573546"/>
    <w:rsid w:val="269C4CBB"/>
    <w:rsid w:val="26C82572"/>
    <w:rsid w:val="276E5D45"/>
    <w:rsid w:val="27DF3CBB"/>
    <w:rsid w:val="28AD35F7"/>
    <w:rsid w:val="28B26F88"/>
    <w:rsid w:val="29D87F38"/>
    <w:rsid w:val="2AEC0990"/>
    <w:rsid w:val="2B62300F"/>
    <w:rsid w:val="2E23752B"/>
    <w:rsid w:val="2F001356"/>
    <w:rsid w:val="2F0A677C"/>
    <w:rsid w:val="2FCE0AC8"/>
    <w:rsid w:val="30F61F10"/>
    <w:rsid w:val="310B455B"/>
    <w:rsid w:val="31396293"/>
    <w:rsid w:val="314C58B0"/>
    <w:rsid w:val="31BC4F76"/>
    <w:rsid w:val="330C27C7"/>
    <w:rsid w:val="37307F64"/>
    <w:rsid w:val="37E01AE3"/>
    <w:rsid w:val="38073663"/>
    <w:rsid w:val="38E86BAF"/>
    <w:rsid w:val="396F47D3"/>
    <w:rsid w:val="3ABF509C"/>
    <w:rsid w:val="3B430905"/>
    <w:rsid w:val="3C026E47"/>
    <w:rsid w:val="3C7670F6"/>
    <w:rsid w:val="3D406F94"/>
    <w:rsid w:val="3DCB28C4"/>
    <w:rsid w:val="3E0534A1"/>
    <w:rsid w:val="3E252AFF"/>
    <w:rsid w:val="402509D6"/>
    <w:rsid w:val="42734A9D"/>
    <w:rsid w:val="42D36D8B"/>
    <w:rsid w:val="437654B0"/>
    <w:rsid w:val="43C8459A"/>
    <w:rsid w:val="4436740C"/>
    <w:rsid w:val="4518022E"/>
    <w:rsid w:val="453223C8"/>
    <w:rsid w:val="45540C3F"/>
    <w:rsid w:val="45911149"/>
    <w:rsid w:val="45F93E01"/>
    <w:rsid w:val="466F40A9"/>
    <w:rsid w:val="47CB09F3"/>
    <w:rsid w:val="48E17E6A"/>
    <w:rsid w:val="493736C0"/>
    <w:rsid w:val="49C002F8"/>
    <w:rsid w:val="4C083149"/>
    <w:rsid w:val="4C084C3D"/>
    <w:rsid w:val="4E633BB8"/>
    <w:rsid w:val="4F222D41"/>
    <w:rsid w:val="51504E1E"/>
    <w:rsid w:val="51622683"/>
    <w:rsid w:val="519D07D2"/>
    <w:rsid w:val="56973FD8"/>
    <w:rsid w:val="57096ACA"/>
    <w:rsid w:val="5AAD0E9D"/>
    <w:rsid w:val="5B67550F"/>
    <w:rsid w:val="5C9E593D"/>
    <w:rsid w:val="5DB44AF6"/>
    <w:rsid w:val="614A649D"/>
    <w:rsid w:val="61C21F47"/>
    <w:rsid w:val="61E31CAD"/>
    <w:rsid w:val="652323B5"/>
    <w:rsid w:val="65C22457"/>
    <w:rsid w:val="65F4554D"/>
    <w:rsid w:val="66313018"/>
    <w:rsid w:val="66855AE9"/>
    <w:rsid w:val="6833450A"/>
    <w:rsid w:val="68C505B5"/>
    <w:rsid w:val="6AF71972"/>
    <w:rsid w:val="6B3E6B38"/>
    <w:rsid w:val="70AA45A0"/>
    <w:rsid w:val="74322FE4"/>
    <w:rsid w:val="75213878"/>
    <w:rsid w:val="753036C4"/>
    <w:rsid w:val="75380691"/>
    <w:rsid w:val="758255A5"/>
    <w:rsid w:val="773206C9"/>
    <w:rsid w:val="78092F9B"/>
    <w:rsid w:val="795666F3"/>
    <w:rsid w:val="7C663C4A"/>
    <w:rsid w:val="7CE51F00"/>
    <w:rsid w:val="7E38079F"/>
    <w:rsid w:val="7F2849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rPr>
      <w:rFonts w:cs="Times New Roman"/>
    </w:rPr>
  </w:style>
  <w:style w:type="character" w:styleId="8">
    <w:name w:val="Hyperlink"/>
    <w:basedOn w:val="6"/>
    <w:qFormat/>
    <w:uiPriority w:val="0"/>
    <w:rPr>
      <w:color w:val="0000FF"/>
      <w:u w:val="single"/>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 w:type="character" w:customStyle="1" w:styleId="12">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西双版纳州勐海县党政机关单位</Company>
  <Pages>2</Pages>
  <Words>15</Words>
  <Characters>91</Characters>
  <Lines>1</Lines>
  <Paragraphs>1</Paragraphs>
  <ScaleCrop>false</ScaleCrop>
  <LinksUpToDate>false</LinksUpToDate>
  <CharactersWithSpaces>105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2017-08-11T01:38:00Z</dcterms:created>
  <dc:creator>党政办公室</dc:creator>
  <cp:lastModifiedBy>党政办公室</cp:lastModifiedBy>
  <cp:lastPrinted>2018-04-18T06:14:00Z</cp:lastPrinted>
  <dcterms:modified xsi:type="dcterms:W3CDTF">2018-05-08T03:34:56Z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