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shd w:val="clear" w:color="auto" w:fill="FFFFFF"/>
        <w:spacing w:beforeAutospacing="0" w:afterAutospacing="0" w:line="555" w:lineRule="atLeast"/>
        <w:jc w:val="center"/>
        <w:rPr>
          <w:rStyle w:val="8"/>
          <w:rFonts w:cs="宋体" w:asciiTheme="majorEastAsia" w:hAnsiTheme="majorEastAsia" w:eastAsiaTheme="majorEastAsia"/>
          <w:color w:val="000000" w:themeColor="text1"/>
          <w:sz w:val="44"/>
          <w:szCs w:val="44"/>
          <w:shd w:val="clear" w:color="auto" w:fill="FFFFFF"/>
          <w14:textFill>
            <w14:solidFill>
              <w14:schemeClr w14:val="tx1"/>
            </w14:solidFill>
          </w14:textFill>
        </w:rPr>
      </w:pPr>
      <w:r>
        <w:rPr>
          <w:rStyle w:val="8"/>
          <w:rFonts w:hint="eastAsia" w:cs="宋体" w:asciiTheme="majorEastAsia" w:hAnsiTheme="majorEastAsia" w:eastAsiaTheme="majorEastAsia"/>
          <w:color w:val="000000" w:themeColor="text1"/>
          <w:sz w:val="44"/>
          <w:szCs w:val="44"/>
          <w:shd w:val="clear" w:color="auto" w:fill="FFFFFF"/>
          <w14:textFill>
            <w14:solidFill>
              <w14:schemeClr w14:val="tx1"/>
            </w14:solidFill>
          </w14:textFill>
        </w:rPr>
        <w:t>勐海县职业高级中学中等职业学校质量</w:t>
      </w:r>
    </w:p>
    <w:p>
      <w:pPr>
        <w:pStyle w:val="4"/>
        <w:widowControl/>
        <w:shd w:val="clear" w:color="auto" w:fill="FFFFFF"/>
        <w:spacing w:beforeAutospacing="0" w:afterAutospacing="0" w:line="555" w:lineRule="atLeast"/>
        <w:jc w:val="center"/>
        <w:rPr>
          <w:rFonts w:cs="����" w:asciiTheme="majorEastAsia" w:hAnsiTheme="majorEastAsia" w:eastAsiaTheme="majorEastAsia"/>
          <w:color w:val="000000" w:themeColor="text1"/>
          <w:sz w:val="44"/>
          <w:szCs w:val="44"/>
          <w14:textFill>
            <w14:solidFill>
              <w14:schemeClr w14:val="tx1"/>
            </w14:solidFill>
          </w14:textFill>
        </w:rPr>
      </w:pPr>
      <w:r>
        <w:rPr>
          <w:rStyle w:val="8"/>
          <w:rFonts w:hint="eastAsia" w:cs="宋体" w:asciiTheme="majorEastAsia" w:hAnsiTheme="majorEastAsia" w:eastAsiaTheme="majorEastAsia"/>
          <w:color w:val="000000" w:themeColor="text1"/>
          <w:sz w:val="44"/>
          <w:szCs w:val="44"/>
          <w:shd w:val="clear" w:color="auto" w:fill="FFFFFF"/>
          <w14:textFill>
            <w14:solidFill>
              <w14:schemeClr w14:val="tx1"/>
            </w14:solidFill>
          </w14:textFill>
        </w:rPr>
        <w:t>年度报告</w:t>
      </w:r>
    </w:p>
    <w:p>
      <w:pPr>
        <w:pStyle w:val="4"/>
        <w:widowControl/>
        <w:shd w:val="clear" w:color="auto" w:fill="FFFFFF"/>
        <w:spacing w:beforeAutospacing="0" w:afterAutospacing="0" w:line="555" w:lineRule="atLeast"/>
        <w:jc w:val="center"/>
        <w:rPr>
          <w:rFonts w:cs="����" w:asciiTheme="majorEastAsia" w:hAnsiTheme="majorEastAsia" w:eastAsiaTheme="majorEastAsia"/>
          <w:color w:val="000000" w:themeColor="text1"/>
          <w:sz w:val="44"/>
          <w:szCs w:val="44"/>
          <w14:textFill>
            <w14:solidFill>
              <w14:schemeClr w14:val="tx1"/>
            </w14:solidFill>
          </w14:textFill>
        </w:rPr>
      </w:pPr>
      <w:r>
        <w:rPr>
          <w:rStyle w:val="8"/>
          <w:rFonts w:hint="eastAsia" w:cs="宋体" w:asciiTheme="majorEastAsia" w:hAnsiTheme="majorEastAsia" w:eastAsiaTheme="majorEastAsia"/>
          <w:color w:val="000000" w:themeColor="text1"/>
          <w:sz w:val="44"/>
          <w:szCs w:val="44"/>
          <w:shd w:val="clear" w:color="auto" w:fill="FFFFFF"/>
          <w14:textFill>
            <w14:solidFill>
              <w14:schemeClr w14:val="tx1"/>
            </w14:solidFill>
          </w14:textFill>
        </w:rPr>
        <w:t>(20</w:t>
      </w:r>
      <w:r>
        <w:rPr>
          <w:rStyle w:val="8"/>
          <w:rFonts w:hint="eastAsia" w:cs="宋体" w:asciiTheme="majorEastAsia" w:hAnsiTheme="majorEastAsia" w:eastAsiaTheme="majorEastAsia"/>
          <w:color w:val="000000" w:themeColor="text1"/>
          <w:sz w:val="44"/>
          <w:szCs w:val="44"/>
          <w:shd w:val="clear" w:color="auto" w:fill="FFFFFF"/>
          <w:lang w:val="en-US" w:eastAsia="zh-CN"/>
          <w14:textFill>
            <w14:solidFill>
              <w14:schemeClr w14:val="tx1"/>
            </w14:solidFill>
          </w14:textFill>
        </w:rPr>
        <w:t>20</w:t>
      </w:r>
      <w:r>
        <w:rPr>
          <w:rStyle w:val="8"/>
          <w:rFonts w:hint="eastAsia" w:cs="宋体" w:asciiTheme="majorEastAsia" w:hAnsiTheme="majorEastAsia" w:eastAsiaTheme="majorEastAsia"/>
          <w:color w:val="000000" w:themeColor="text1"/>
          <w:sz w:val="44"/>
          <w:szCs w:val="44"/>
          <w:shd w:val="clear" w:color="auto" w:fill="FFFFFF"/>
          <w14:textFill>
            <w14:solidFill>
              <w14:schemeClr w14:val="tx1"/>
            </w14:solidFill>
          </w14:textFill>
        </w:rPr>
        <w:t>年)</w:t>
      </w:r>
    </w:p>
    <w:p>
      <w:pPr>
        <w:pStyle w:val="4"/>
        <w:widowControl/>
        <w:shd w:val="clear" w:color="auto" w:fill="FFFFFF"/>
        <w:spacing w:beforeAutospacing="0" w:afterAutospacing="0" w:line="555" w:lineRule="atLeast"/>
        <w:ind w:firstLine="600"/>
        <w:rPr>
          <w:rFonts w:hint="eastAsia" w:ascii="仿宋" w:hAnsi="仿宋" w:eastAsia="仿宋" w:cs="仿宋"/>
          <w:color w:val="000000" w:themeColor="text1"/>
          <w:sz w:val="32"/>
          <w:szCs w:val="32"/>
          <w14:textFill>
            <w14:solidFill>
              <w14:schemeClr w14:val="tx1"/>
            </w14:solidFill>
          </w14:textFill>
        </w:rPr>
      </w:pPr>
      <w:r>
        <w:rPr>
          <w:rStyle w:val="8"/>
          <w:rFonts w:hint="eastAsia" w:ascii="仿宋" w:hAnsi="仿宋" w:eastAsia="仿宋" w:cs="仿宋"/>
          <w:color w:val="000000" w:themeColor="text1"/>
          <w:sz w:val="32"/>
          <w:szCs w:val="32"/>
          <w:shd w:val="clear" w:color="auto" w:fill="FFFFFF"/>
          <w14:textFill>
            <w14:solidFill>
              <w14:schemeClr w14:val="tx1"/>
            </w14:solidFill>
          </w14:textFill>
        </w:rPr>
        <w:t>一、学校情况</w:t>
      </w:r>
    </w:p>
    <w:p>
      <w:pPr>
        <w:pStyle w:val="4"/>
        <w:widowControl/>
        <w:shd w:val="clear" w:color="auto" w:fill="FFFFFF"/>
        <w:spacing w:beforeAutospacing="0" w:afterAutospacing="0" w:line="555" w:lineRule="atLeast"/>
        <w:ind w:firstLine="600"/>
        <w:rPr>
          <w:rFonts w:hint="eastAsia" w:ascii="仿宋" w:hAnsi="仿宋" w:eastAsia="仿宋" w:cs="仿宋"/>
          <w:b/>
          <w:bCs/>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shd w:val="clear" w:color="auto" w:fill="FFFFFF"/>
          <w14:textFill>
            <w14:solidFill>
              <w14:schemeClr w14:val="tx1"/>
            </w14:solidFill>
          </w14:textFill>
        </w:rPr>
        <w:t>1.1学校概况</w:t>
      </w:r>
    </w:p>
    <w:p>
      <w:pPr>
        <w:pStyle w:val="4"/>
        <w:widowControl/>
        <w:shd w:val="clear" w:color="auto" w:fill="FFFFFF"/>
        <w:spacing w:beforeAutospacing="0" w:afterAutospacing="0" w:line="555" w:lineRule="atLeast"/>
        <w:ind w:firstLine="6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勐海县职业高级中学位于勐海县双拥路53号，学校创建于1984年，是云南省示范性职业高级中学、云南省文明学校、云南省民族团结教育示范学校、西双版纳州文明单位、西双版纳州职业教育先进集体。2000年职业中学、教师进修学校联合办学，实行一套班子，两块牌子，教学资源优势互补的办学模式。</w:t>
      </w:r>
    </w:p>
    <w:p>
      <w:pPr>
        <w:pStyle w:val="4"/>
        <w:widowControl/>
        <w:shd w:val="clear" w:color="auto" w:fill="FFFFFF"/>
        <w:spacing w:beforeAutospacing="0" w:afterAutospacing="0" w:line="555" w:lineRule="atLeast"/>
        <w:ind w:firstLine="6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学校占地面积为28.6亩，校舍建筑面积为12117平方米。</w:t>
      </w:r>
      <w:r>
        <w:rPr>
          <w:rFonts w:hint="eastAsia" w:ascii="仿宋" w:hAnsi="仿宋" w:eastAsia="仿宋" w:cs="仿宋"/>
          <w:color w:val="000000" w:themeColor="text1"/>
          <w:sz w:val="32"/>
          <w:szCs w:val="32"/>
          <w:lang w:val="zh-CN"/>
          <w14:textFill>
            <w14:solidFill>
              <w14:schemeClr w14:val="tx1"/>
            </w14:solidFill>
          </w14:textFill>
        </w:rPr>
        <w:t>现有二十间一体机多媒体教室、一间多媒体多功能阶梯教室、一栋茶艺实训大楼、一间多功能音乐舞蹈教室、一间钢琴房、</w:t>
      </w:r>
      <w:r>
        <w:rPr>
          <w:rFonts w:hint="eastAsia" w:ascii="仿宋" w:hAnsi="仿宋" w:eastAsia="仿宋" w:cs="仿宋"/>
          <w:color w:val="000000" w:themeColor="text1"/>
          <w:sz w:val="32"/>
          <w:szCs w:val="32"/>
          <w:lang w:val="en-US" w:eastAsia="zh-CN"/>
          <w14:textFill>
            <w14:solidFill>
              <w14:schemeClr w14:val="tx1"/>
            </w14:solidFill>
          </w14:textFill>
        </w:rPr>
        <w:t>一间客房餐厅实训室、一间多功能茶艺实训室、</w:t>
      </w:r>
      <w:r>
        <w:rPr>
          <w:rFonts w:hint="eastAsia" w:ascii="仿宋" w:hAnsi="仿宋" w:eastAsia="仿宋" w:cs="仿宋"/>
          <w:color w:val="000000" w:themeColor="text1"/>
          <w:sz w:val="32"/>
          <w:szCs w:val="32"/>
          <w:lang w:val="zh-CN"/>
          <w14:textFill>
            <w14:solidFill>
              <w14:schemeClr w14:val="tx1"/>
            </w14:solidFill>
          </w14:textFill>
        </w:rPr>
        <w:t>一间录音教室、</w:t>
      </w:r>
      <w:r>
        <w:rPr>
          <w:rFonts w:hint="eastAsia" w:ascii="仿宋" w:hAnsi="仿宋" w:eastAsia="仿宋" w:cs="仿宋"/>
          <w:color w:val="000000" w:themeColor="text1"/>
          <w:sz w:val="32"/>
          <w:szCs w:val="32"/>
          <w:lang w:val="en-US" w:eastAsia="zh-CN"/>
          <w14:textFill>
            <w14:solidFill>
              <w14:schemeClr w14:val="tx1"/>
            </w14:solidFill>
          </w14:textFill>
        </w:rPr>
        <w:t>四</w:t>
      </w:r>
      <w:r>
        <w:rPr>
          <w:rFonts w:hint="eastAsia" w:ascii="仿宋" w:hAnsi="仿宋" w:eastAsia="仿宋" w:cs="仿宋"/>
          <w:color w:val="000000" w:themeColor="text1"/>
          <w:sz w:val="32"/>
          <w:szCs w:val="32"/>
          <w:lang w:val="zh-CN"/>
          <w14:textFill>
            <w14:solidFill>
              <w14:schemeClr w14:val="tx1"/>
            </w14:solidFill>
          </w14:textFill>
        </w:rPr>
        <w:t>间计算机教室、汽修实训大棚和简易摩托车维修室和电焊室。</w:t>
      </w:r>
    </w:p>
    <w:p>
      <w:pPr>
        <w:pStyle w:val="4"/>
        <w:widowControl/>
        <w:shd w:val="clear" w:color="auto" w:fill="FFFFFF"/>
        <w:spacing w:beforeAutospacing="0" w:afterAutospacing="0" w:line="555" w:lineRule="atLeast"/>
        <w:ind w:firstLine="600"/>
        <w:rPr>
          <w:rFonts w:hint="eastAsia" w:ascii="仿宋" w:hAnsi="仿宋" w:eastAsia="仿宋" w:cs="仿宋"/>
          <w:b/>
          <w:bCs/>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shd w:val="clear" w:color="auto" w:fill="FFFFFF"/>
          <w14:textFill>
            <w14:solidFill>
              <w14:schemeClr w14:val="tx1"/>
            </w14:solidFill>
          </w14:textFill>
        </w:rPr>
        <w:t>1.2 学生情况</w:t>
      </w:r>
    </w:p>
    <w:p>
      <w:pPr>
        <w:pStyle w:val="4"/>
        <w:widowControl/>
        <w:shd w:val="clear" w:color="auto" w:fill="FFFFFF"/>
        <w:spacing w:beforeAutospacing="0" w:afterAutospacing="0" w:line="555" w:lineRule="atLeast"/>
        <w:ind w:firstLine="600"/>
        <w:rPr>
          <w:rFonts w:hint="eastAsia" w:ascii="仿宋" w:hAnsi="仿宋" w:eastAsia="仿宋" w:cs="仿宋"/>
          <w:color w:val="000000" w:themeColor="text1"/>
          <w:sz w:val="32"/>
          <w:szCs w:val="32"/>
          <w:lang w:val="zh-CN"/>
          <w14:textFill>
            <w14:solidFill>
              <w14:schemeClr w14:val="tx1"/>
            </w14:solidFill>
          </w14:textFill>
        </w:rPr>
      </w:pPr>
      <w:r>
        <w:rPr>
          <w:rFonts w:hint="eastAsia" w:ascii="仿宋" w:hAnsi="仿宋" w:eastAsia="仿宋" w:cs="仿宋"/>
          <w:color w:val="000000" w:themeColor="text1"/>
          <w:sz w:val="32"/>
          <w:szCs w:val="32"/>
          <w:lang w:val="zh-CN"/>
          <w14:textFill>
            <w14:solidFill>
              <w14:schemeClr w14:val="tx1"/>
            </w14:solidFill>
          </w14:textFill>
        </w:rPr>
        <w:t>1.近两年来的学生数、毕业生数、在校生数</w:t>
      </w:r>
    </w:p>
    <w:p>
      <w:pPr>
        <w:pStyle w:val="4"/>
        <w:widowControl/>
        <w:shd w:val="clear" w:color="auto" w:fill="FFFFFF"/>
        <w:spacing w:beforeAutospacing="0" w:afterAutospacing="0" w:line="555" w:lineRule="atLeast"/>
        <w:ind w:firstLine="600"/>
        <w:rPr>
          <w:rFonts w:hint="eastAsia" w:ascii="仿宋" w:hAnsi="仿宋" w:eastAsia="仿宋" w:cs="仿宋"/>
          <w:color w:val="000000" w:themeColor="text1"/>
          <w:sz w:val="32"/>
          <w:szCs w:val="32"/>
          <w:lang w:val="zh-CN"/>
          <w14:textFill>
            <w14:solidFill>
              <w14:schemeClr w14:val="tx1"/>
            </w14:solidFill>
          </w14:textFill>
        </w:rPr>
      </w:pPr>
      <w:r>
        <w:rPr>
          <w:rFonts w:hint="eastAsia" w:ascii="仿宋" w:hAnsi="仿宋" w:eastAsia="仿宋" w:cs="仿宋"/>
          <w:color w:val="000000" w:themeColor="text1"/>
          <w:sz w:val="32"/>
          <w:szCs w:val="32"/>
          <w:lang w:val="zh-CN"/>
          <w14:textFill>
            <w14:solidFill>
              <w14:schemeClr w14:val="tx1"/>
            </w14:solidFill>
          </w14:textFill>
        </w:rPr>
        <w:t>学校两年来的招生数、毕业生数、在校生数如下表：</w:t>
      </w:r>
    </w:p>
    <w:tbl>
      <w:tblPr>
        <w:tblStyle w:val="6"/>
        <w:tblW w:w="76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48"/>
        <w:gridCol w:w="2549"/>
        <w:gridCol w:w="25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2548" w:type="dxa"/>
            <w:vAlign w:val="center"/>
          </w:tcPr>
          <w:p>
            <w:pPr>
              <w:pStyle w:val="4"/>
              <w:widowControl/>
              <w:shd w:val="clear" w:color="auto" w:fill="FFFFFF"/>
              <w:spacing w:beforeAutospacing="0" w:afterAutospacing="0" w:line="555" w:lineRule="atLeast"/>
              <w:ind w:firstLine="6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年度</w:t>
            </w:r>
          </w:p>
        </w:tc>
        <w:tc>
          <w:tcPr>
            <w:tcW w:w="2549" w:type="dxa"/>
            <w:vAlign w:val="center"/>
          </w:tcPr>
          <w:p>
            <w:pPr>
              <w:pStyle w:val="4"/>
              <w:widowControl/>
              <w:shd w:val="clear" w:color="auto" w:fill="FFFFFF"/>
              <w:spacing w:beforeAutospacing="0" w:afterAutospacing="0" w:line="555" w:lineRule="atLeast"/>
              <w:jc w:val="center"/>
              <w:rPr>
                <w:rFonts w:hint="eastAsia" w:ascii="仿宋" w:hAnsi="仿宋" w:eastAsia="仿宋" w:cs="仿宋"/>
                <w:color w:val="000000" w:themeColor="text1"/>
                <w:kern w:val="0"/>
                <w:sz w:val="32"/>
                <w:szCs w:val="32"/>
                <w:lang w:val="zh-CN" w:eastAsia="zh-CN" w:bidi="ar-SA"/>
                <w14:textFill>
                  <w14:solidFill>
                    <w14:schemeClr w14:val="tx1"/>
                  </w14:solidFill>
                </w14:textFill>
              </w:rPr>
            </w:pPr>
            <w:r>
              <w:rPr>
                <w:rFonts w:hint="eastAsia" w:ascii="仿宋" w:hAnsi="仿宋" w:eastAsia="仿宋" w:cs="仿宋"/>
                <w:color w:val="000000" w:themeColor="text1"/>
                <w:sz w:val="32"/>
                <w:szCs w:val="32"/>
                <w:lang w:val="zh-CN"/>
                <w14:textFill>
                  <w14:solidFill>
                    <w14:schemeClr w14:val="tx1"/>
                  </w14:solidFill>
                </w14:textFill>
              </w:rPr>
              <w:t>201</w:t>
            </w:r>
            <w:r>
              <w:rPr>
                <w:rFonts w:hint="eastAsia" w:ascii="仿宋" w:hAnsi="仿宋" w:eastAsia="仿宋" w:cs="仿宋"/>
                <w:color w:val="000000" w:themeColor="text1"/>
                <w:sz w:val="32"/>
                <w:szCs w:val="32"/>
                <w14:textFill>
                  <w14:solidFill>
                    <w14:schemeClr w14:val="tx1"/>
                  </w14:solidFill>
                </w14:textFill>
              </w:rPr>
              <w:t>9</w:t>
            </w:r>
          </w:p>
        </w:tc>
        <w:tc>
          <w:tcPr>
            <w:tcW w:w="2549" w:type="dxa"/>
            <w:vAlign w:val="center"/>
          </w:tcPr>
          <w:p>
            <w:pPr>
              <w:pStyle w:val="4"/>
              <w:widowControl/>
              <w:shd w:val="clear" w:color="auto" w:fill="FFFFFF"/>
              <w:spacing w:beforeAutospacing="0" w:afterAutospacing="0" w:line="555" w:lineRule="atLeast"/>
              <w:jc w:val="center"/>
              <w:rPr>
                <w:rFonts w:hint="default"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2548" w:type="dxa"/>
            <w:vAlign w:val="center"/>
          </w:tcPr>
          <w:p>
            <w:pPr>
              <w:pStyle w:val="4"/>
              <w:widowControl/>
              <w:shd w:val="clear" w:color="auto" w:fill="FFFFFF"/>
              <w:spacing w:beforeAutospacing="0" w:afterAutospacing="0" w:line="555" w:lineRule="atLeast"/>
              <w:ind w:firstLine="600"/>
              <w:rPr>
                <w:rFonts w:hint="eastAsia" w:ascii="仿宋" w:hAnsi="仿宋" w:eastAsia="仿宋" w:cs="仿宋"/>
                <w:color w:val="000000" w:themeColor="text1"/>
                <w:sz w:val="32"/>
                <w:szCs w:val="32"/>
                <w:lang w:val="zh-CN"/>
                <w14:textFill>
                  <w14:solidFill>
                    <w14:schemeClr w14:val="tx1"/>
                  </w14:solidFill>
                </w14:textFill>
              </w:rPr>
            </w:pPr>
            <w:r>
              <w:rPr>
                <w:rFonts w:hint="eastAsia" w:ascii="仿宋" w:hAnsi="仿宋" w:eastAsia="仿宋" w:cs="仿宋"/>
                <w:color w:val="000000" w:themeColor="text1"/>
                <w:sz w:val="32"/>
                <w:szCs w:val="32"/>
                <w:lang w:val="zh-CN"/>
                <w14:textFill>
                  <w14:solidFill>
                    <w14:schemeClr w14:val="tx1"/>
                  </w14:solidFill>
                </w14:textFill>
              </w:rPr>
              <w:t>招生数</w:t>
            </w:r>
          </w:p>
        </w:tc>
        <w:tc>
          <w:tcPr>
            <w:tcW w:w="2549" w:type="dxa"/>
            <w:vAlign w:val="center"/>
          </w:tcPr>
          <w:p>
            <w:pPr>
              <w:pStyle w:val="4"/>
              <w:widowControl/>
              <w:shd w:val="clear" w:color="auto" w:fill="FFFFFF"/>
              <w:spacing w:beforeAutospacing="0" w:afterAutospacing="0" w:line="555" w:lineRule="atLeast"/>
              <w:jc w:val="center"/>
              <w:rPr>
                <w:rFonts w:hint="eastAsia" w:ascii="仿宋" w:hAnsi="仿宋" w:eastAsia="仿宋" w:cs="仿宋"/>
                <w:color w:val="000000" w:themeColor="text1"/>
                <w:kern w:val="0"/>
                <w:sz w:val="32"/>
                <w:szCs w:val="32"/>
                <w:lang w:val="zh-CN" w:eastAsia="zh-CN" w:bidi="ar-SA"/>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551</w:t>
            </w:r>
          </w:p>
        </w:tc>
        <w:tc>
          <w:tcPr>
            <w:tcW w:w="2549" w:type="dxa"/>
            <w:vAlign w:val="center"/>
          </w:tcPr>
          <w:p>
            <w:pPr>
              <w:pStyle w:val="4"/>
              <w:widowControl/>
              <w:shd w:val="clear" w:color="auto" w:fill="FFFFFF"/>
              <w:spacing w:beforeAutospacing="0" w:afterAutospacing="0" w:line="555" w:lineRule="atLeast"/>
              <w:jc w:val="center"/>
              <w:rPr>
                <w:rFonts w:hint="default"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540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2548" w:type="dxa"/>
            <w:vAlign w:val="center"/>
          </w:tcPr>
          <w:p>
            <w:pPr>
              <w:pStyle w:val="4"/>
              <w:widowControl/>
              <w:shd w:val="clear" w:color="auto" w:fill="FFFFFF"/>
              <w:spacing w:beforeAutospacing="0" w:afterAutospacing="0" w:line="555" w:lineRule="atLeast"/>
              <w:ind w:firstLine="600"/>
              <w:rPr>
                <w:rFonts w:hint="eastAsia" w:ascii="仿宋" w:hAnsi="仿宋" w:eastAsia="仿宋" w:cs="仿宋"/>
                <w:color w:val="000000" w:themeColor="text1"/>
                <w:sz w:val="32"/>
                <w:szCs w:val="32"/>
                <w:lang w:val="zh-CN"/>
                <w14:textFill>
                  <w14:solidFill>
                    <w14:schemeClr w14:val="tx1"/>
                  </w14:solidFill>
                </w14:textFill>
              </w:rPr>
            </w:pPr>
            <w:r>
              <w:rPr>
                <w:rFonts w:hint="eastAsia" w:ascii="仿宋" w:hAnsi="仿宋" w:eastAsia="仿宋" w:cs="仿宋"/>
                <w:color w:val="000000" w:themeColor="text1"/>
                <w:sz w:val="32"/>
                <w:szCs w:val="32"/>
                <w:lang w:val="zh-CN"/>
                <w14:textFill>
                  <w14:solidFill>
                    <w14:schemeClr w14:val="tx1"/>
                  </w14:solidFill>
                </w14:textFill>
              </w:rPr>
              <w:t>毕业生数</w:t>
            </w:r>
          </w:p>
        </w:tc>
        <w:tc>
          <w:tcPr>
            <w:tcW w:w="2549" w:type="dxa"/>
            <w:vAlign w:val="center"/>
          </w:tcPr>
          <w:p>
            <w:pPr>
              <w:pStyle w:val="4"/>
              <w:widowControl/>
              <w:shd w:val="clear" w:color="auto" w:fill="FFFFFF"/>
              <w:spacing w:beforeAutospacing="0" w:afterAutospacing="0" w:line="555" w:lineRule="atLeast"/>
              <w:jc w:val="center"/>
              <w:rPr>
                <w:rFonts w:hint="eastAsia" w:ascii="仿宋" w:hAnsi="仿宋" w:eastAsia="仿宋" w:cs="仿宋"/>
                <w:color w:val="000000" w:themeColor="text1"/>
                <w:kern w:val="0"/>
                <w:sz w:val="32"/>
                <w:szCs w:val="32"/>
                <w:lang w:val="zh-CN" w:eastAsia="zh-CN" w:bidi="ar-SA"/>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256</w:t>
            </w:r>
          </w:p>
        </w:tc>
        <w:tc>
          <w:tcPr>
            <w:tcW w:w="2549" w:type="dxa"/>
            <w:vAlign w:val="center"/>
          </w:tcPr>
          <w:p>
            <w:pPr>
              <w:pStyle w:val="4"/>
              <w:widowControl/>
              <w:shd w:val="clear" w:color="auto" w:fill="FFFFFF"/>
              <w:spacing w:beforeAutospacing="0" w:afterAutospacing="0" w:line="555" w:lineRule="atLeast"/>
              <w:jc w:val="center"/>
              <w:rPr>
                <w:rFonts w:hint="default"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274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2548" w:type="dxa"/>
            <w:vAlign w:val="center"/>
          </w:tcPr>
          <w:p>
            <w:pPr>
              <w:pStyle w:val="4"/>
              <w:widowControl/>
              <w:shd w:val="clear" w:color="auto" w:fill="FFFFFF"/>
              <w:spacing w:beforeAutospacing="0" w:afterAutospacing="0" w:line="555" w:lineRule="atLeast"/>
              <w:ind w:firstLine="600"/>
              <w:rPr>
                <w:rFonts w:hint="eastAsia" w:ascii="仿宋" w:hAnsi="仿宋" w:eastAsia="仿宋" w:cs="仿宋"/>
                <w:color w:val="000000" w:themeColor="text1"/>
                <w:sz w:val="32"/>
                <w:szCs w:val="32"/>
                <w:lang w:val="zh-CN"/>
                <w14:textFill>
                  <w14:solidFill>
                    <w14:schemeClr w14:val="tx1"/>
                  </w14:solidFill>
                </w14:textFill>
              </w:rPr>
            </w:pPr>
            <w:r>
              <w:rPr>
                <w:rFonts w:hint="eastAsia" w:ascii="仿宋" w:hAnsi="仿宋" w:eastAsia="仿宋" w:cs="仿宋"/>
                <w:color w:val="000000" w:themeColor="text1"/>
                <w:sz w:val="32"/>
                <w:szCs w:val="32"/>
                <w:lang w:val="zh-CN"/>
                <w14:textFill>
                  <w14:solidFill>
                    <w14:schemeClr w14:val="tx1"/>
                  </w14:solidFill>
                </w14:textFill>
              </w:rPr>
              <w:t>在校生数</w:t>
            </w:r>
          </w:p>
        </w:tc>
        <w:tc>
          <w:tcPr>
            <w:tcW w:w="2549" w:type="dxa"/>
            <w:vAlign w:val="center"/>
          </w:tcPr>
          <w:p>
            <w:pPr>
              <w:pStyle w:val="4"/>
              <w:widowControl/>
              <w:shd w:val="clear" w:color="auto" w:fill="FFFFFF"/>
              <w:spacing w:beforeAutospacing="0" w:afterAutospacing="0" w:line="555" w:lineRule="atLeast"/>
              <w:jc w:val="center"/>
              <w:rPr>
                <w:rFonts w:hint="eastAsia" w:ascii="仿宋" w:hAnsi="仿宋" w:eastAsia="仿宋" w:cs="仿宋"/>
                <w:color w:val="000000" w:themeColor="text1"/>
                <w:kern w:val="0"/>
                <w:sz w:val="32"/>
                <w:szCs w:val="32"/>
                <w:lang w:val="zh-CN" w:eastAsia="zh-CN" w:bidi="ar-SA"/>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1250</w:t>
            </w:r>
          </w:p>
        </w:tc>
        <w:tc>
          <w:tcPr>
            <w:tcW w:w="2549" w:type="dxa"/>
            <w:vAlign w:val="center"/>
          </w:tcPr>
          <w:p>
            <w:pPr>
              <w:pStyle w:val="4"/>
              <w:widowControl/>
              <w:shd w:val="clear" w:color="auto" w:fill="FFFFFF"/>
              <w:tabs>
                <w:tab w:val="left" w:pos="546"/>
              </w:tabs>
              <w:spacing w:beforeAutospacing="0" w:afterAutospacing="0" w:line="555" w:lineRule="atLeast"/>
              <w:jc w:val="center"/>
              <w:rPr>
                <w:rFonts w:hint="default"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1470</w:t>
            </w:r>
          </w:p>
        </w:tc>
      </w:tr>
    </w:tbl>
    <w:p>
      <w:pPr>
        <w:pStyle w:val="4"/>
        <w:widowControl/>
        <w:shd w:val="clear" w:color="auto" w:fill="FFFFFF"/>
        <w:spacing w:beforeAutospacing="0" w:afterAutospacing="0" w:line="555" w:lineRule="atLeast"/>
        <w:ind w:firstLine="600"/>
        <w:rPr>
          <w:rFonts w:hint="eastAsia" w:ascii="仿宋" w:hAnsi="仿宋" w:eastAsia="仿宋" w:cs="仿宋"/>
          <w:b/>
          <w:bCs/>
          <w:color w:val="000000" w:themeColor="text1"/>
          <w:sz w:val="32"/>
          <w:szCs w:val="32"/>
          <w:lang w:val="zh-CN"/>
          <w14:textFill>
            <w14:solidFill>
              <w14:schemeClr w14:val="tx1"/>
            </w14:solidFill>
          </w14:textFill>
        </w:rPr>
      </w:pPr>
      <w:r>
        <w:rPr>
          <w:rFonts w:hint="eastAsia" w:ascii="仿宋" w:hAnsi="仿宋" w:eastAsia="仿宋" w:cs="仿宋"/>
          <w:b/>
          <w:bCs/>
          <w:color w:val="000000" w:themeColor="text1"/>
          <w:sz w:val="32"/>
          <w:szCs w:val="32"/>
          <w:lang w:val="zh-CN"/>
          <w14:textFill>
            <w14:solidFill>
              <w14:schemeClr w14:val="tx1"/>
            </w14:solidFill>
          </w14:textFill>
        </w:rPr>
        <w:t>2.在校生结构：</w:t>
      </w:r>
    </w:p>
    <w:p>
      <w:pPr>
        <w:pStyle w:val="4"/>
        <w:widowControl/>
        <w:shd w:val="clear" w:color="auto" w:fill="FFFFFF"/>
        <w:spacing w:beforeAutospacing="0" w:afterAutospacing="0" w:line="555" w:lineRule="atLeast"/>
        <w:ind w:firstLine="600"/>
        <w:rPr>
          <w:rFonts w:hint="eastAsia" w:ascii="仿宋" w:hAnsi="仿宋" w:eastAsia="仿宋" w:cs="仿宋"/>
          <w:color w:val="000000" w:themeColor="text1"/>
          <w:sz w:val="32"/>
          <w:szCs w:val="32"/>
          <w:lang w:val="zh-CN"/>
          <w14:textFill>
            <w14:solidFill>
              <w14:schemeClr w14:val="tx1"/>
            </w14:solidFill>
          </w14:textFill>
        </w:rPr>
      </w:pPr>
      <w:r>
        <w:rPr>
          <w:rFonts w:hint="eastAsia" w:ascii="仿宋" w:hAnsi="仿宋" w:eastAsia="仿宋" w:cs="仿宋"/>
          <w:color w:val="000000" w:themeColor="text1"/>
          <w:sz w:val="32"/>
          <w:szCs w:val="32"/>
          <w:lang w:val="zh-CN"/>
          <w14:textFill>
            <w14:solidFill>
              <w14:schemeClr w14:val="tx1"/>
            </w14:solidFill>
          </w14:textFill>
        </w:rPr>
        <w:t>一是男女结构。男女生比例不均衡，在校男生占</w:t>
      </w:r>
      <w:r>
        <w:rPr>
          <w:rFonts w:hint="eastAsia" w:ascii="仿宋" w:hAnsi="仿宋" w:eastAsia="仿宋" w:cs="仿宋"/>
          <w:color w:val="000000" w:themeColor="text1"/>
          <w:sz w:val="32"/>
          <w:szCs w:val="32"/>
          <w14:textFill>
            <w14:solidFill>
              <w14:schemeClr w14:val="tx1"/>
            </w14:solidFill>
          </w14:textFill>
        </w:rPr>
        <w:t>6</w:t>
      </w:r>
      <w:r>
        <w:rPr>
          <w:rFonts w:hint="eastAsia" w:ascii="仿宋" w:hAnsi="仿宋" w:eastAsia="仿宋" w:cs="仿宋"/>
          <w:color w:val="000000" w:themeColor="text1"/>
          <w:sz w:val="32"/>
          <w:szCs w:val="32"/>
          <w:lang w:val="en-US" w:eastAsia="zh-CN"/>
          <w14:textFill>
            <w14:solidFill>
              <w14:schemeClr w14:val="tx1"/>
            </w14:solidFill>
          </w14:textFill>
        </w:rPr>
        <w:t>4</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4</w:t>
      </w:r>
      <w:r>
        <w:rPr>
          <w:rFonts w:hint="eastAsia" w:ascii="仿宋" w:hAnsi="仿宋" w:eastAsia="仿宋" w:cs="仿宋"/>
          <w:color w:val="000000" w:themeColor="text1"/>
          <w:sz w:val="32"/>
          <w:szCs w:val="32"/>
          <w14:textFill>
            <w14:solidFill>
              <w14:schemeClr w14:val="tx1"/>
            </w14:solidFill>
          </w14:textFill>
        </w:rPr>
        <w:t>2</w:t>
      </w:r>
      <w:r>
        <w:rPr>
          <w:rFonts w:hint="eastAsia" w:ascii="仿宋" w:hAnsi="仿宋" w:eastAsia="仿宋" w:cs="仿宋"/>
          <w:color w:val="000000" w:themeColor="text1"/>
          <w:sz w:val="32"/>
          <w:szCs w:val="32"/>
          <w:lang w:val="zh-CN"/>
          <w14:textFill>
            <w14:solidFill>
              <w14:schemeClr w14:val="tx1"/>
            </w14:solidFill>
          </w14:textFill>
        </w:rPr>
        <w:t>%，女生占</w:t>
      </w:r>
      <w:r>
        <w:rPr>
          <w:rFonts w:hint="eastAsia" w:ascii="仿宋" w:hAnsi="仿宋" w:eastAsia="仿宋" w:cs="仿宋"/>
          <w:color w:val="000000" w:themeColor="text1"/>
          <w:sz w:val="32"/>
          <w:szCs w:val="32"/>
          <w14:textFill>
            <w14:solidFill>
              <w14:schemeClr w14:val="tx1"/>
            </w14:solidFill>
          </w14:textFill>
        </w:rPr>
        <w:t>3</w:t>
      </w:r>
      <w:r>
        <w:rPr>
          <w:rFonts w:hint="eastAsia" w:ascii="仿宋" w:hAnsi="仿宋" w:eastAsia="仿宋" w:cs="仿宋"/>
          <w:color w:val="000000" w:themeColor="text1"/>
          <w:sz w:val="32"/>
          <w:szCs w:val="32"/>
          <w:lang w:val="en-US" w:eastAsia="zh-CN"/>
          <w14:textFill>
            <w14:solidFill>
              <w14:schemeClr w14:val="tx1"/>
            </w14:solidFill>
          </w14:textFill>
        </w:rPr>
        <w:t>5</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5</w:t>
      </w:r>
      <w:r>
        <w:rPr>
          <w:rFonts w:hint="eastAsia" w:ascii="仿宋" w:hAnsi="仿宋" w:eastAsia="仿宋" w:cs="仿宋"/>
          <w:color w:val="000000" w:themeColor="text1"/>
          <w:sz w:val="32"/>
          <w:szCs w:val="32"/>
          <w14:textFill>
            <w14:solidFill>
              <w14:schemeClr w14:val="tx1"/>
            </w14:solidFill>
          </w14:textFill>
        </w:rPr>
        <w:t>8</w:t>
      </w:r>
      <w:r>
        <w:rPr>
          <w:rFonts w:hint="eastAsia" w:ascii="仿宋" w:hAnsi="仿宋" w:eastAsia="仿宋" w:cs="仿宋"/>
          <w:color w:val="000000" w:themeColor="text1"/>
          <w:sz w:val="32"/>
          <w:szCs w:val="32"/>
          <w:lang w:val="zh-CN"/>
          <w14:textFill>
            <w14:solidFill>
              <w14:schemeClr w14:val="tx1"/>
            </w14:solidFill>
          </w14:textFill>
        </w:rPr>
        <w:t>%，男生高于女生。</w:t>
      </w:r>
    </w:p>
    <w:p>
      <w:pPr>
        <w:pStyle w:val="4"/>
        <w:widowControl/>
        <w:shd w:val="clear" w:color="auto" w:fill="FFFFFF"/>
        <w:spacing w:beforeAutospacing="0" w:afterAutospacing="0" w:line="555" w:lineRule="atLeast"/>
        <w:ind w:firstLine="600"/>
        <w:rPr>
          <w:rFonts w:hint="eastAsia" w:ascii="仿宋" w:hAnsi="仿宋" w:eastAsia="仿宋" w:cs="仿宋"/>
          <w:color w:val="000000" w:themeColor="text1"/>
          <w:sz w:val="32"/>
          <w:szCs w:val="32"/>
          <w:lang w:val="zh-CN"/>
          <w14:textFill>
            <w14:solidFill>
              <w14:schemeClr w14:val="tx1"/>
            </w14:solidFill>
          </w14:textFill>
        </w:rPr>
      </w:pPr>
      <w:r>
        <w:rPr>
          <w:rFonts w:hint="eastAsia" w:ascii="仿宋" w:hAnsi="仿宋" w:eastAsia="仿宋" w:cs="仿宋"/>
          <w:color w:val="000000" w:themeColor="text1"/>
          <w:sz w:val="32"/>
          <w:szCs w:val="32"/>
          <w:lang w:val="zh-CN"/>
          <w14:textFill>
            <w14:solidFill>
              <w14:schemeClr w14:val="tx1"/>
            </w14:solidFill>
          </w14:textFill>
        </w:rPr>
        <w:t>二是来源结构。我校农村学生占比大幅高于城镇学生，农村户籍占</w:t>
      </w:r>
      <w:r>
        <w:rPr>
          <w:rFonts w:hint="eastAsia" w:ascii="仿宋" w:hAnsi="仿宋" w:eastAsia="仿宋" w:cs="仿宋"/>
          <w:color w:val="000000" w:themeColor="text1"/>
          <w:sz w:val="32"/>
          <w:szCs w:val="32"/>
          <w14:textFill>
            <w14:solidFill>
              <w14:schemeClr w14:val="tx1"/>
            </w14:solidFill>
          </w14:textFill>
        </w:rPr>
        <w:t>96.72</w:t>
      </w:r>
      <w:r>
        <w:rPr>
          <w:rFonts w:hint="eastAsia" w:ascii="仿宋" w:hAnsi="仿宋" w:eastAsia="仿宋" w:cs="仿宋"/>
          <w:color w:val="000000" w:themeColor="text1"/>
          <w:sz w:val="32"/>
          <w:szCs w:val="32"/>
          <w:lang w:val="zh-CN"/>
          <w14:textFill>
            <w14:solidFill>
              <w14:schemeClr w14:val="tx1"/>
            </w14:solidFill>
          </w14:textFill>
        </w:rPr>
        <w:t>%，反映出中职学生家庭以农村农民家庭为主。</w:t>
      </w:r>
    </w:p>
    <w:p>
      <w:pPr>
        <w:pStyle w:val="4"/>
        <w:widowControl/>
        <w:shd w:val="clear" w:color="auto" w:fill="FFFFFF"/>
        <w:spacing w:beforeAutospacing="0" w:afterAutospacing="0" w:line="555" w:lineRule="atLeast"/>
        <w:ind w:firstLine="600"/>
        <w:rPr>
          <w:rFonts w:hint="eastAsia" w:ascii="仿宋" w:hAnsi="仿宋" w:eastAsia="仿宋" w:cs="仿宋"/>
          <w:color w:val="000000" w:themeColor="text1"/>
          <w:sz w:val="32"/>
          <w:szCs w:val="32"/>
          <w:lang w:val="zh-CN"/>
          <w14:textFill>
            <w14:solidFill>
              <w14:schemeClr w14:val="tx1"/>
            </w14:solidFill>
          </w14:textFill>
        </w:rPr>
      </w:pPr>
      <w:r>
        <w:rPr>
          <w:rFonts w:hint="eastAsia" w:ascii="仿宋" w:hAnsi="仿宋" w:eastAsia="仿宋" w:cs="仿宋"/>
          <w:color w:val="000000" w:themeColor="text1"/>
          <w:sz w:val="32"/>
          <w:szCs w:val="32"/>
          <w:lang w:val="zh-CN"/>
          <w14:textFill>
            <w14:solidFill>
              <w14:schemeClr w14:val="tx1"/>
            </w14:solidFill>
          </w14:textFill>
        </w:rPr>
        <w:t>三是民族结构。学生以少数民族学生为主，共</w:t>
      </w:r>
      <w:r>
        <w:rPr>
          <w:rFonts w:hint="eastAsia" w:ascii="仿宋" w:hAnsi="仿宋" w:eastAsia="仿宋" w:cs="仿宋"/>
          <w:color w:val="000000" w:themeColor="text1"/>
          <w:sz w:val="32"/>
          <w:szCs w:val="32"/>
          <w14:textFill>
            <w14:solidFill>
              <w14:schemeClr w14:val="tx1"/>
            </w14:solidFill>
          </w14:textFill>
        </w:rPr>
        <w:t>10</w:t>
      </w:r>
      <w:r>
        <w:rPr>
          <w:rFonts w:hint="eastAsia" w:ascii="仿宋" w:hAnsi="仿宋" w:eastAsia="仿宋" w:cs="仿宋"/>
          <w:color w:val="000000" w:themeColor="text1"/>
          <w:sz w:val="32"/>
          <w:szCs w:val="32"/>
          <w:lang w:val="en-US" w:eastAsia="zh-CN"/>
          <w14:textFill>
            <w14:solidFill>
              <w14:schemeClr w14:val="tx1"/>
            </w14:solidFill>
          </w14:textFill>
        </w:rPr>
        <w:t>59</w:t>
      </w:r>
      <w:r>
        <w:rPr>
          <w:rFonts w:hint="eastAsia" w:ascii="仿宋" w:hAnsi="仿宋" w:eastAsia="仿宋" w:cs="仿宋"/>
          <w:color w:val="000000" w:themeColor="text1"/>
          <w:sz w:val="32"/>
          <w:szCs w:val="32"/>
          <w:lang w:val="zh-CN"/>
          <w14:textFill>
            <w14:solidFill>
              <w14:schemeClr w14:val="tx1"/>
            </w14:solidFill>
          </w14:textFill>
        </w:rPr>
        <w:t>人，占</w:t>
      </w:r>
      <w:r>
        <w:rPr>
          <w:rFonts w:hint="eastAsia" w:ascii="仿宋" w:hAnsi="仿宋" w:eastAsia="仿宋" w:cs="仿宋"/>
          <w:color w:val="000000" w:themeColor="text1"/>
          <w:sz w:val="32"/>
          <w:szCs w:val="32"/>
          <w:lang w:val="en-US" w:eastAsia="zh-CN"/>
          <w14:textFill>
            <w14:solidFill>
              <w14:schemeClr w14:val="tx1"/>
            </w14:solidFill>
          </w14:textFill>
        </w:rPr>
        <w:t>72.04</w:t>
      </w:r>
      <w:r>
        <w:rPr>
          <w:rFonts w:hint="eastAsia" w:ascii="仿宋" w:hAnsi="仿宋" w:eastAsia="仿宋" w:cs="仿宋"/>
          <w:color w:val="000000" w:themeColor="text1"/>
          <w:sz w:val="32"/>
          <w:szCs w:val="32"/>
          <w:lang w:val="zh-CN"/>
          <w14:textFill>
            <w14:solidFill>
              <w14:schemeClr w14:val="tx1"/>
            </w14:solidFill>
          </w14:textFill>
        </w:rPr>
        <w:t>%，汉族</w:t>
      </w:r>
      <w:r>
        <w:rPr>
          <w:rFonts w:hint="eastAsia" w:ascii="仿宋" w:hAnsi="仿宋" w:eastAsia="仿宋" w:cs="仿宋"/>
          <w:color w:val="000000" w:themeColor="text1"/>
          <w:sz w:val="32"/>
          <w:szCs w:val="32"/>
          <w:lang w:val="en-US" w:eastAsia="zh-CN"/>
          <w14:textFill>
            <w14:solidFill>
              <w14:schemeClr w14:val="tx1"/>
            </w14:solidFill>
          </w14:textFill>
        </w:rPr>
        <w:t>411</w:t>
      </w:r>
      <w:r>
        <w:rPr>
          <w:rFonts w:hint="eastAsia" w:ascii="仿宋" w:hAnsi="仿宋" w:eastAsia="仿宋" w:cs="仿宋"/>
          <w:color w:val="000000" w:themeColor="text1"/>
          <w:sz w:val="32"/>
          <w:szCs w:val="32"/>
          <w:lang w:val="zh-CN"/>
          <w14:textFill>
            <w14:solidFill>
              <w14:schemeClr w14:val="tx1"/>
            </w14:solidFill>
          </w14:textFill>
        </w:rPr>
        <w:t>人，占</w:t>
      </w:r>
      <w:r>
        <w:rPr>
          <w:rFonts w:hint="eastAsia" w:ascii="仿宋" w:hAnsi="仿宋" w:eastAsia="仿宋" w:cs="仿宋"/>
          <w:color w:val="000000" w:themeColor="text1"/>
          <w:sz w:val="32"/>
          <w:szCs w:val="32"/>
          <w:lang w:val="en-US" w:eastAsia="zh-CN"/>
          <w14:textFill>
            <w14:solidFill>
              <w14:schemeClr w14:val="tx1"/>
            </w14:solidFill>
          </w14:textFill>
        </w:rPr>
        <w:t>27.95</w:t>
      </w:r>
      <w:r>
        <w:rPr>
          <w:rFonts w:hint="eastAsia" w:ascii="仿宋" w:hAnsi="仿宋" w:eastAsia="仿宋" w:cs="仿宋"/>
          <w:color w:val="000000" w:themeColor="text1"/>
          <w:sz w:val="32"/>
          <w:szCs w:val="32"/>
          <w:lang w:val="zh-CN"/>
          <w14:textFill>
            <w14:solidFill>
              <w14:schemeClr w14:val="tx1"/>
            </w14:solidFill>
          </w14:textFill>
        </w:rPr>
        <w:t>%。主要来自我县的农村山区。</w:t>
      </w:r>
    </w:p>
    <w:p>
      <w:pPr>
        <w:pStyle w:val="4"/>
        <w:widowControl/>
        <w:shd w:val="clear" w:color="auto" w:fill="FFFFFF"/>
        <w:spacing w:beforeAutospacing="0" w:afterAutospacing="0" w:line="555" w:lineRule="atLeast"/>
        <w:ind w:firstLine="600"/>
        <w:rPr>
          <w:rFonts w:hint="eastAsia" w:ascii="仿宋" w:hAnsi="仿宋" w:eastAsia="仿宋" w:cs="仿宋"/>
          <w:color w:val="000000" w:themeColor="text1"/>
          <w:sz w:val="32"/>
          <w:szCs w:val="32"/>
          <w:lang w:val="zh-CN"/>
          <w14:textFill>
            <w14:solidFill>
              <w14:schemeClr w14:val="tx1"/>
            </w14:solidFill>
          </w14:textFill>
        </w:rPr>
      </w:pPr>
      <w:r>
        <w:rPr>
          <w:rFonts w:hint="eastAsia" w:ascii="仿宋" w:hAnsi="仿宋" w:eastAsia="仿宋" w:cs="仿宋"/>
          <w:color w:val="000000" w:themeColor="text1"/>
          <w:sz w:val="32"/>
          <w:szCs w:val="32"/>
          <w:lang w:val="zh-CN"/>
          <w14:textFill>
            <w14:solidFill>
              <w14:schemeClr w14:val="tx1"/>
            </w14:solidFill>
          </w14:textFill>
        </w:rPr>
        <w:t>四是专业结构。我校学生主要集中在茶叶生产与加工、汽车运用与维修、计算机应用、旅游服务与管理、民族音乐与舞蹈专业。旅游服务与管理、民族音乐与舞蹈专业人数偏少。各专业学生分布如下表：</w:t>
      </w:r>
    </w:p>
    <w:tbl>
      <w:tblPr>
        <w:tblStyle w:val="6"/>
        <w:tblW w:w="90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73"/>
        <w:gridCol w:w="1742"/>
        <w:gridCol w:w="1395"/>
        <w:gridCol w:w="1575"/>
        <w:gridCol w:w="1563"/>
        <w:gridCol w:w="10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2" w:hRule="atLeast"/>
        </w:trPr>
        <w:tc>
          <w:tcPr>
            <w:tcW w:w="1773" w:type="dxa"/>
            <w:vAlign w:val="center"/>
          </w:tcPr>
          <w:p>
            <w:pPr>
              <w:pStyle w:val="4"/>
              <w:widowControl/>
              <w:shd w:val="clear" w:color="auto" w:fill="FFFFFF"/>
              <w:spacing w:beforeAutospacing="0" w:afterAutospacing="0" w:line="555" w:lineRule="atLeast"/>
              <w:jc w:val="center"/>
              <w:rPr>
                <w:rFonts w:hint="eastAsia" w:ascii="仿宋" w:hAnsi="仿宋" w:eastAsia="仿宋" w:cs="仿宋"/>
                <w:color w:val="000000" w:themeColor="text1"/>
                <w:sz w:val="32"/>
                <w:szCs w:val="32"/>
                <w:lang w:val="zh-CN"/>
                <w14:textFill>
                  <w14:solidFill>
                    <w14:schemeClr w14:val="tx1"/>
                  </w14:solidFill>
                </w14:textFill>
              </w:rPr>
            </w:pPr>
            <w:r>
              <w:rPr>
                <w:rFonts w:hint="eastAsia" w:ascii="仿宋" w:hAnsi="仿宋" w:eastAsia="仿宋" w:cs="仿宋"/>
                <w:color w:val="000000" w:themeColor="text1"/>
                <w:sz w:val="32"/>
                <w:szCs w:val="32"/>
                <w:lang w:val="zh-CN"/>
                <w14:textFill>
                  <w14:solidFill>
                    <w14:schemeClr w14:val="tx1"/>
                  </w14:solidFill>
                </w14:textFill>
              </w:rPr>
              <w:t>茶叶生产与加工</w:t>
            </w:r>
          </w:p>
        </w:tc>
        <w:tc>
          <w:tcPr>
            <w:tcW w:w="1742" w:type="dxa"/>
            <w:vAlign w:val="center"/>
          </w:tcPr>
          <w:p>
            <w:pPr>
              <w:pStyle w:val="4"/>
              <w:widowControl/>
              <w:shd w:val="clear" w:color="auto" w:fill="FFFFFF"/>
              <w:spacing w:beforeAutospacing="0" w:afterAutospacing="0" w:line="555" w:lineRule="atLeast"/>
              <w:jc w:val="center"/>
              <w:rPr>
                <w:rFonts w:hint="eastAsia" w:ascii="仿宋" w:hAnsi="仿宋" w:eastAsia="仿宋" w:cs="仿宋"/>
                <w:color w:val="000000" w:themeColor="text1"/>
                <w:sz w:val="32"/>
                <w:szCs w:val="32"/>
                <w:lang w:val="zh-CN"/>
                <w14:textFill>
                  <w14:solidFill>
                    <w14:schemeClr w14:val="tx1"/>
                  </w14:solidFill>
                </w14:textFill>
              </w:rPr>
            </w:pPr>
            <w:r>
              <w:rPr>
                <w:rFonts w:hint="eastAsia" w:ascii="仿宋" w:hAnsi="仿宋" w:eastAsia="仿宋" w:cs="仿宋"/>
                <w:color w:val="000000" w:themeColor="text1"/>
                <w:sz w:val="32"/>
                <w:szCs w:val="32"/>
                <w:lang w:val="zh-CN"/>
                <w14:textFill>
                  <w14:solidFill>
                    <w14:schemeClr w14:val="tx1"/>
                  </w14:solidFill>
                </w14:textFill>
              </w:rPr>
              <w:t>汽车运用与维修</w:t>
            </w:r>
          </w:p>
        </w:tc>
        <w:tc>
          <w:tcPr>
            <w:tcW w:w="1395" w:type="dxa"/>
            <w:vAlign w:val="center"/>
          </w:tcPr>
          <w:p>
            <w:pPr>
              <w:pStyle w:val="4"/>
              <w:widowControl/>
              <w:shd w:val="clear" w:color="auto" w:fill="FFFFFF"/>
              <w:spacing w:beforeAutospacing="0" w:afterAutospacing="0" w:line="555" w:lineRule="atLeast"/>
              <w:jc w:val="center"/>
              <w:rPr>
                <w:rFonts w:hint="eastAsia" w:ascii="仿宋" w:hAnsi="仿宋" w:eastAsia="仿宋" w:cs="仿宋"/>
                <w:color w:val="000000" w:themeColor="text1"/>
                <w:sz w:val="32"/>
                <w:szCs w:val="32"/>
                <w:lang w:val="zh-CN"/>
                <w14:textFill>
                  <w14:solidFill>
                    <w14:schemeClr w14:val="tx1"/>
                  </w14:solidFill>
                </w14:textFill>
              </w:rPr>
            </w:pPr>
            <w:r>
              <w:rPr>
                <w:rFonts w:hint="eastAsia" w:ascii="仿宋" w:hAnsi="仿宋" w:eastAsia="仿宋" w:cs="仿宋"/>
                <w:color w:val="000000" w:themeColor="text1"/>
                <w:sz w:val="32"/>
                <w:szCs w:val="32"/>
                <w:lang w:val="zh-CN"/>
                <w14:textFill>
                  <w14:solidFill>
                    <w14:schemeClr w14:val="tx1"/>
                  </w14:solidFill>
                </w14:textFill>
              </w:rPr>
              <w:t>计算机应用</w:t>
            </w:r>
          </w:p>
        </w:tc>
        <w:tc>
          <w:tcPr>
            <w:tcW w:w="1575" w:type="dxa"/>
            <w:vAlign w:val="center"/>
          </w:tcPr>
          <w:p>
            <w:pPr>
              <w:pStyle w:val="4"/>
              <w:widowControl/>
              <w:shd w:val="clear" w:color="auto" w:fill="FFFFFF"/>
              <w:spacing w:beforeAutospacing="0" w:afterAutospacing="0" w:line="555" w:lineRule="atLeast"/>
              <w:jc w:val="center"/>
              <w:rPr>
                <w:rFonts w:hint="eastAsia" w:ascii="仿宋" w:hAnsi="仿宋" w:eastAsia="仿宋" w:cs="仿宋"/>
                <w:color w:val="000000" w:themeColor="text1"/>
                <w:sz w:val="32"/>
                <w:szCs w:val="32"/>
                <w:lang w:val="zh-CN"/>
                <w14:textFill>
                  <w14:solidFill>
                    <w14:schemeClr w14:val="tx1"/>
                  </w14:solidFill>
                </w14:textFill>
              </w:rPr>
            </w:pPr>
            <w:r>
              <w:rPr>
                <w:rFonts w:hint="eastAsia" w:ascii="仿宋" w:hAnsi="仿宋" w:eastAsia="仿宋" w:cs="仿宋"/>
                <w:color w:val="000000" w:themeColor="text1"/>
                <w:sz w:val="32"/>
                <w:szCs w:val="32"/>
                <w:lang w:val="zh-CN"/>
                <w14:textFill>
                  <w14:solidFill>
                    <w14:schemeClr w14:val="tx1"/>
                  </w14:solidFill>
                </w14:textFill>
              </w:rPr>
              <w:t>旅游服务与管理</w:t>
            </w:r>
          </w:p>
        </w:tc>
        <w:tc>
          <w:tcPr>
            <w:tcW w:w="1563" w:type="dxa"/>
            <w:vAlign w:val="center"/>
          </w:tcPr>
          <w:p>
            <w:pPr>
              <w:pStyle w:val="4"/>
              <w:widowControl/>
              <w:shd w:val="clear" w:color="auto" w:fill="FFFFFF"/>
              <w:spacing w:beforeAutospacing="0" w:afterAutospacing="0" w:line="555" w:lineRule="atLeast"/>
              <w:jc w:val="center"/>
              <w:rPr>
                <w:rFonts w:hint="eastAsia" w:ascii="仿宋" w:hAnsi="仿宋" w:eastAsia="仿宋" w:cs="仿宋"/>
                <w:color w:val="000000" w:themeColor="text1"/>
                <w:sz w:val="32"/>
                <w:szCs w:val="32"/>
                <w:lang w:val="zh-CN"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五年制</w:t>
            </w:r>
          </w:p>
        </w:tc>
        <w:tc>
          <w:tcPr>
            <w:tcW w:w="1032" w:type="dxa"/>
            <w:vAlign w:val="center"/>
          </w:tcPr>
          <w:p>
            <w:pPr>
              <w:pStyle w:val="4"/>
              <w:widowControl/>
              <w:shd w:val="clear" w:color="auto" w:fill="FFFFFF"/>
              <w:spacing w:beforeAutospacing="0" w:afterAutospacing="0" w:line="555" w:lineRule="atLeast"/>
              <w:jc w:val="center"/>
              <w:rPr>
                <w:rFonts w:hint="eastAsia" w:ascii="仿宋" w:hAnsi="仿宋" w:eastAsia="仿宋" w:cs="仿宋"/>
                <w:color w:val="000000" w:themeColor="text1"/>
                <w:sz w:val="32"/>
                <w:szCs w:val="32"/>
                <w:lang w:val="zh-CN"/>
                <w14:textFill>
                  <w14:solidFill>
                    <w14:schemeClr w14:val="tx1"/>
                  </w14:solidFill>
                </w14:textFill>
              </w:rPr>
            </w:pPr>
            <w:r>
              <w:rPr>
                <w:rFonts w:hint="eastAsia" w:ascii="仿宋" w:hAnsi="仿宋" w:eastAsia="仿宋" w:cs="仿宋"/>
                <w:color w:val="000000" w:themeColor="text1"/>
                <w:sz w:val="32"/>
                <w:szCs w:val="32"/>
                <w:lang w:val="zh-CN"/>
                <w14:textFill>
                  <w14:solidFill>
                    <w14:schemeClr w14:val="tx1"/>
                  </w14:solidFill>
                </w14:textFill>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1773" w:type="dxa"/>
            <w:vAlign w:val="center"/>
          </w:tcPr>
          <w:p>
            <w:pPr>
              <w:pStyle w:val="4"/>
              <w:widowControl/>
              <w:shd w:val="clear" w:color="auto" w:fill="FFFFFF"/>
              <w:spacing w:beforeAutospacing="0" w:afterAutospacing="0" w:line="555" w:lineRule="atLeast"/>
              <w:jc w:val="cente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5</w:t>
            </w:r>
            <w:r>
              <w:rPr>
                <w:rFonts w:hint="eastAsia" w:ascii="仿宋" w:hAnsi="仿宋" w:eastAsia="仿宋" w:cs="仿宋"/>
                <w:color w:val="000000" w:themeColor="text1"/>
                <w:sz w:val="32"/>
                <w:szCs w:val="32"/>
                <w:lang w:val="en-US" w:eastAsia="zh-CN"/>
                <w14:textFill>
                  <w14:solidFill>
                    <w14:schemeClr w14:val="tx1"/>
                  </w14:solidFill>
                </w14:textFill>
              </w:rPr>
              <w:t>5</w:t>
            </w:r>
            <w:r>
              <w:rPr>
                <w:rFonts w:hint="eastAsia" w:ascii="仿宋" w:hAnsi="仿宋" w:eastAsia="仿宋" w:cs="仿宋"/>
                <w:color w:val="000000" w:themeColor="text1"/>
                <w:sz w:val="32"/>
                <w:szCs w:val="32"/>
                <w14:textFill>
                  <w14:solidFill>
                    <w14:schemeClr w14:val="tx1"/>
                  </w14:solidFill>
                </w14:textFill>
              </w:rPr>
              <w:t>0</w:t>
            </w:r>
          </w:p>
        </w:tc>
        <w:tc>
          <w:tcPr>
            <w:tcW w:w="1742" w:type="dxa"/>
            <w:vAlign w:val="center"/>
          </w:tcPr>
          <w:p>
            <w:pPr>
              <w:pStyle w:val="4"/>
              <w:widowControl/>
              <w:shd w:val="clear" w:color="auto" w:fill="FFFFFF"/>
              <w:spacing w:beforeAutospacing="0" w:afterAutospacing="0" w:line="555" w:lineRule="atLeast"/>
              <w:ind w:firstLine="6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39</w:t>
            </w:r>
            <w:r>
              <w:rPr>
                <w:rFonts w:hint="eastAsia" w:ascii="仿宋" w:hAnsi="仿宋" w:eastAsia="仿宋" w:cs="仿宋"/>
                <w:color w:val="000000" w:themeColor="text1"/>
                <w:sz w:val="32"/>
                <w:szCs w:val="32"/>
                <w14:textFill>
                  <w14:solidFill>
                    <w14:schemeClr w14:val="tx1"/>
                  </w14:solidFill>
                </w14:textFill>
              </w:rPr>
              <w:t>2</w:t>
            </w:r>
          </w:p>
        </w:tc>
        <w:tc>
          <w:tcPr>
            <w:tcW w:w="1395" w:type="dxa"/>
            <w:vAlign w:val="center"/>
          </w:tcPr>
          <w:p>
            <w:pPr>
              <w:pStyle w:val="4"/>
              <w:widowControl/>
              <w:shd w:val="clear" w:color="auto" w:fill="FFFFFF"/>
              <w:spacing w:beforeAutospacing="0" w:afterAutospacing="0" w:line="555" w:lineRule="atLeast"/>
              <w:jc w:val="center"/>
              <w:rPr>
                <w:rFonts w:hint="default"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249</w:t>
            </w:r>
          </w:p>
        </w:tc>
        <w:tc>
          <w:tcPr>
            <w:tcW w:w="1575" w:type="dxa"/>
            <w:vAlign w:val="center"/>
          </w:tcPr>
          <w:p>
            <w:pPr>
              <w:pStyle w:val="4"/>
              <w:widowControl/>
              <w:shd w:val="clear" w:color="auto" w:fill="FFFFFF"/>
              <w:spacing w:beforeAutospacing="0" w:afterAutospacing="0" w:line="555" w:lineRule="atLeast"/>
              <w:jc w:val="cente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1</w:t>
            </w:r>
            <w:r>
              <w:rPr>
                <w:rFonts w:hint="eastAsia" w:ascii="仿宋" w:hAnsi="仿宋" w:eastAsia="仿宋" w:cs="仿宋"/>
                <w:color w:val="000000" w:themeColor="text1"/>
                <w:sz w:val="32"/>
                <w:szCs w:val="32"/>
                <w:lang w:val="en-US" w:eastAsia="zh-CN"/>
                <w14:textFill>
                  <w14:solidFill>
                    <w14:schemeClr w14:val="tx1"/>
                  </w14:solidFill>
                </w14:textFill>
              </w:rPr>
              <w:t>1</w:t>
            </w:r>
            <w:r>
              <w:rPr>
                <w:rFonts w:hint="eastAsia" w:ascii="仿宋" w:hAnsi="仿宋" w:eastAsia="仿宋" w:cs="仿宋"/>
                <w:color w:val="000000" w:themeColor="text1"/>
                <w:sz w:val="32"/>
                <w:szCs w:val="32"/>
                <w14:textFill>
                  <w14:solidFill>
                    <w14:schemeClr w14:val="tx1"/>
                  </w14:solidFill>
                </w14:textFill>
              </w:rPr>
              <w:t>3</w:t>
            </w:r>
          </w:p>
        </w:tc>
        <w:tc>
          <w:tcPr>
            <w:tcW w:w="1563" w:type="dxa"/>
            <w:vAlign w:val="center"/>
          </w:tcPr>
          <w:p>
            <w:pPr>
              <w:pStyle w:val="4"/>
              <w:widowControl/>
              <w:shd w:val="clear" w:color="auto" w:fill="FFFFFF"/>
              <w:spacing w:beforeAutospacing="0" w:afterAutospacing="0" w:line="555" w:lineRule="atLeast"/>
              <w:jc w:val="center"/>
              <w:rPr>
                <w:rFonts w:hint="default"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166</w:t>
            </w:r>
          </w:p>
        </w:tc>
        <w:tc>
          <w:tcPr>
            <w:tcW w:w="1032" w:type="dxa"/>
            <w:vAlign w:val="center"/>
          </w:tcPr>
          <w:p>
            <w:pPr>
              <w:pStyle w:val="4"/>
              <w:widowControl/>
              <w:shd w:val="clear" w:color="auto" w:fill="FFFFFF"/>
              <w:spacing w:beforeAutospacing="0" w:afterAutospacing="0" w:line="555" w:lineRule="atLeast"/>
              <w:jc w:val="center"/>
              <w:rPr>
                <w:rFonts w:hint="default"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1470</w:t>
            </w:r>
          </w:p>
        </w:tc>
      </w:tr>
    </w:tbl>
    <w:p>
      <w:pPr>
        <w:pStyle w:val="4"/>
        <w:widowControl/>
        <w:shd w:val="clear" w:color="auto" w:fill="FFFFFF"/>
        <w:spacing w:beforeAutospacing="0" w:afterAutospacing="0" w:line="555" w:lineRule="atLeast"/>
        <w:ind w:firstLine="600"/>
        <w:rPr>
          <w:rFonts w:hint="eastAsia" w:ascii="仿宋" w:hAnsi="仿宋" w:eastAsia="仿宋" w:cs="仿宋"/>
          <w:b/>
          <w:bCs/>
          <w:color w:val="000000" w:themeColor="text1"/>
          <w:sz w:val="32"/>
          <w:szCs w:val="32"/>
          <w:lang w:val="zh-CN"/>
          <w14:textFill>
            <w14:solidFill>
              <w14:schemeClr w14:val="tx1"/>
            </w14:solidFill>
          </w14:textFill>
        </w:rPr>
      </w:pPr>
      <w:r>
        <w:rPr>
          <w:rFonts w:hint="eastAsia" w:ascii="仿宋" w:hAnsi="仿宋" w:eastAsia="仿宋" w:cs="仿宋"/>
          <w:b/>
          <w:bCs/>
          <w:color w:val="000000" w:themeColor="text1"/>
          <w:sz w:val="32"/>
          <w:szCs w:val="32"/>
          <w:lang w:val="zh-CN"/>
          <w14:textFill>
            <w14:solidFill>
              <w14:schemeClr w14:val="tx1"/>
            </w14:solidFill>
          </w14:textFill>
        </w:rPr>
        <w:t>3.近两年来的巩固率</w:t>
      </w:r>
    </w:p>
    <w:p>
      <w:pPr>
        <w:pStyle w:val="4"/>
        <w:widowControl/>
        <w:shd w:val="clear" w:color="auto" w:fill="FFFFFF"/>
        <w:spacing w:beforeAutospacing="0" w:afterAutospacing="0" w:line="555" w:lineRule="atLeast"/>
        <w:ind w:firstLine="600"/>
        <w:rPr>
          <w:rFonts w:hint="eastAsia" w:ascii="仿宋" w:hAnsi="仿宋" w:eastAsia="仿宋" w:cs="仿宋"/>
          <w:color w:val="000000" w:themeColor="text1"/>
          <w:sz w:val="32"/>
          <w:szCs w:val="32"/>
          <w:lang w:val="zh-CN"/>
          <w14:textFill>
            <w14:solidFill>
              <w14:schemeClr w14:val="tx1"/>
            </w14:solidFill>
          </w14:textFill>
        </w:rPr>
      </w:pPr>
      <w:r>
        <w:rPr>
          <w:rFonts w:hint="eastAsia" w:ascii="仿宋" w:hAnsi="仿宋" w:eastAsia="仿宋" w:cs="仿宋"/>
          <w:color w:val="000000" w:themeColor="text1"/>
          <w:sz w:val="32"/>
          <w:szCs w:val="32"/>
          <w:lang w:val="zh-CN"/>
          <w14:textFill>
            <w14:solidFill>
              <w14:schemeClr w14:val="tx1"/>
            </w14:solidFill>
          </w14:textFill>
        </w:rPr>
        <w:t>近两年来，我校以丰富的校园生活，良好的学习环境，人性化的服务留住学生。近两年学生巩固率得到稳步上升。</w:t>
      </w:r>
    </w:p>
    <w:tbl>
      <w:tblPr>
        <w:tblStyle w:val="6"/>
        <w:tblW w:w="870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130"/>
        <w:gridCol w:w="2316"/>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2130" w:type="dxa"/>
            <w:vAlign w:val="center"/>
          </w:tcPr>
          <w:p>
            <w:pPr>
              <w:pStyle w:val="4"/>
              <w:widowControl/>
              <w:shd w:val="clear" w:color="auto" w:fill="FFFFFF"/>
              <w:spacing w:beforeAutospacing="0" w:afterAutospacing="0" w:line="555" w:lineRule="atLeast"/>
              <w:ind w:firstLine="600"/>
              <w:rPr>
                <w:rFonts w:hint="eastAsia" w:ascii="仿宋" w:hAnsi="仿宋" w:eastAsia="仿宋" w:cs="仿宋"/>
                <w:color w:val="000000" w:themeColor="text1"/>
                <w:sz w:val="32"/>
                <w:szCs w:val="32"/>
                <w:lang w:val="zh-CN"/>
                <w14:textFill>
                  <w14:solidFill>
                    <w14:schemeClr w14:val="tx1"/>
                  </w14:solidFill>
                </w14:textFill>
              </w:rPr>
            </w:pPr>
            <w:r>
              <w:rPr>
                <w:rFonts w:hint="eastAsia" w:ascii="仿宋" w:hAnsi="仿宋" w:eastAsia="仿宋" w:cs="仿宋"/>
                <w:color w:val="000000" w:themeColor="text1"/>
                <w:sz w:val="32"/>
                <w:szCs w:val="32"/>
                <w:lang w:val="zh-CN"/>
                <w14:textFill>
                  <w14:solidFill>
                    <w14:schemeClr w14:val="tx1"/>
                  </w14:solidFill>
                </w14:textFill>
              </w:rPr>
              <w:t>年度</w:t>
            </w:r>
          </w:p>
        </w:tc>
        <w:tc>
          <w:tcPr>
            <w:tcW w:w="2130" w:type="dxa"/>
            <w:vAlign w:val="center"/>
          </w:tcPr>
          <w:p>
            <w:pPr>
              <w:pStyle w:val="4"/>
              <w:widowControl/>
              <w:shd w:val="clear" w:color="auto" w:fill="FFFFFF"/>
              <w:spacing w:beforeAutospacing="0" w:afterAutospacing="0" w:line="555" w:lineRule="atLeast"/>
              <w:jc w:val="center"/>
              <w:rPr>
                <w:rFonts w:hint="eastAsia" w:ascii="仿宋" w:hAnsi="仿宋" w:eastAsia="仿宋" w:cs="仿宋"/>
                <w:color w:val="000000" w:themeColor="text1"/>
                <w:sz w:val="32"/>
                <w:szCs w:val="32"/>
                <w:lang w:val="zh-CN"/>
                <w14:textFill>
                  <w14:solidFill>
                    <w14:schemeClr w14:val="tx1"/>
                  </w14:solidFill>
                </w14:textFill>
              </w:rPr>
            </w:pPr>
            <w:r>
              <w:rPr>
                <w:rFonts w:hint="eastAsia" w:ascii="仿宋" w:hAnsi="仿宋" w:eastAsia="仿宋" w:cs="仿宋"/>
                <w:color w:val="000000" w:themeColor="text1"/>
                <w:sz w:val="32"/>
                <w:szCs w:val="32"/>
                <w:lang w:val="zh-CN"/>
                <w14:textFill>
                  <w14:solidFill>
                    <w14:schemeClr w14:val="tx1"/>
                  </w14:solidFill>
                </w14:textFill>
              </w:rPr>
              <w:t>全校学生数</w:t>
            </w:r>
          </w:p>
        </w:tc>
        <w:tc>
          <w:tcPr>
            <w:tcW w:w="2316" w:type="dxa"/>
            <w:vAlign w:val="center"/>
          </w:tcPr>
          <w:p>
            <w:pPr>
              <w:pStyle w:val="4"/>
              <w:widowControl/>
              <w:shd w:val="clear" w:color="auto" w:fill="FFFFFF"/>
              <w:spacing w:beforeAutospacing="0" w:afterAutospacing="0" w:line="555" w:lineRule="atLeast"/>
              <w:rPr>
                <w:rFonts w:hint="eastAsia" w:ascii="仿宋" w:hAnsi="仿宋" w:eastAsia="仿宋" w:cs="仿宋"/>
                <w:color w:val="000000" w:themeColor="text1"/>
                <w:sz w:val="32"/>
                <w:szCs w:val="32"/>
                <w:lang w:val="zh-CN"/>
                <w14:textFill>
                  <w14:solidFill>
                    <w14:schemeClr w14:val="tx1"/>
                  </w14:solidFill>
                </w14:textFill>
              </w:rPr>
            </w:pPr>
            <w:r>
              <w:rPr>
                <w:rFonts w:hint="eastAsia" w:ascii="仿宋" w:hAnsi="仿宋" w:eastAsia="仿宋" w:cs="仿宋"/>
                <w:color w:val="000000" w:themeColor="text1"/>
                <w:sz w:val="32"/>
                <w:szCs w:val="32"/>
                <w:lang w:val="zh-CN"/>
                <w14:textFill>
                  <w14:solidFill>
                    <w14:schemeClr w14:val="tx1"/>
                  </w14:solidFill>
                </w14:textFill>
              </w:rPr>
              <w:t>实际在校生数</w:t>
            </w:r>
          </w:p>
        </w:tc>
        <w:tc>
          <w:tcPr>
            <w:tcW w:w="2131" w:type="dxa"/>
            <w:vAlign w:val="center"/>
          </w:tcPr>
          <w:p>
            <w:pPr>
              <w:pStyle w:val="4"/>
              <w:widowControl/>
              <w:shd w:val="clear" w:color="auto" w:fill="FFFFFF"/>
              <w:spacing w:beforeAutospacing="0" w:afterAutospacing="0" w:line="555" w:lineRule="atLeast"/>
              <w:ind w:firstLine="600"/>
              <w:rPr>
                <w:rFonts w:hint="eastAsia" w:ascii="仿宋" w:hAnsi="仿宋" w:eastAsia="仿宋" w:cs="仿宋"/>
                <w:color w:val="000000" w:themeColor="text1"/>
                <w:sz w:val="32"/>
                <w:szCs w:val="32"/>
                <w:lang w:val="zh-CN"/>
                <w14:textFill>
                  <w14:solidFill>
                    <w14:schemeClr w14:val="tx1"/>
                  </w14:solidFill>
                </w14:textFill>
              </w:rPr>
            </w:pPr>
            <w:r>
              <w:rPr>
                <w:rFonts w:hint="eastAsia" w:ascii="仿宋" w:hAnsi="仿宋" w:eastAsia="仿宋" w:cs="仿宋"/>
                <w:color w:val="000000" w:themeColor="text1"/>
                <w:sz w:val="32"/>
                <w:szCs w:val="32"/>
                <w:lang w:val="zh-CN"/>
                <w14:textFill>
                  <w14:solidFill>
                    <w14:schemeClr w14:val="tx1"/>
                  </w14:solidFill>
                </w14:textFill>
              </w:rPr>
              <w:t>巩固率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2130" w:type="dxa"/>
            <w:vAlign w:val="center"/>
          </w:tcPr>
          <w:p>
            <w:pPr>
              <w:pStyle w:val="4"/>
              <w:widowControl/>
              <w:shd w:val="clear" w:color="auto" w:fill="FFFFFF"/>
              <w:spacing w:beforeAutospacing="0" w:afterAutospacing="0" w:line="555" w:lineRule="atLeast"/>
              <w:ind w:firstLine="600" w:firstLineChars="0"/>
              <w:rPr>
                <w:rFonts w:hint="eastAsia" w:ascii="仿宋" w:hAnsi="仿宋" w:eastAsia="仿宋" w:cs="仿宋"/>
                <w:color w:val="000000" w:themeColor="text1"/>
                <w:kern w:val="0"/>
                <w:sz w:val="32"/>
                <w:szCs w:val="32"/>
                <w:lang w:val="zh-CN" w:eastAsia="zh-CN" w:bidi="ar-SA"/>
                <w14:textFill>
                  <w14:solidFill>
                    <w14:schemeClr w14:val="tx1"/>
                  </w14:solidFill>
                </w14:textFill>
              </w:rPr>
            </w:pPr>
            <w:r>
              <w:rPr>
                <w:rFonts w:hint="eastAsia" w:ascii="仿宋" w:hAnsi="仿宋" w:eastAsia="仿宋" w:cs="仿宋"/>
                <w:color w:val="000000" w:themeColor="text1"/>
                <w:sz w:val="32"/>
                <w:szCs w:val="32"/>
                <w:lang w:val="zh-CN"/>
                <w14:textFill>
                  <w14:solidFill>
                    <w14:schemeClr w14:val="tx1"/>
                  </w14:solidFill>
                </w14:textFill>
              </w:rPr>
              <w:t>201</w:t>
            </w:r>
            <w:r>
              <w:rPr>
                <w:rFonts w:hint="eastAsia" w:ascii="仿宋" w:hAnsi="仿宋" w:eastAsia="仿宋" w:cs="仿宋"/>
                <w:color w:val="000000" w:themeColor="text1"/>
                <w:sz w:val="32"/>
                <w:szCs w:val="32"/>
                <w14:textFill>
                  <w14:solidFill>
                    <w14:schemeClr w14:val="tx1"/>
                  </w14:solidFill>
                </w14:textFill>
              </w:rPr>
              <w:t>9</w:t>
            </w:r>
          </w:p>
        </w:tc>
        <w:tc>
          <w:tcPr>
            <w:tcW w:w="2130" w:type="dxa"/>
            <w:vAlign w:val="center"/>
          </w:tcPr>
          <w:p>
            <w:pPr>
              <w:pStyle w:val="4"/>
              <w:widowControl/>
              <w:shd w:val="clear" w:color="auto" w:fill="FFFFFF"/>
              <w:spacing w:beforeAutospacing="0" w:afterAutospacing="0" w:line="555" w:lineRule="atLeast"/>
              <w:ind w:firstLine="600" w:firstLineChars="0"/>
              <w:rPr>
                <w:rFonts w:hint="eastAsia" w:ascii="仿宋" w:hAnsi="仿宋" w:eastAsia="仿宋" w:cs="仿宋"/>
                <w:color w:val="000000" w:themeColor="text1"/>
                <w:kern w:val="0"/>
                <w:sz w:val="32"/>
                <w:szCs w:val="32"/>
                <w:lang w:val="zh-CN" w:eastAsia="zh-CN" w:bidi="ar-SA"/>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1250</w:t>
            </w:r>
          </w:p>
        </w:tc>
        <w:tc>
          <w:tcPr>
            <w:tcW w:w="2316" w:type="dxa"/>
            <w:vAlign w:val="center"/>
          </w:tcPr>
          <w:p>
            <w:pPr>
              <w:pStyle w:val="4"/>
              <w:widowControl/>
              <w:shd w:val="clear" w:color="auto" w:fill="FFFFFF"/>
              <w:spacing w:beforeAutospacing="0" w:afterAutospacing="0" w:line="555" w:lineRule="atLeast"/>
              <w:ind w:firstLine="600" w:firstLineChars="0"/>
              <w:rPr>
                <w:rFonts w:hint="eastAsia" w:ascii="仿宋" w:hAnsi="仿宋" w:eastAsia="仿宋" w:cs="仿宋"/>
                <w:color w:val="000000" w:themeColor="text1"/>
                <w:kern w:val="0"/>
                <w:sz w:val="32"/>
                <w:szCs w:val="32"/>
                <w:lang w:val="zh-CN" w:eastAsia="zh-CN" w:bidi="ar-SA"/>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1250</w:t>
            </w:r>
          </w:p>
        </w:tc>
        <w:tc>
          <w:tcPr>
            <w:tcW w:w="2131" w:type="dxa"/>
            <w:vAlign w:val="center"/>
          </w:tcPr>
          <w:p>
            <w:pPr>
              <w:pStyle w:val="4"/>
              <w:widowControl/>
              <w:shd w:val="clear" w:color="auto" w:fill="FFFFFF"/>
              <w:spacing w:beforeAutospacing="0" w:afterAutospacing="0" w:line="555" w:lineRule="atLeast"/>
              <w:ind w:firstLine="600" w:firstLineChars="0"/>
              <w:rPr>
                <w:rFonts w:hint="eastAsia" w:ascii="仿宋" w:hAnsi="仿宋" w:eastAsia="仿宋" w:cs="仿宋"/>
                <w:color w:val="000000" w:themeColor="text1"/>
                <w:kern w:val="0"/>
                <w:sz w:val="32"/>
                <w:szCs w:val="32"/>
                <w:lang w:val="zh-CN" w:eastAsia="zh-CN" w:bidi="ar-SA"/>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100</w:t>
            </w:r>
            <w:r>
              <w:rPr>
                <w:rFonts w:hint="eastAsia" w:ascii="仿宋" w:hAnsi="仿宋" w:eastAsia="仿宋" w:cs="仿宋"/>
                <w:color w:val="000000" w:themeColor="text1"/>
                <w:sz w:val="32"/>
                <w:szCs w:val="32"/>
                <w:lang w:val="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130" w:type="dxa"/>
            <w:vAlign w:val="center"/>
          </w:tcPr>
          <w:p>
            <w:pPr>
              <w:pStyle w:val="4"/>
              <w:widowControl/>
              <w:shd w:val="clear" w:color="auto" w:fill="FFFFFF"/>
              <w:tabs>
                <w:tab w:val="left" w:pos="749"/>
              </w:tabs>
              <w:spacing w:beforeAutospacing="0" w:afterAutospacing="0" w:line="555" w:lineRule="atLeast"/>
              <w:ind w:firstLine="600"/>
              <w:rPr>
                <w:rFonts w:hint="default"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zh-CN"/>
                <w14:textFill>
                  <w14:solidFill>
                    <w14:schemeClr w14:val="tx1"/>
                  </w14:solidFill>
                </w14:textFill>
              </w:rPr>
              <w:tab/>
            </w:r>
            <w:r>
              <w:rPr>
                <w:rFonts w:hint="eastAsia" w:ascii="仿宋" w:hAnsi="仿宋" w:eastAsia="仿宋" w:cs="仿宋"/>
                <w:color w:val="000000" w:themeColor="text1"/>
                <w:sz w:val="32"/>
                <w:szCs w:val="32"/>
                <w:lang w:val="en-US" w:eastAsia="zh-CN"/>
                <w14:textFill>
                  <w14:solidFill>
                    <w14:schemeClr w14:val="tx1"/>
                  </w14:solidFill>
                </w14:textFill>
              </w:rPr>
              <w:t>2020</w:t>
            </w:r>
          </w:p>
        </w:tc>
        <w:tc>
          <w:tcPr>
            <w:tcW w:w="2130" w:type="dxa"/>
            <w:vAlign w:val="center"/>
          </w:tcPr>
          <w:p>
            <w:pPr>
              <w:pStyle w:val="4"/>
              <w:widowControl/>
              <w:shd w:val="clear" w:color="auto" w:fill="FFFFFF"/>
              <w:spacing w:beforeAutospacing="0" w:afterAutospacing="0" w:line="555" w:lineRule="atLeast"/>
              <w:ind w:firstLine="600"/>
              <w:rPr>
                <w:rFonts w:hint="default"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1470</w:t>
            </w:r>
          </w:p>
        </w:tc>
        <w:tc>
          <w:tcPr>
            <w:tcW w:w="2316" w:type="dxa"/>
            <w:vAlign w:val="center"/>
          </w:tcPr>
          <w:p>
            <w:pPr>
              <w:pStyle w:val="4"/>
              <w:widowControl/>
              <w:shd w:val="clear" w:color="auto" w:fill="FFFFFF"/>
              <w:spacing w:beforeAutospacing="0" w:afterAutospacing="0" w:line="555" w:lineRule="atLeast"/>
              <w:ind w:firstLine="600"/>
              <w:rPr>
                <w:rFonts w:hint="default"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1470</w:t>
            </w:r>
          </w:p>
        </w:tc>
        <w:tc>
          <w:tcPr>
            <w:tcW w:w="2131" w:type="dxa"/>
            <w:vAlign w:val="center"/>
          </w:tcPr>
          <w:p>
            <w:pPr>
              <w:pStyle w:val="4"/>
              <w:widowControl/>
              <w:shd w:val="clear" w:color="auto" w:fill="FFFFFF"/>
              <w:spacing w:beforeAutospacing="0" w:afterAutospacing="0" w:line="555" w:lineRule="atLeast"/>
              <w:ind w:firstLine="600"/>
              <w:rPr>
                <w:rFonts w:hint="eastAsia" w:ascii="仿宋" w:hAnsi="仿宋" w:eastAsia="仿宋" w:cs="仿宋"/>
                <w:color w:val="000000" w:themeColor="text1"/>
                <w:sz w:val="32"/>
                <w:szCs w:val="32"/>
                <w:lang w:val="zh-CN"/>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100</w:t>
            </w:r>
            <w:r>
              <w:rPr>
                <w:rFonts w:hint="eastAsia" w:ascii="仿宋" w:hAnsi="仿宋" w:eastAsia="仿宋" w:cs="仿宋"/>
                <w:color w:val="000000" w:themeColor="text1"/>
                <w:sz w:val="32"/>
                <w:szCs w:val="32"/>
                <w:lang w:val="zh-CN"/>
                <w14:textFill>
                  <w14:solidFill>
                    <w14:schemeClr w14:val="tx1"/>
                  </w14:solidFill>
                </w14:textFill>
              </w:rPr>
              <w:t>%</w:t>
            </w:r>
          </w:p>
        </w:tc>
      </w:tr>
    </w:tbl>
    <w:p>
      <w:pPr>
        <w:pStyle w:val="4"/>
        <w:widowControl/>
        <w:shd w:val="clear" w:color="auto" w:fill="FFFFFF"/>
        <w:spacing w:beforeAutospacing="0" w:afterAutospacing="0" w:line="555" w:lineRule="atLeast"/>
        <w:ind w:firstLine="600"/>
        <w:rPr>
          <w:rFonts w:hint="eastAsia" w:ascii="仿宋" w:hAnsi="仿宋" w:eastAsia="仿宋" w:cs="仿宋"/>
          <w:b/>
          <w:bCs/>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shd w:val="clear" w:color="auto" w:fill="FFFFFF"/>
          <w14:textFill>
            <w14:solidFill>
              <w14:schemeClr w14:val="tx1"/>
            </w14:solidFill>
          </w14:textFill>
        </w:rPr>
        <w:t>1.3教师队伍</w:t>
      </w:r>
    </w:p>
    <w:p>
      <w:pPr>
        <w:pStyle w:val="4"/>
        <w:widowControl/>
        <w:shd w:val="clear" w:color="auto" w:fill="FFFFFF"/>
        <w:spacing w:beforeAutospacing="0" w:afterAutospacing="0" w:line="555" w:lineRule="atLeast"/>
        <w:ind w:firstLine="6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拥有一支结构合理、力量雄厚、高素质的教师队伍。</w:t>
      </w:r>
      <w:r>
        <w:rPr>
          <w:rFonts w:hint="eastAsia" w:ascii="仿宋" w:hAnsi="仿宋" w:eastAsia="仿宋" w:cs="仿宋"/>
          <w:color w:val="000000" w:themeColor="text1"/>
          <w:sz w:val="32"/>
          <w:szCs w:val="32"/>
          <w14:textFill>
            <w14:solidFill>
              <w14:schemeClr w14:val="tx1"/>
            </w14:solidFill>
          </w14:textFill>
        </w:rPr>
        <w:t>有教职工</w:t>
      </w:r>
      <w:r>
        <w:rPr>
          <w:rFonts w:hint="eastAsia" w:ascii="仿宋" w:hAnsi="仿宋" w:eastAsia="仿宋" w:cs="仿宋"/>
          <w:color w:val="000000" w:themeColor="text1"/>
          <w:sz w:val="32"/>
          <w:szCs w:val="32"/>
          <w:lang w:val="en-US" w:eastAsia="zh-CN"/>
          <w14:textFill>
            <w14:solidFill>
              <w14:schemeClr w14:val="tx1"/>
            </w14:solidFill>
          </w14:textFill>
        </w:rPr>
        <w:t>89</w:t>
      </w:r>
      <w:r>
        <w:rPr>
          <w:rFonts w:hint="eastAsia" w:ascii="仿宋" w:hAnsi="仿宋" w:eastAsia="仿宋" w:cs="仿宋"/>
          <w:color w:val="000000" w:themeColor="text1"/>
          <w:sz w:val="32"/>
          <w:szCs w:val="32"/>
          <w14:textFill>
            <w14:solidFill>
              <w14:schemeClr w14:val="tx1"/>
            </w14:solidFill>
          </w14:textFill>
        </w:rPr>
        <w:t>人，</w:t>
      </w:r>
      <w:r>
        <w:rPr>
          <w:rFonts w:hint="eastAsia" w:ascii="仿宋" w:hAnsi="仿宋" w:eastAsia="仿宋" w:cs="仿宋"/>
          <w:color w:val="000000" w:themeColor="text1"/>
          <w:sz w:val="32"/>
          <w:szCs w:val="32"/>
          <w:shd w:val="clear" w:color="auto" w:fill="FFFFFF"/>
          <w14:textFill>
            <w14:solidFill>
              <w14:schemeClr w14:val="tx1"/>
            </w14:solidFill>
          </w14:textFill>
        </w:rPr>
        <w:t>生师比为</w:t>
      </w:r>
      <w:r>
        <w:rPr>
          <w:rFonts w:hint="eastAsia" w:ascii="仿宋" w:hAnsi="仿宋" w:eastAsia="仿宋" w:cs="仿宋"/>
          <w:color w:val="000000" w:themeColor="text1"/>
          <w:sz w:val="32"/>
          <w:szCs w:val="32"/>
          <w:shd w:val="clear" w:color="auto" w:fill="FFFFFF"/>
          <w:lang w:val="en-US" w:eastAsia="zh-CN"/>
          <w14:textFill>
            <w14:solidFill>
              <w14:schemeClr w14:val="tx1"/>
            </w14:solidFill>
          </w14:textFill>
        </w:rPr>
        <w:t>1:16.5</w:t>
      </w:r>
      <w:r>
        <w:rPr>
          <w:rFonts w:hint="eastAsia" w:ascii="仿宋" w:hAnsi="仿宋" w:eastAsia="仿宋" w:cs="仿宋"/>
          <w:color w:val="000000" w:themeColor="text1"/>
          <w:sz w:val="32"/>
          <w:szCs w:val="32"/>
          <w:shd w:val="clear" w:color="auto" w:fill="FFFFFF"/>
          <w14:textFill>
            <w14:solidFill>
              <w14:schemeClr w14:val="tx1"/>
            </w14:solidFill>
          </w14:textFill>
        </w:rPr>
        <w:t>，教师学历全部达标，专任教师本科以上学历比例达100%，专任教师高级职称教师比例达43%，专任专业课教师占专任教师的比例达到96.67%，专任专业课教师“双师型”比例达到33%，教师素质各项指标比例均已达标。与上一年度相比，本年度教师学历全部达标。</w:t>
      </w:r>
    </w:p>
    <w:p>
      <w:pPr>
        <w:pStyle w:val="4"/>
        <w:widowControl/>
        <w:shd w:val="clear" w:color="auto" w:fill="FFFFFF"/>
        <w:spacing w:beforeAutospacing="0" w:afterAutospacing="0" w:line="555" w:lineRule="atLeast"/>
        <w:ind w:firstLine="600"/>
        <w:rPr>
          <w:rFonts w:hint="eastAsia" w:ascii="仿宋" w:hAnsi="仿宋" w:eastAsia="仿宋" w:cs="仿宋"/>
          <w:b/>
          <w:bCs/>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shd w:val="clear" w:color="auto" w:fill="FFFFFF"/>
          <w14:textFill>
            <w14:solidFill>
              <w14:schemeClr w14:val="tx1"/>
            </w14:solidFill>
          </w14:textFill>
        </w:rPr>
        <w:t>1.4设施设备</w:t>
      </w:r>
    </w:p>
    <w:p>
      <w:pPr>
        <w:pStyle w:val="4"/>
        <w:widowControl/>
        <w:shd w:val="clear" w:color="auto" w:fill="FFFFFF"/>
        <w:spacing w:beforeAutospacing="0" w:afterAutospacing="0" w:line="555" w:lineRule="atLeast"/>
        <w:ind w:left="319" w:leftChars="152" w:firstLine="592" w:firstLineChars="185"/>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校内实验实训设备总价值1247.51万元，全日制在校生生均设备值11583.19元，生均实训实习工位数1</w:t>
      </w:r>
      <w:r>
        <w:rPr>
          <w:rFonts w:hint="eastAsia" w:ascii="仿宋" w:hAnsi="仿宋" w:eastAsia="仿宋" w:cs="仿宋"/>
          <w:color w:val="000000" w:themeColor="text1"/>
          <w:sz w:val="32"/>
          <w:szCs w:val="32"/>
          <w:shd w:val="clear" w:color="auto" w:fill="FFFFFF"/>
          <w:lang w:val="en-US" w:eastAsia="zh-CN"/>
          <w14:textFill>
            <w14:solidFill>
              <w14:schemeClr w14:val="tx1"/>
            </w14:solidFill>
          </w14:textFill>
        </w:rPr>
        <w:t>48</w:t>
      </w:r>
      <w:r>
        <w:rPr>
          <w:rFonts w:hint="eastAsia" w:ascii="仿宋" w:hAnsi="仿宋" w:eastAsia="仿宋" w:cs="仿宋"/>
          <w:color w:val="000000" w:themeColor="text1"/>
          <w:sz w:val="32"/>
          <w:szCs w:val="32"/>
          <w:shd w:val="clear" w:color="auto" w:fill="FFFFFF"/>
          <w14:textFill>
            <w14:solidFill>
              <w14:schemeClr w14:val="tx1"/>
            </w14:solidFill>
          </w14:textFill>
        </w:rPr>
        <w:t>个，图书馆纸质藏书30584册，价值91.75万元，本年度新增固定资产总值0.14万元。</w:t>
      </w:r>
    </w:p>
    <w:p>
      <w:pPr>
        <w:pStyle w:val="4"/>
        <w:widowControl/>
        <w:shd w:val="clear" w:color="auto" w:fill="FFFFFF"/>
        <w:spacing w:beforeAutospacing="0" w:afterAutospacing="0" w:line="555" w:lineRule="atLeast"/>
        <w:ind w:firstLine="600"/>
        <w:rPr>
          <w:rFonts w:hint="eastAsia" w:ascii="仿宋" w:hAnsi="仿宋" w:eastAsia="仿宋" w:cs="仿宋"/>
          <w:color w:val="000000" w:themeColor="text1"/>
          <w:sz w:val="32"/>
          <w:szCs w:val="32"/>
          <w14:textFill>
            <w14:solidFill>
              <w14:schemeClr w14:val="tx1"/>
            </w14:solidFill>
          </w14:textFill>
        </w:rPr>
      </w:pPr>
      <w:r>
        <w:rPr>
          <w:rStyle w:val="8"/>
          <w:rFonts w:hint="eastAsia" w:ascii="仿宋" w:hAnsi="仿宋" w:eastAsia="仿宋" w:cs="仿宋"/>
          <w:color w:val="000000" w:themeColor="text1"/>
          <w:sz w:val="32"/>
          <w:szCs w:val="32"/>
          <w:shd w:val="clear" w:color="auto" w:fill="FFFFFF"/>
          <w14:textFill>
            <w14:solidFill>
              <w14:schemeClr w14:val="tx1"/>
            </w14:solidFill>
          </w14:textFill>
        </w:rPr>
        <w:t>二、学生发展</w:t>
      </w:r>
    </w:p>
    <w:p>
      <w:pPr>
        <w:pStyle w:val="4"/>
        <w:widowControl/>
        <w:shd w:val="clear" w:color="auto" w:fill="FFFFFF"/>
        <w:spacing w:beforeAutospacing="0" w:afterAutospacing="0" w:line="555" w:lineRule="atLeast"/>
        <w:ind w:firstLine="600"/>
        <w:rPr>
          <w:rFonts w:hint="eastAsia" w:ascii="仿宋" w:hAnsi="仿宋" w:eastAsia="仿宋" w:cs="仿宋"/>
          <w:b/>
          <w:bCs/>
          <w:color w:val="000000" w:themeColor="text1"/>
          <w:sz w:val="32"/>
          <w:szCs w:val="32"/>
          <w:shd w:val="clear" w:color="auto" w:fill="FFFFFF"/>
          <w14:textFill>
            <w14:solidFill>
              <w14:schemeClr w14:val="tx1"/>
            </w14:solidFill>
          </w14:textFill>
        </w:rPr>
      </w:pPr>
      <w:r>
        <w:rPr>
          <w:rFonts w:hint="eastAsia" w:ascii="仿宋" w:hAnsi="仿宋" w:eastAsia="仿宋" w:cs="仿宋"/>
          <w:b/>
          <w:bCs/>
          <w:color w:val="000000" w:themeColor="text1"/>
          <w:sz w:val="32"/>
          <w:szCs w:val="32"/>
          <w:shd w:val="clear" w:color="auto" w:fill="FFFFFF"/>
          <w14:textFill>
            <w14:solidFill>
              <w14:schemeClr w14:val="tx1"/>
            </w14:solidFill>
          </w14:textFill>
        </w:rPr>
        <w:t>2.1学生素质</w:t>
      </w:r>
    </w:p>
    <w:p>
      <w:pPr>
        <w:pStyle w:val="4"/>
        <w:widowControl/>
        <w:shd w:val="clear" w:color="auto" w:fill="FFFFFF"/>
        <w:spacing w:beforeAutospacing="0" w:afterAutospacing="0" w:line="555" w:lineRule="atLeast"/>
        <w:ind w:firstLine="600"/>
        <w:rPr>
          <w:rFonts w:hint="eastAsia"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思想政治状况总体良好，文化课合格率、专业技能合格率和体质测评合格率有所上升。</w:t>
      </w:r>
    </w:p>
    <w:tbl>
      <w:tblPr>
        <w:tblStyle w:val="6"/>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4"/>
        <w:gridCol w:w="1704"/>
        <w:gridCol w:w="1704"/>
        <w:gridCol w:w="1705"/>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4" w:type="dxa"/>
            <w:vAlign w:val="center"/>
          </w:tcPr>
          <w:p>
            <w:pPr>
              <w:pStyle w:val="4"/>
              <w:widowControl/>
              <w:shd w:val="clear" w:color="auto" w:fill="FFFFFF"/>
              <w:spacing w:beforeAutospacing="0" w:afterAutospacing="0" w:line="555" w:lineRule="atLeast"/>
              <w:ind w:firstLine="600"/>
              <w:rPr>
                <w:rFonts w:hint="eastAsia"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年份</w:t>
            </w:r>
          </w:p>
        </w:tc>
        <w:tc>
          <w:tcPr>
            <w:tcW w:w="1704" w:type="dxa"/>
            <w:vAlign w:val="center"/>
          </w:tcPr>
          <w:p>
            <w:pPr>
              <w:pStyle w:val="4"/>
              <w:widowControl/>
              <w:shd w:val="clear" w:color="auto" w:fill="FFFFFF"/>
              <w:spacing w:beforeAutospacing="0" w:afterAutospacing="0" w:line="555" w:lineRule="atLeast"/>
              <w:jc w:val="center"/>
              <w:rPr>
                <w:rFonts w:hint="eastAsia"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思想政治状况合格率</w:t>
            </w:r>
          </w:p>
        </w:tc>
        <w:tc>
          <w:tcPr>
            <w:tcW w:w="1704" w:type="dxa"/>
            <w:vAlign w:val="center"/>
          </w:tcPr>
          <w:p>
            <w:pPr>
              <w:pStyle w:val="4"/>
              <w:widowControl/>
              <w:shd w:val="clear" w:color="auto" w:fill="FFFFFF"/>
              <w:spacing w:beforeAutospacing="0" w:afterAutospacing="0" w:line="555" w:lineRule="atLeast"/>
              <w:jc w:val="center"/>
              <w:rPr>
                <w:rFonts w:hint="eastAsia"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文化课合格率</w:t>
            </w:r>
          </w:p>
        </w:tc>
        <w:tc>
          <w:tcPr>
            <w:tcW w:w="1705" w:type="dxa"/>
            <w:vAlign w:val="center"/>
          </w:tcPr>
          <w:p>
            <w:pPr>
              <w:pStyle w:val="4"/>
              <w:widowControl/>
              <w:shd w:val="clear" w:color="auto" w:fill="FFFFFF"/>
              <w:spacing w:beforeAutospacing="0" w:afterAutospacing="0" w:line="555" w:lineRule="atLeast"/>
              <w:rPr>
                <w:rFonts w:hint="eastAsia"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专业技能合格率</w:t>
            </w:r>
          </w:p>
        </w:tc>
        <w:tc>
          <w:tcPr>
            <w:tcW w:w="1705" w:type="dxa"/>
            <w:vAlign w:val="center"/>
          </w:tcPr>
          <w:p>
            <w:pPr>
              <w:pStyle w:val="4"/>
              <w:widowControl/>
              <w:shd w:val="clear" w:color="auto" w:fill="FFFFFF"/>
              <w:spacing w:beforeAutospacing="0" w:afterAutospacing="0" w:line="555" w:lineRule="atLeast"/>
              <w:rPr>
                <w:rFonts w:hint="eastAsia"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体质测评合格率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4" w:type="dxa"/>
            <w:vAlign w:val="bottom"/>
          </w:tcPr>
          <w:p>
            <w:pPr>
              <w:pStyle w:val="4"/>
              <w:widowControl/>
              <w:shd w:val="clear" w:color="auto" w:fill="FFFFFF"/>
              <w:spacing w:beforeAutospacing="0" w:afterAutospacing="0" w:line="555" w:lineRule="atLeast"/>
              <w:jc w:val="center"/>
              <w:rPr>
                <w:rFonts w:hint="eastAsia" w:ascii="仿宋" w:hAnsi="仿宋" w:eastAsia="仿宋" w:cs="仿宋"/>
                <w:color w:val="000000" w:themeColor="text1"/>
                <w:kern w:val="0"/>
                <w:sz w:val="32"/>
                <w:szCs w:val="32"/>
                <w:shd w:val="clear" w:color="auto" w:fill="FFFFFF"/>
                <w:lang w:val="en-US" w:eastAsia="zh-CN" w:bidi="ar-SA"/>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201</w:t>
            </w:r>
            <w:r>
              <w:rPr>
                <w:rFonts w:hint="eastAsia" w:ascii="仿宋" w:hAnsi="仿宋" w:eastAsia="仿宋" w:cs="仿宋"/>
                <w:color w:val="000000" w:themeColor="text1"/>
                <w:sz w:val="32"/>
                <w:szCs w:val="32"/>
                <w:shd w:val="clear" w:color="auto" w:fill="FFFFFF"/>
                <w:lang w:val="en-US" w:eastAsia="zh-CN"/>
                <w14:textFill>
                  <w14:solidFill>
                    <w14:schemeClr w14:val="tx1"/>
                  </w14:solidFill>
                </w14:textFill>
              </w:rPr>
              <w:t>9</w:t>
            </w:r>
          </w:p>
        </w:tc>
        <w:tc>
          <w:tcPr>
            <w:tcW w:w="1704" w:type="dxa"/>
            <w:vAlign w:val="bottom"/>
          </w:tcPr>
          <w:p>
            <w:pPr>
              <w:pStyle w:val="4"/>
              <w:widowControl/>
              <w:shd w:val="clear" w:color="auto" w:fill="FFFFFF"/>
              <w:spacing w:beforeAutospacing="0" w:afterAutospacing="0" w:line="555" w:lineRule="atLeast"/>
              <w:jc w:val="center"/>
              <w:rPr>
                <w:rFonts w:hint="eastAsia" w:ascii="仿宋" w:hAnsi="仿宋" w:eastAsia="仿宋" w:cs="仿宋"/>
                <w:color w:val="000000" w:themeColor="text1"/>
                <w:kern w:val="0"/>
                <w:sz w:val="32"/>
                <w:szCs w:val="32"/>
                <w:shd w:val="clear" w:color="auto" w:fill="FFFFFF"/>
                <w:lang w:val="en-US" w:eastAsia="zh-CN" w:bidi="ar-SA"/>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100</w:t>
            </w:r>
          </w:p>
        </w:tc>
        <w:tc>
          <w:tcPr>
            <w:tcW w:w="1704" w:type="dxa"/>
            <w:vAlign w:val="bottom"/>
          </w:tcPr>
          <w:p>
            <w:pPr>
              <w:widowControl/>
              <w:jc w:val="center"/>
              <w:textAlignment w:val="center"/>
              <w:rPr>
                <w:rFonts w:hint="eastAsia" w:ascii="仿宋" w:hAnsi="仿宋" w:eastAsia="仿宋" w:cs="仿宋"/>
                <w:color w:val="000000" w:themeColor="text1"/>
                <w:kern w:val="2"/>
                <w:sz w:val="32"/>
                <w:szCs w:val="32"/>
                <w:lang w:val="en-US" w:eastAsia="zh-CN" w:bidi="ar-SA"/>
                <w14:textFill>
                  <w14:solidFill>
                    <w14:schemeClr w14:val="tx1"/>
                  </w14:solidFill>
                </w14:textFill>
              </w:rPr>
            </w:pPr>
            <w:r>
              <w:rPr>
                <w:rFonts w:hint="eastAsia" w:ascii="仿宋" w:hAnsi="仿宋" w:eastAsia="仿宋" w:cs="仿宋"/>
                <w:color w:val="000000" w:themeColor="text1"/>
                <w:kern w:val="0"/>
                <w:sz w:val="32"/>
                <w:szCs w:val="32"/>
                <w:lang w:bidi="ar"/>
                <w14:textFill>
                  <w14:solidFill>
                    <w14:schemeClr w14:val="tx1"/>
                  </w14:solidFill>
                </w14:textFill>
              </w:rPr>
              <w:t>100</w:t>
            </w:r>
          </w:p>
        </w:tc>
        <w:tc>
          <w:tcPr>
            <w:tcW w:w="1705" w:type="dxa"/>
            <w:vAlign w:val="bottom"/>
          </w:tcPr>
          <w:p>
            <w:pPr>
              <w:widowControl/>
              <w:jc w:val="center"/>
              <w:textAlignment w:val="center"/>
              <w:rPr>
                <w:rFonts w:hint="eastAsia" w:ascii="仿宋" w:hAnsi="仿宋" w:eastAsia="仿宋" w:cs="仿宋"/>
                <w:color w:val="000000" w:themeColor="text1"/>
                <w:kern w:val="2"/>
                <w:sz w:val="32"/>
                <w:szCs w:val="32"/>
                <w:lang w:val="en-US" w:eastAsia="zh-CN" w:bidi="ar-SA"/>
                <w14:textFill>
                  <w14:solidFill>
                    <w14:schemeClr w14:val="tx1"/>
                  </w14:solidFill>
                </w14:textFill>
              </w:rPr>
            </w:pPr>
            <w:r>
              <w:rPr>
                <w:rFonts w:hint="eastAsia" w:ascii="仿宋" w:hAnsi="仿宋" w:eastAsia="仿宋" w:cs="仿宋"/>
                <w:color w:val="000000" w:themeColor="text1"/>
                <w:kern w:val="0"/>
                <w:sz w:val="32"/>
                <w:szCs w:val="32"/>
                <w:lang w:bidi="ar"/>
                <w14:textFill>
                  <w14:solidFill>
                    <w14:schemeClr w14:val="tx1"/>
                  </w14:solidFill>
                </w14:textFill>
              </w:rPr>
              <w:t>100</w:t>
            </w:r>
          </w:p>
        </w:tc>
        <w:tc>
          <w:tcPr>
            <w:tcW w:w="1705" w:type="dxa"/>
            <w:vAlign w:val="bottom"/>
          </w:tcPr>
          <w:p>
            <w:pPr>
              <w:widowControl/>
              <w:jc w:val="center"/>
              <w:textAlignment w:val="center"/>
              <w:rPr>
                <w:rFonts w:hint="eastAsia" w:ascii="仿宋" w:hAnsi="仿宋" w:eastAsia="仿宋" w:cs="仿宋"/>
                <w:color w:val="000000" w:themeColor="text1"/>
                <w:kern w:val="2"/>
                <w:sz w:val="32"/>
                <w:szCs w:val="32"/>
                <w:shd w:val="clear" w:color="auto" w:fill="FFFFFF"/>
                <w:lang w:val="en-US" w:eastAsia="zh-CN" w:bidi="ar-SA"/>
                <w14:textFill>
                  <w14:solidFill>
                    <w14:schemeClr w14:val="tx1"/>
                  </w14:solidFill>
                </w14:textFill>
              </w:rPr>
            </w:pPr>
            <w:r>
              <w:rPr>
                <w:rFonts w:hint="eastAsia" w:ascii="仿宋" w:hAnsi="仿宋" w:eastAsia="仿宋" w:cs="仿宋"/>
                <w:color w:val="000000" w:themeColor="text1"/>
                <w:kern w:val="0"/>
                <w:sz w:val="32"/>
                <w:szCs w:val="32"/>
                <w:lang w:bidi="ar"/>
                <w14:textFill>
                  <w14:solidFill>
                    <w14:schemeClr w14:val="tx1"/>
                  </w14:solidFill>
                </w14:textFill>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4" w:type="dxa"/>
            <w:vAlign w:val="center"/>
          </w:tcPr>
          <w:p>
            <w:pPr>
              <w:pStyle w:val="4"/>
              <w:widowControl/>
              <w:shd w:val="clear" w:color="auto" w:fill="FFFFFF"/>
              <w:spacing w:beforeAutospacing="0" w:afterAutospacing="0" w:line="555" w:lineRule="atLeast"/>
              <w:jc w:val="center"/>
              <w:rPr>
                <w:rFonts w:hint="default" w:ascii="仿宋" w:hAnsi="仿宋" w:eastAsia="仿宋" w:cs="仿宋"/>
                <w:color w:val="000000" w:themeColor="text1"/>
                <w:kern w:val="0"/>
                <w:sz w:val="32"/>
                <w:szCs w:val="32"/>
                <w:shd w:val="clear" w:color="auto" w:fill="FFFFFF"/>
                <w:lang w:val="en-US" w:eastAsia="zh-CN" w:bidi="ar-SA"/>
                <w14:textFill>
                  <w14:solidFill>
                    <w14:schemeClr w14:val="tx1"/>
                  </w14:solidFill>
                </w14:textFill>
              </w:rPr>
            </w:pPr>
            <w:r>
              <w:rPr>
                <w:rFonts w:hint="eastAsia" w:ascii="仿宋" w:hAnsi="仿宋" w:eastAsia="仿宋" w:cs="仿宋"/>
                <w:color w:val="000000" w:themeColor="text1"/>
                <w:sz w:val="32"/>
                <w:szCs w:val="32"/>
                <w:shd w:val="clear" w:color="auto" w:fill="FFFFFF"/>
                <w:lang w:val="en-US" w:eastAsia="zh-CN"/>
                <w14:textFill>
                  <w14:solidFill>
                    <w14:schemeClr w14:val="tx1"/>
                  </w14:solidFill>
                </w14:textFill>
              </w:rPr>
              <w:t>2020</w:t>
            </w:r>
          </w:p>
        </w:tc>
        <w:tc>
          <w:tcPr>
            <w:tcW w:w="1704" w:type="dxa"/>
            <w:vAlign w:val="center"/>
          </w:tcPr>
          <w:p>
            <w:pPr>
              <w:pStyle w:val="4"/>
              <w:widowControl/>
              <w:shd w:val="clear" w:color="auto" w:fill="FFFFFF"/>
              <w:spacing w:beforeAutospacing="0" w:afterAutospacing="0" w:line="555" w:lineRule="atLeast"/>
              <w:ind w:firstLine="600" w:firstLineChars="0"/>
              <w:rPr>
                <w:rFonts w:hint="eastAsia" w:ascii="仿宋" w:hAnsi="仿宋" w:eastAsia="仿宋" w:cs="仿宋"/>
                <w:color w:val="000000" w:themeColor="text1"/>
                <w:kern w:val="0"/>
                <w:sz w:val="32"/>
                <w:szCs w:val="32"/>
                <w:shd w:val="clear" w:color="auto" w:fill="FFFFFF"/>
                <w:lang w:val="en-US" w:eastAsia="zh-CN" w:bidi="ar-SA"/>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100</w:t>
            </w:r>
          </w:p>
        </w:tc>
        <w:tc>
          <w:tcPr>
            <w:tcW w:w="1704" w:type="dxa"/>
            <w:vAlign w:val="center"/>
          </w:tcPr>
          <w:p>
            <w:pPr>
              <w:pStyle w:val="4"/>
              <w:widowControl/>
              <w:shd w:val="clear" w:color="auto" w:fill="FFFFFF"/>
              <w:spacing w:beforeAutospacing="0" w:afterAutospacing="0" w:line="555" w:lineRule="atLeast"/>
              <w:ind w:firstLine="600" w:firstLineChars="0"/>
              <w:rPr>
                <w:rFonts w:hint="default" w:ascii="仿宋" w:hAnsi="仿宋" w:eastAsia="仿宋" w:cs="仿宋"/>
                <w:color w:val="000000" w:themeColor="text1"/>
                <w:kern w:val="0"/>
                <w:sz w:val="32"/>
                <w:szCs w:val="32"/>
                <w:shd w:val="clear" w:color="auto" w:fill="FFFFFF"/>
                <w:lang w:val="en-US" w:eastAsia="zh-CN" w:bidi="ar-SA"/>
                <w14:textFill>
                  <w14:solidFill>
                    <w14:schemeClr w14:val="tx1"/>
                  </w14:solidFill>
                </w14:textFill>
              </w:rPr>
            </w:pPr>
            <w:r>
              <w:rPr>
                <w:rFonts w:hint="eastAsia" w:ascii="仿宋" w:hAnsi="仿宋" w:eastAsia="仿宋" w:cs="仿宋"/>
                <w:color w:val="000000" w:themeColor="text1"/>
                <w:sz w:val="32"/>
                <w:szCs w:val="32"/>
                <w:shd w:val="clear" w:color="auto" w:fill="FFFFFF"/>
                <w:lang w:val="en-US" w:eastAsia="zh-CN"/>
                <w14:textFill>
                  <w14:solidFill>
                    <w14:schemeClr w14:val="tx1"/>
                  </w14:solidFill>
                </w14:textFill>
              </w:rPr>
              <w:t>100</w:t>
            </w:r>
          </w:p>
        </w:tc>
        <w:tc>
          <w:tcPr>
            <w:tcW w:w="1705" w:type="dxa"/>
            <w:vAlign w:val="center"/>
          </w:tcPr>
          <w:p>
            <w:pPr>
              <w:pStyle w:val="4"/>
              <w:widowControl/>
              <w:shd w:val="clear" w:color="auto" w:fill="FFFFFF"/>
              <w:spacing w:beforeAutospacing="0" w:afterAutospacing="0" w:line="555" w:lineRule="atLeast"/>
              <w:ind w:firstLine="600" w:firstLineChars="0"/>
              <w:rPr>
                <w:rFonts w:hint="default" w:ascii="仿宋" w:hAnsi="仿宋" w:eastAsia="仿宋" w:cs="仿宋"/>
                <w:color w:val="000000" w:themeColor="text1"/>
                <w:kern w:val="0"/>
                <w:sz w:val="32"/>
                <w:szCs w:val="32"/>
                <w:shd w:val="clear" w:color="auto" w:fill="FFFFFF"/>
                <w:lang w:val="en-US" w:eastAsia="zh-CN" w:bidi="ar-SA"/>
                <w14:textFill>
                  <w14:solidFill>
                    <w14:schemeClr w14:val="tx1"/>
                  </w14:solidFill>
                </w14:textFill>
              </w:rPr>
            </w:pPr>
            <w:r>
              <w:rPr>
                <w:rFonts w:hint="eastAsia" w:ascii="仿宋" w:hAnsi="仿宋" w:eastAsia="仿宋" w:cs="仿宋"/>
                <w:color w:val="000000" w:themeColor="text1"/>
                <w:sz w:val="32"/>
                <w:szCs w:val="32"/>
                <w:shd w:val="clear" w:color="auto" w:fill="FFFFFF"/>
                <w:lang w:val="en-US" w:eastAsia="zh-CN"/>
                <w14:textFill>
                  <w14:solidFill>
                    <w14:schemeClr w14:val="tx1"/>
                  </w14:solidFill>
                </w14:textFill>
              </w:rPr>
              <w:t>100</w:t>
            </w:r>
          </w:p>
        </w:tc>
        <w:tc>
          <w:tcPr>
            <w:tcW w:w="1705" w:type="dxa"/>
            <w:vAlign w:val="center"/>
          </w:tcPr>
          <w:p>
            <w:pPr>
              <w:pStyle w:val="4"/>
              <w:widowControl/>
              <w:shd w:val="clear" w:color="auto" w:fill="FFFFFF"/>
              <w:spacing w:beforeAutospacing="0" w:afterAutospacing="0" w:line="555" w:lineRule="atLeast"/>
              <w:ind w:firstLine="600" w:firstLineChars="0"/>
              <w:rPr>
                <w:rFonts w:hint="eastAsia" w:ascii="仿宋" w:hAnsi="仿宋" w:eastAsia="仿宋" w:cs="仿宋"/>
                <w:color w:val="000000" w:themeColor="text1"/>
                <w:kern w:val="0"/>
                <w:sz w:val="32"/>
                <w:szCs w:val="32"/>
                <w:shd w:val="clear" w:color="auto" w:fill="FFFFFF"/>
                <w:lang w:val="en-US" w:eastAsia="zh-CN" w:bidi="ar-SA"/>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9</w:t>
            </w:r>
            <w:r>
              <w:rPr>
                <w:rFonts w:hint="eastAsia" w:ascii="仿宋" w:hAnsi="仿宋" w:eastAsia="仿宋" w:cs="仿宋"/>
                <w:color w:val="000000" w:themeColor="text1"/>
                <w:sz w:val="32"/>
                <w:szCs w:val="32"/>
                <w:shd w:val="clear" w:color="auto" w:fill="FFFFFF"/>
                <w:lang w:val="en-US" w:eastAsia="zh-CN"/>
                <w14:textFill>
                  <w14:solidFill>
                    <w14:schemeClr w14:val="tx1"/>
                  </w14:solidFill>
                </w14:textFill>
              </w:rPr>
              <w:t>6</w:t>
            </w:r>
          </w:p>
        </w:tc>
      </w:tr>
    </w:tbl>
    <w:p>
      <w:pPr>
        <w:pStyle w:val="4"/>
        <w:widowControl/>
        <w:shd w:val="clear" w:color="auto" w:fill="FFFFFF"/>
        <w:spacing w:beforeAutospacing="0" w:afterAutospacing="0" w:line="555" w:lineRule="atLeast"/>
        <w:ind w:firstLine="600"/>
        <w:rPr>
          <w:rFonts w:hint="eastAsia"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b/>
          <w:bCs/>
          <w:color w:val="000000" w:themeColor="text1"/>
          <w:sz w:val="32"/>
          <w:szCs w:val="32"/>
          <w:shd w:val="clear" w:color="auto" w:fill="FFFFFF"/>
          <w14:textFill>
            <w14:solidFill>
              <w14:schemeClr w14:val="tx1"/>
            </w14:solidFill>
          </w14:textFill>
        </w:rPr>
        <w:t>2.2在校体验</w:t>
      </w:r>
    </w:p>
    <w:p>
      <w:pPr>
        <w:pStyle w:val="4"/>
        <w:widowControl/>
        <w:shd w:val="clear" w:color="auto" w:fill="FFFFFF"/>
        <w:spacing w:beforeAutospacing="0" w:afterAutospacing="0" w:line="555" w:lineRule="atLeast"/>
        <w:ind w:firstLine="600"/>
        <w:rPr>
          <w:rFonts w:hint="eastAsia" w:ascii="仿宋" w:hAnsi="仿宋" w:eastAsia="仿宋" w:cs="仿宋"/>
          <w:color w:val="000000" w:themeColor="text1"/>
          <w:sz w:val="32"/>
          <w:szCs w:val="32"/>
          <w:shd w:val="clear" w:color="auto" w:fill="FFFFFF"/>
          <w14:textFill>
            <w14:solidFill>
              <w14:schemeClr w14:val="tx1"/>
            </w14:solidFill>
          </w14:textFill>
        </w:rPr>
      </w:pPr>
    </w:p>
    <w:p>
      <w:pPr>
        <w:pStyle w:val="4"/>
        <w:widowControl/>
        <w:shd w:val="clear" w:color="auto" w:fill="FFFFFF"/>
        <w:spacing w:beforeAutospacing="0" w:afterAutospacing="0" w:line="555" w:lineRule="atLeast"/>
        <w:ind w:firstLine="600"/>
        <w:rPr>
          <w:rFonts w:hint="eastAsia"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学校制定了“勐海县职业高级中学办学质量满意度调查问卷”，随机选取了在校的高一和高二年级共计22个班，发放问卷 415份，主要从理论学习满意度，专业学习满意度，实习实训满意度，校园文化与社团活动满意度，生活满意度，校园安全满意度进行调查，回收了415份问卷调查，回收率达100%，具体情况如下表：</w:t>
      </w:r>
    </w:p>
    <w:tbl>
      <w:tblPr>
        <w:tblStyle w:val="6"/>
        <w:tblW w:w="89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6"/>
        <w:gridCol w:w="1036"/>
        <w:gridCol w:w="1036"/>
        <w:gridCol w:w="610"/>
        <w:gridCol w:w="84"/>
        <w:gridCol w:w="766"/>
        <w:gridCol w:w="993"/>
        <w:gridCol w:w="992"/>
        <w:gridCol w:w="992"/>
        <w:gridCol w:w="727"/>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4568" w:type="dxa"/>
            <w:gridSpan w:val="6"/>
            <w:vAlign w:val="center"/>
          </w:tcPr>
          <w:p>
            <w:pPr>
              <w:pStyle w:val="4"/>
              <w:widowControl/>
              <w:shd w:val="clear" w:color="auto" w:fill="FFFFFF"/>
              <w:spacing w:beforeAutospacing="0" w:afterAutospacing="0" w:line="555" w:lineRule="atLeast"/>
              <w:ind w:firstLine="600"/>
              <w:jc w:val="center"/>
              <w:rPr>
                <w:rFonts w:hint="eastAsia"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理论学习满意度</w:t>
            </w:r>
          </w:p>
        </w:tc>
        <w:tc>
          <w:tcPr>
            <w:tcW w:w="4413" w:type="dxa"/>
            <w:gridSpan w:val="5"/>
            <w:vAlign w:val="center"/>
          </w:tcPr>
          <w:p>
            <w:pPr>
              <w:pStyle w:val="4"/>
              <w:widowControl/>
              <w:shd w:val="clear" w:color="auto" w:fill="FFFFFF"/>
              <w:spacing w:beforeAutospacing="0" w:afterAutospacing="0" w:line="555" w:lineRule="atLeast"/>
              <w:ind w:firstLine="600"/>
              <w:jc w:val="center"/>
              <w:rPr>
                <w:rFonts w:hint="eastAsia"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专业学习满意度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6" w:type="dxa"/>
            <w:vAlign w:val="center"/>
          </w:tcPr>
          <w:p>
            <w:pPr>
              <w:pStyle w:val="4"/>
              <w:widowControl/>
              <w:shd w:val="clear" w:color="auto" w:fill="FFFFFF"/>
              <w:spacing w:beforeAutospacing="0" w:afterAutospacing="0" w:line="555" w:lineRule="atLeast"/>
              <w:jc w:val="center"/>
              <w:rPr>
                <w:rFonts w:hint="eastAsia"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一般</w:t>
            </w:r>
          </w:p>
          <w:p>
            <w:pPr>
              <w:pStyle w:val="4"/>
              <w:widowControl/>
              <w:shd w:val="clear" w:color="auto" w:fill="FFFFFF"/>
              <w:spacing w:beforeAutospacing="0" w:afterAutospacing="0" w:line="555" w:lineRule="atLeast"/>
              <w:jc w:val="center"/>
              <w:rPr>
                <w:rFonts w:hint="eastAsia"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满意</w:t>
            </w:r>
          </w:p>
        </w:tc>
        <w:tc>
          <w:tcPr>
            <w:tcW w:w="1036" w:type="dxa"/>
            <w:vAlign w:val="center"/>
          </w:tcPr>
          <w:p>
            <w:pPr>
              <w:pStyle w:val="4"/>
              <w:widowControl/>
              <w:shd w:val="clear" w:color="auto" w:fill="FFFFFF"/>
              <w:spacing w:beforeAutospacing="0" w:afterAutospacing="0" w:line="555" w:lineRule="atLeast"/>
              <w:jc w:val="center"/>
              <w:rPr>
                <w:rFonts w:hint="eastAsia"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比较</w:t>
            </w:r>
          </w:p>
          <w:p>
            <w:pPr>
              <w:pStyle w:val="4"/>
              <w:widowControl/>
              <w:shd w:val="clear" w:color="auto" w:fill="FFFFFF"/>
              <w:spacing w:beforeAutospacing="0" w:afterAutospacing="0" w:line="555" w:lineRule="atLeast"/>
              <w:jc w:val="center"/>
              <w:rPr>
                <w:rFonts w:hint="eastAsia"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满意</w:t>
            </w:r>
          </w:p>
        </w:tc>
        <w:tc>
          <w:tcPr>
            <w:tcW w:w="1036" w:type="dxa"/>
            <w:vAlign w:val="center"/>
          </w:tcPr>
          <w:p>
            <w:pPr>
              <w:pStyle w:val="4"/>
              <w:widowControl/>
              <w:shd w:val="clear" w:color="auto" w:fill="FFFFFF"/>
              <w:spacing w:beforeAutospacing="0" w:afterAutospacing="0" w:line="555" w:lineRule="atLeast"/>
              <w:jc w:val="center"/>
              <w:rPr>
                <w:rFonts w:hint="eastAsia"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非常</w:t>
            </w:r>
          </w:p>
          <w:p>
            <w:pPr>
              <w:pStyle w:val="4"/>
              <w:widowControl/>
              <w:shd w:val="clear" w:color="auto" w:fill="FFFFFF"/>
              <w:spacing w:beforeAutospacing="0" w:afterAutospacing="0" w:line="555" w:lineRule="atLeast"/>
              <w:jc w:val="center"/>
              <w:rPr>
                <w:rFonts w:hint="eastAsia"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满意</w:t>
            </w:r>
          </w:p>
        </w:tc>
        <w:tc>
          <w:tcPr>
            <w:tcW w:w="610" w:type="dxa"/>
            <w:vAlign w:val="center"/>
          </w:tcPr>
          <w:p>
            <w:pPr>
              <w:pStyle w:val="4"/>
              <w:widowControl/>
              <w:shd w:val="clear" w:color="auto" w:fill="FFFFFF"/>
              <w:spacing w:beforeAutospacing="0" w:afterAutospacing="0" w:line="555" w:lineRule="atLeast"/>
              <w:jc w:val="center"/>
              <w:rPr>
                <w:rFonts w:hint="eastAsia"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无法评</w:t>
            </w:r>
          </w:p>
        </w:tc>
        <w:tc>
          <w:tcPr>
            <w:tcW w:w="850" w:type="dxa"/>
            <w:gridSpan w:val="2"/>
            <w:vAlign w:val="center"/>
          </w:tcPr>
          <w:p>
            <w:pPr>
              <w:pStyle w:val="4"/>
              <w:widowControl/>
              <w:shd w:val="clear" w:color="auto" w:fill="FFFFFF"/>
              <w:spacing w:beforeAutospacing="0" w:afterAutospacing="0" w:line="555" w:lineRule="atLeast"/>
              <w:jc w:val="center"/>
              <w:rPr>
                <w:rFonts w:hint="eastAsia"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不满意</w:t>
            </w:r>
          </w:p>
        </w:tc>
        <w:tc>
          <w:tcPr>
            <w:tcW w:w="993" w:type="dxa"/>
            <w:vAlign w:val="center"/>
          </w:tcPr>
          <w:p>
            <w:pPr>
              <w:pStyle w:val="4"/>
              <w:widowControl/>
              <w:shd w:val="clear" w:color="auto" w:fill="FFFFFF"/>
              <w:spacing w:beforeAutospacing="0" w:afterAutospacing="0" w:line="555" w:lineRule="atLeast"/>
              <w:jc w:val="center"/>
              <w:rPr>
                <w:rFonts w:hint="eastAsia"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一般</w:t>
            </w:r>
          </w:p>
          <w:p>
            <w:pPr>
              <w:pStyle w:val="4"/>
              <w:widowControl/>
              <w:shd w:val="clear" w:color="auto" w:fill="FFFFFF"/>
              <w:spacing w:beforeAutospacing="0" w:afterAutospacing="0" w:line="555" w:lineRule="atLeast"/>
              <w:jc w:val="center"/>
              <w:rPr>
                <w:rFonts w:hint="eastAsia"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满意</w:t>
            </w:r>
          </w:p>
        </w:tc>
        <w:tc>
          <w:tcPr>
            <w:tcW w:w="992" w:type="dxa"/>
            <w:vAlign w:val="center"/>
          </w:tcPr>
          <w:p>
            <w:pPr>
              <w:pStyle w:val="4"/>
              <w:widowControl/>
              <w:shd w:val="clear" w:color="auto" w:fill="FFFFFF"/>
              <w:spacing w:beforeAutospacing="0" w:afterAutospacing="0" w:line="555" w:lineRule="atLeast"/>
              <w:jc w:val="center"/>
              <w:rPr>
                <w:rFonts w:hint="eastAsia"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比较</w:t>
            </w:r>
          </w:p>
          <w:p>
            <w:pPr>
              <w:pStyle w:val="4"/>
              <w:widowControl/>
              <w:shd w:val="clear" w:color="auto" w:fill="FFFFFF"/>
              <w:spacing w:beforeAutospacing="0" w:afterAutospacing="0" w:line="555" w:lineRule="atLeast"/>
              <w:jc w:val="center"/>
              <w:rPr>
                <w:rFonts w:hint="eastAsia"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满意</w:t>
            </w:r>
          </w:p>
        </w:tc>
        <w:tc>
          <w:tcPr>
            <w:tcW w:w="992" w:type="dxa"/>
            <w:vAlign w:val="center"/>
          </w:tcPr>
          <w:p>
            <w:pPr>
              <w:pStyle w:val="4"/>
              <w:widowControl/>
              <w:shd w:val="clear" w:color="auto" w:fill="FFFFFF"/>
              <w:spacing w:beforeAutospacing="0" w:afterAutospacing="0" w:line="555" w:lineRule="atLeast"/>
              <w:jc w:val="center"/>
              <w:rPr>
                <w:rFonts w:hint="eastAsia"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非常</w:t>
            </w:r>
          </w:p>
          <w:p>
            <w:pPr>
              <w:pStyle w:val="4"/>
              <w:widowControl/>
              <w:shd w:val="clear" w:color="auto" w:fill="FFFFFF"/>
              <w:spacing w:beforeAutospacing="0" w:afterAutospacing="0" w:line="555" w:lineRule="atLeast"/>
              <w:jc w:val="center"/>
              <w:rPr>
                <w:rFonts w:hint="eastAsia"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满意</w:t>
            </w:r>
          </w:p>
        </w:tc>
        <w:tc>
          <w:tcPr>
            <w:tcW w:w="727" w:type="dxa"/>
            <w:vAlign w:val="center"/>
          </w:tcPr>
          <w:p>
            <w:pPr>
              <w:pStyle w:val="4"/>
              <w:widowControl/>
              <w:shd w:val="clear" w:color="auto" w:fill="FFFFFF"/>
              <w:spacing w:beforeAutospacing="0" w:afterAutospacing="0" w:line="555" w:lineRule="atLeast"/>
              <w:jc w:val="center"/>
              <w:rPr>
                <w:rFonts w:hint="eastAsia"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无法评</w:t>
            </w:r>
          </w:p>
        </w:tc>
        <w:tc>
          <w:tcPr>
            <w:tcW w:w="709" w:type="dxa"/>
            <w:vAlign w:val="center"/>
          </w:tcPr>
          <w:p>
            <w:pPr>
              <w:pStyle w:val="4"/>
              <w:widowControl/>
              <w:shd w:val="clear" w:color="auto" w:fill="FFFFFF"/>
              <w:spacing w:beforeAutospacing="0" w:afterAutospacing="0" w:line="555" w:lineRule="atLeast"/>
              <w:jc w:val="center"/>
              <w:rPr>
                <w:rFonts w:hint="eastAsia"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不满意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6" w:type="dxa"/>
            <w:vAlign w:val="center"/>
          </w:tcPr>
          <w:p>
            <w:pPr>
              <w:pStyle w:val="4"/>
              <w:widowControl/>
              <w:shd w:val="clear" w:color="auto" w:fill="FFFFFF"/>
              <w:spacing w:beforeAutospacing="0" w:afterAutospacing="0" w:line="555" w:lineRule="atLeast"/>
              <w:jc w:val="center"/>
              <w:rPr>
                <w:rFonts w:hint="eastAsia"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37%</w:t>
            </w:r>
          </w:p>
        </w:tc>
        <w:tc>
          <w:tcPr>
            <w:tcW w:w="1036" w:type="dxa"/>
            <w:vAlign w:val="center"/>
          </w:tcPr>
          <w:p>
            <w:pPr>
              <w:pStyle w:val="4"/>
              <w:widowControl/>
              <w:shd w:val="clear" w:color="auto" w:fill="FFFFFF"/>
              <w:spacing w:beforeAutospacing="0" w:afterAutospacing="0" w:line="555" w:lineRule="atLeast"/>
              <w:jc w:val="center"/>
              <w:rPr>
                <w:rFonts w:hint="eastAsia"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38%</w:t>
            </w:r>
          </w:p>
        </w:tc>
        <w:tc>
          <w:tcPr>
            <w:tcW w:w="1036" w:type="dxa"/>
            <w:vAlign w:val="center"/>
          </w:tcPr>
          <w:p>
            <w:pPr>
              <w:pStyle w:val="4"/>
              <w:widowControl/>
              <w:shd w:val="clear" w:color="auto" w:fill="FFFFFF"/>
              <w:spacing w:beforeAutospacing="0" w:afterAutospacing="0" w:line="555" w:lineRule="atLeast"/>
              <w:jc w:val="center"/>
              <w:rPr>
                <w:rFonts w:hint="eastAsia"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19%</w:t>
            </w:r>
          </w:p>
        </w:tc>
        <w:tc>
          <w:tcPr>
            <w:tcW w:w="610" w:type="dxa"/>
            <w:vAlign w:val="center"/>
          </w:tcPr>
          <w:p>
            <w:pPr>
              <w:pStyle w:val="4"/>
              <w:widowControl/>
              <w:shd w:val="clear" w:color="auto" w:fill="FFFFFF"/>
              <w:spacing w:beforeAutospacing="0" w:afterAutospacing="0" w:line="555" w:lineRule="atLeast"/>
              <w:jc w:val="center"/>
              <w:rPr>
                <w:rFonts w:hint="eastAsia"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6%</w:t>
            </w:r>
          </w:p>
        </w:tc>
        <w:tc>
          <w:tcPr>
            <w:tcW w:w="850" w:type="dxa"/>
            <w:gridSpan w:val="2"/>
            <w:vAlign w:val="center"/>
          </w:tcPr>
          <w:p>
            <w:pPr>
              <w:pStyle w:val="4"/>
              <w:widowControl/>
              <w:shd w:val="clear" w:color="auto" w:fill="FFFFFF"/>
              <w:spacing w:beforeAutospacing="0" w:afterAutospacing="0" w:line="555" w:lineRule="atLeast"/>
              <w:ind w:firstLine="600"/>
              <w:jc w:val="center"/>
              <w:rPr>
                <w:rFonts w:hint="eastAsia" w:ascii="仿宋" w:hAnsi="仿宋" w:eastAsia="仿宋" w:cs="仿宋"/>
                <w:color w:val="000000" w:themeColor="text1"/>
                <w:sz w:val="32"/>
                <w:szCs w:val="32"/>
                <w:shd w:val="clear" w:color="auto" w:fill="FFFFFF"/>
                <w14:textFill>
                  <w14:solidFill>
                    <w14:schemeClr w14:val="tx1"/>
                  </w14:solidFill>
                </w14:textFill>
              </w:rPr>
            </w:pPr>
          </w:p>
        </w:tc>
        <w:tc>
          <w:tcPr>
            <w:tcW w:w="993" w:type="dxa"/>
            <w:vAlign w:val="center"/>
          </w:tcPr>
          <w:p>
            <w:pPr>
              <w:pStyle w:val="4"/>
              <w:widowControl/>
              <w:shd w:val="clear" w:color="auto" w:fill="FFFFFF"/>
              <w:spacing w:beforeAutospacing="0" w:afterAutospacing="0" w:line="555" w:lineRule="atLeast"/>
              <w:jc w:val="center"/>
              <w:rPr>
                <w:rFonts w:hint="eastAsia"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24%</w:t>
            </w:r>
          </w:p>
        </w:tc>
        <w:tc>
          <w:tcPr>
            <w:tcW w:w="992" w:type="dxa"/>
            <w:vAlign w:val="center"/>
          </w:tcPr>
          <w:p>
            <w:pPr>
              <w:pStyle w:val="4"/>
              <w:widowControl/>
              <w:shd w:val="clear" w:color="auto" w:fill="FFFFFF"/>
              <w:spacing w:beforeAutospacing="0" w:afterAutospacing="0" w:line="555" w:lineRule="atLeast"/>
              <w:jc w:val="center"/>
              <w:rPr>
                <w:rFonts w:hint="eastAsia"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39%</w:t>
            </w:r>
          </w:p>
        </w:tc>
        <w:tc>
          <w:tcPr>
            <w:tcW w:w="992" w:type="dxa"/>
            <w:vAlign w:val="center"/>
          </w:tcPr>
          <w:p>
            <w:pPr>
              <w:pStyle w:val="4"/>
              <w:widowControl/>
              <w:shd w:val="clear" w:color="auto" w:fill="FFFFFF"/>
              <w:spacing w:beforeAutospacing="0" w:afterAutospacing="0" w:line="555" w:lineRule="atLeast"/>
              <w:jc w:val="center"/>
              <w:rPr>
                <w:rFonts w:hint="eastAsia"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29%</w:t>
            </w:r>
          </w:p>
        </w:tc>
        <w:tc>
          <w:tcPr>
            <w:tcW w:w="727" w:type="dxa"/>
            <w:vAlign w:val="center"/>
          </w:tcPr>
          <w:p>
            <w:pPr>
              <w:pStyle w:val="4"/>
              <w:widowControl/>
              <w:shd w:val="clear" w:color="auto" w:fill="FFFFFF"/>
              <w:spacing w:beforeAutospacing="0" w:afterAutospacing="0" w:line="555" w:lineRule="atLeast"/>
              <w:jc w:val="center"/>
              <w:rPr>
                <w:rFonts w:hint="eastAsia"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8%</w:t>
            </w:r>
          </w:p>
        </w:tc>
        <w:tc>
          <w:tcPr>
            <w:tcW w:w="709" w:type="dxa"/>
            <w:vAlign w:val="center"/>
          </w:tcPr>
          <w:p>
            <w:pPr>
              <w:pStyle w:val="4"/>
              <w:widowControl/>
              <w:shd w:val="clear" w:color="auto" w:fill="FFFFFF"/>
              <w:spacing w:beforeAutospacing="0" w:afterAutospacing="0" w:line="555" w:lineRule="atLeast"/>
              <w:ind w:firstLine="600"/>
              <w:jc w:val="center"/>
              <w:rPr>
                <w:rFonts w:hint="eastAsia" w:ascii="仿宋" w:hAnsi="仿宋" w:eastAsia="仿宋" w:cs="仿宋"/>
                <w:color w:val="000000" w:themeColor="text1"/>
                <w:sz w:val="32"/>
                <w:szCs w:val="32"/>
                <w:shd w:val="clear" w:color="auto" w:fill="FFFFFF"/>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9" w:hRule="atLeast"/>
          <w:jc w:val="center"/>
        </w:trPr>
        <w:tc>
          <w:tcPr>
            <w:tcW w:w="4568" w:type="dxa"/>
            <w:gridSpan w:val="6"/>
            <w:vAlign w:val="center"/>
          </w:tcPr>
          <w:p>
            <w:pPr>
              <w:pStyle w:val="4"/>
              <w:widowControl/>
              <w:shd w:val="clear" w:color="auto" w:fill="FFFFFF"/>
              <w:spacing w:beforeAutospacing="0" w:afterAutospacing="0" w:line="555" w:lineRule="atLeast"/>
              <w:jc w:val="center"/>
              <w:rPr>
                <w:rFonts w:hint="eastAsia"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实习实训满意度</w:t>
            </w:r>
          </w:p>
        </w:tc>
        <w:tc>
          <w:tcPr>
            <w:tcW w:w="4413" w:type="dxa"/>
            <w:gridSpan w:val="5"/>
            <w:vAlign w:val="center"/>
          </w:tcPr>
          <w:p>
            <w:pPr>
              <w:pStyle w:val="4"/>
              <w:widowControl/>
              <w:shd w:val="clear" w:color="auto" w:fill="FFFFFF"/>
              <w:spacing w:beforeAutospacing="0" w:afterAutospacing="0" w:line="555" w:lineRule="atLeast"/>
              <w:jc w:val="center"/>
              <w:rPr>
                <w:rFonts w:hint="eastAsia"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校园文化与社团活动满意度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6" w:type="dxa"/>
            <w:vAlign w:val="center"/>
          </w:tcPr>
          <w:p>
            <w:pPr>
              <w:pStyle w:val="4"/>
              <w:widowControl/>
              <w:shd w:val="clear" w:color="auto" w:fill="FFFFFF"/>
              <w:spacing w:beforeAutospacing="0" w:afterAutospacing="0" w:line="555" w:lineRule="atLeast"/>
              <w:jc w:val="center"/>
              <w:rPr>
                <w:rFonts w:hint="eastAsia"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一般</w:t>
            </w:r>
          </w:p>
          <w:p>
            <w:pPr>
              <w:pStyle w:val="4"/>
              <w:widowControl/>
              <w:shd w:val="clear" w:color="auto" w:fill="FFFFFF"/>
              <w:spacing w:beforeAutospacing="0" w:afterAutospacing="0" w:line="555" w:lineRule="atLeast"/>
              <w:jc w:val="center"/>
              <w:rPr>
                <w:rFonts w:hint="eastAsia"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满意</w:t>
            </w:r>
          </w:p>
        </w:tc>
        <w:tc>
          <w:tcPr>
            <w:tcW w:w="1036" w:type="dxa"/>
            <w:vAlign w:val="center"/>
          </w:tcPr>
          <w:p>
            <w:pPr>
              <w:pStyle w:val="4"/>
              <w:widowControl/>
              <w:shd w:val="clear" w:color="auto" w:fill="FFFFFF"/>
              <w:spacing w:beforeAutospacing="0" w:afterAutospacing="0" w:line="555" w:lineRule="atLeast"/>
              <w:jc w:val="center"/>
              <w:rPr>
                <w:rFonts w:hint="eastAsia"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比较</w:t>
            </w:r>
          </w:p>
          <w:p>
            <w:pPr>
              <w:pStyle w:val="4"/>
              <w:widowControl/>
              <w:shd w:val="clear" w:color="auto" w:fill="FFFFFF"/>
              <w:spacing w:beforeAutospacing="0" w:afterAutospacing="0" w:line="555" w:lineRule="atLeast"/>
              <w:jc w:val="center"/>
              <w:rPr>
                <w:rFonts w:hint="eastAsia"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满意</w:t>
            </w:r>
          </w:p>
        </w:tc>
        <w:tc>
          <w:tcPr>
            <w:tcW w:w="1036" w:type="dxa"/>
            <w:vAlign w:val="center"/>
          </w:tcPr>
          <w:p>
            <w:pPr>
              <w:pStyle w:val="4"/>
              <w:widowControl/>
              <w:shd w:val="clear" w:color="auto" w:fill="FFFFFF"/>
              <w:spacing w:beforeAutospacing="0" w:afterAutospacing="0" w:line="555" w:lineRule="atLeast"/>
              <w:jc w:val="center"/>
              <w:rPr>
                <w:rFonts w:hint="eastAsia"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非常</w:t>
            </w:r>
          </w:p>
          <w:p>
            <w:pPr>
              <w:pStyle w:val="4"/>
              <w:widowControl/>
              <w:shd w:val="clear" w:color="auto" w:fill="FFFFFF"/>
              <w:spacing w:beforeAutospacing="0" w:afterAutospacing="0" w:line="555" w:lineRule="atLeast"/>
              <w:jc w:val="center"/>
              <w:rPr>
                <w:rFonts w:hint="eastAsia"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满意</w:t>
            </w:r>
          </w:p>
        </w:tc>
        <w:tc>
          <w:tcPr>
            <w:tcW w:w="694" w:type="dxa"/>
            <w:gridSpan w:val="2"/>
            <w:vAlign w:val="center"/>
          </w:tcPr>
          <w:p>
            <w:pPr>
              <w:pStyle w:val="4"/>
              <w:widowControl/>
              <w:shd w:val="clear" w:color="auto" w:fill="FFFFFF"/>
              <w:spacing w:beforeAutospacing="0" w:afterAutospacing="0" w:line="555" w:lineRule="atLeast"/>
              <w:jc w:val="center"/>
              <w:rPr>
                <w:rFonts w:hint="eastAsia"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无法评</w:t>
            </w:r>
          </w:p>
        </w:tc>
        <w:tc>
          <w:tcPr>
            <w:tcW w:w="766" w:type="dxa"/>
            <w:vAlign w:val="center"/>
          </w:tcPr>
          <w:p>
            <w:pPr>
              <w:pStyle w:val="4"/>
              <w:widowControl/>
              <w:shd w:val="clear" w:color="auto" w:fill="FFFFFF"/>
              <w:spacing w:beforeAutospacing="0" w:afterAutospacing="0" w:line="555" w:lineRule="atLeast"/>
              <w:jc w:val="center"/>
              <w:rPr>
                <w:rFonts w:hint="eastAsia"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不满意</w:t>
            </w:r>
          </w:p>
        </w:tc>
        <w:tc>
          <w:tcPr>
            <w:tcW w:w="993" w:type="dxa"/>
            <w:vAlign w:val="center"/>
          </w:tcPr>
          <w:p>
            <w:pPr>
              <w:pStyle w:val="4"/>
              <w:widowControl/>
              <w:shd w:val="clear" w:color="auto" w:fill="FFFFFF"/>
              <w:spacing w:beforeAutospacing="0" w:afterAutospacing="0" w:line="555" w:lineRule="atLeast"/>
              <w:jc w:val="center"/>
              <w:rPr>
                <w:rFonts w:hint="eastAsia"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一般</w:t>
            </w:r>
          </w:p>
          <w:p>
            <w:pPr>
              <w:pStyle w:val="4"/>
              <w:widowControl/>
              <w:shd w:val="clear" w:color="auto" w:fill="FFFFFF"/>
              <w:spacing w:beforeAutospacing="0" w:afterAutospacing="0" w:line="555" w:lineRule="atLeast"/>
              <w:jc w:val="center"/>
              <w:rPr>
                <w:rFonts w:hint="eastAsia"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满意</w:t>
            </w:r>
          </w:p>
        </w:tc>
        <w:tc>
          <w:tcPr>
            <w:tcW w:w="992" w:type="dxa"/>
            <w:vAlign w:val="center"/>
          </w:tcPr>
          <w:p>
            <w:pPr>
              <w:pStyle w:val="4"/>
              <w:widowControl/>
              <w:shd w:val="clear" w:color="auto" w:fill="FFFFFF"/>
              <w:spacing w:beforeAutospacing="0" w:afterAutospacing="0" w:line="555" w:lineRule="atLeast"/>
              <w:jc w:val="center"/>
              <w:rPr>
                <w:rFonts w:hint="eastAsia"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比较</w:t>
            </w:r>
          </w:p>
          <w:p>
            <w:pPr>
              <w:pStyle w:val="4"/>
              <w:widowControl/>
              <w:shd w:val="clear" w:color="auto" w:fill="FFFFFF"/>
              <w:spacing w:beforeAutospacing="0" w:afterAutospacing="0" w:line="555" w:lineRule="atLeast"/>
              <w:jc w:val="center"/>
              <w:rPr>
                <w:rFonts w:hint="eastAsia"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满意</w:t>
            </w:r>
          </w:p>
        </w:tc>
        <w:tc>
          <w:tcPr>
            <w:tcW w:w="992" w:type="dxa"/>
            <w:vAlign w:val="center"/>
          </w:tcPr>
          <w:p>
            <w:pPr>
              <w:pStyle w:val="4"/>
              <w:widowControl/>
              <w:shd w:val="clear" w:color="auto" w:fill="FFFFFF"/>
              <w:spacing w:beforeAutospacing="0" w:afterAutospacing="0" w:line="555" w:lineRule="atLeast"/>
              <w:jc w:val="center"/>
              <w:rPr>
                <w:rFonts w:hint="eastAsia"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非常</w:t>
            </w:r>
          </w:p>
          <w:p>
            <w:pPr>
              <w:pStyle w:val="4"/>
              <w:widowControl/>
              <w:shd w:val="clear" w:color="auto" w:fill="FFFFFF"/>
              <w:spacing w:beforeAutospacing="0" w:afterAutospacing="0" w:line="555" w:lineRule="atLeast"/>
              <w:jc w:val="center"/>
              <w:rPr>
                <w:rFonts w:hint="eastAsia"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满意</w:t>
            </w:r>
          </w:p>
        </w:tc>
        <w:tc>
          <w:tcPr>
            <w:tcW w:w="727" w:type="dxa"/>
            <w:vAlign w:val="center"/>
          </w:tcPr>
          <w:p>
            <w:pPr>
              <w:pStyle w:val="4"/>
              <w:widowControl/>
              <w:shd w:val="clear" w:color="auto" w:fill="FFFFFF"/>
              <w:spacing w:beforeAutospacing="0" w:afterAutospacing="0" w:line="555" w:lineRule="atLeast"/>
              <w:jc w:val="center"/>
              <w:rPr>
                <w:rFonts w:hint="eastAsia"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无法评</w:t>
            </w:r>
          </w:p>
        </w:tc>
        <w:tc>
          <w:tcPr>
            <w:tcW w:w="709" w:type="dxa"/>
            <w:vAlign w:val="center"/>
          </w:tcPr>
          <w:p>
            <w:pPr>
              <w:pStyle w:val="4"/>
              <w:widowControl/>
              <w:shd w:val="clear" w:color="auto" w:fill="FFFFFF"/>
              <w:spacing w:beforeAutospacing="0" w:afterAutospacing="0" w:line="555" w:lineRule="atLeast"/>
              <w:jc w:val="center"/>
              <w:rPr>
                <w:rFonts w:hint="eastAsia"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不满意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6" w:type="dxa"/>
            <w:vAlign w:val="center"/>
          </w:tcPr>
          <w:p>
            <w:pPr>
              <w:pStyle w:val="4"/>
              <w:widowControl/>
              <w:shd w:val="clear" w:color="auto" w:fill="FFFFFF"/>
              <w:spacing w:beforeAutospacing="0" w:afterAutospacing="0" w:line="555" w:lineRule="atLeast"/>
              <w:jc w:val="center"/>
              <w:rPr>
                <w:rFonts w:hint="eastAsia"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24%</w:t>
            </w:r>
          </w:p>
        </w:tc>
        <w:tc>
          <w:tcPr>
            <w:tcW w:w="1036" w:type="dxa"/>
            <w:vAlign w:val="center"/>
          </w:tcPr>
          <w:p>
            <w:pPr>
              <w:pStyle w:val="4"/>
              <w:widowControl/>
              <w:shd w:val="clear" w:color="auto" w:fill="FFFFFF"/>
              <w:spacing w:beforeAutospacing="0" w:afterAutospacing="0" w:line="555" w:lineRule="atLeast"/>
              <w:jc w:val="center"/>
              <w:rPr>
                <w:rFonts w:hint="eastAsia"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41%</w:t>
            </w:r>
          </w:p>
        </w:tc>
        <w:tc>
          <w:tcPr>
            <w:tcW w:w="1036" w:type="dxa"/>
            <w:vAlign w:val="center"/>
          </w:tcPr>
          <w:p>
            <w:pPr>
              <w:pStyle w:val="4"/>
              <w:widowControl/>
              <w:shd w:val="clear" w:color="auto" w:fill="FFFFFF"/>
              <w:spacing w:beforeAutospacing="0" w:afterAutospacing="0" w:line="555" w:lineRule="atLeast"/>
              <w:jc w:val="center"/>
              <w:rPr>
                <w:rFonts w:hint="eastAsia"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26%</w:t>
            </w:r>
          </w:p>
        </w:tc>
        <w:tc>
          <w:tcPr>
            <w:tcW w:w="694" w:type="dxa"/>
            <w:gridSpan w:val="2"/>
            <w:vAlign w:val="center"/>
          </w:tcPr>
          <w:p>
            <w:pPr>
              <w:pStyle w:val="4"/>
              <w:widowControl/>
              <w:shd w:val="clear" w:color="auto" w:fill="FFFFFF"/>
              <w:spacing w:beforeAutospacing="0" w:afterAutospacing="0" w:line="555" w:lineRule="atLeast"/>
              <w:jc w:val="center"/>
              <w:rPr>
                <w:rFonts w:hint="eastAsia"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9%</w:t>
            </w:r>
          </w:p>
        </w:tc>
        <w:tc>
          <w:tcPr>
            <w:tcW w:w="766" w:type="dxa"/>
            <w:vAlign w:val="center"/>
          </w:tcPr>
          <w:p>
            <w:pPr>
              <w:pStyle w:val="4"/>
              <w:widowControl/>
              <w:shd w:val="clear" w:color="auto" w:fill="FFFFFF"/>
              <w:spacing w:beforeAutospacing="0" w:afterAutospacing="0" w:line="555" w:lineRule="atLeast"/>
              <w:ind w:firstLine="600"/>
              <w:jc w:val="center"/>
              <w:rPr>
                <w:rFonts w:hint="eastAsia" w:ascii="仿宋" w:hAnsi="仿宋" w:eastAsia="仿宋" w:cs="仿宋"/>
                <w:color w:val="000000" w:themeColor="text1"/>
                <w:sz w:val="32"/>
                <w:szCs w:val="32"/>
                <w:shd w:val="clear" w:color="auto" w:fill="FFFFFF"/>
                <w14:textFill>
                  <w14:solidFill>
                    <w14:schemeClr w14:val="tx1"/>
                  </w14:solidFill>
                </w14:textFill>
              </w:rPr>
            </w:pPr>
          </w:p>
        </w:tc>
        <w:tc>
          <w:tcPr>
            <w:tcW w:w="993" w:type="dxa"/>
            <w:vAlign w:val="center"/>
          </w:tcPr>
          <w:p>
            <w:pPr>
              <w:pStyle w:val="4"/>
              <w:widowControl/>
              <w:shd w:val="clear" w:color="auto" w:fill="FFFFFF"/>
              <w:spacing w:beforeAutospacing="0" w:afterAutospacing="0" w:line="555" w:lineRule="atLeast"/>
              <w:jc w:val="center"/>
              <w:rPr>
                <w:rFonts w:hint="eastAsia"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23%</w:t>
            </w:r>
          </w:p>
        </w:tc>
        <w:tc>
          <w:tcPr>
            <w:tcW w:w="992" w:type="dxa"/>
            <w:vAlign w:val="center"/>
          </w:tcPr>
          <w:p>
            <w:pPr>
              <w:pStyle w:val="4"/>
              <w:widowControl/>
              <w:shd w:val="clear" w:color="auto" w:fill="FFFFFF"/>
              <w:spacing w:beforeAutospacing="0" w:afterAutospacing="0" w:line="555" w:lineRule="atLeast"/>
              <w:jc w:val="center"/>
              <w:rPr>
                <w:rFonts w:hint="eastAsia"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31%</w:t>
            </w:r>
          </w:p>
        </w:tc>
        <w:tc>
          <w:tcPr>
            <w:tcW w:w="992" w:type="dxa"/>
            <w:vAlign w:val="center"/>
          </w:tcPr>
          <w:p>
            <w:pPr>
              <w:pStyle w:val="4"/>
              <w:widowControl/>
              <w:shd w:val="clear" w:color="auto" w:fill="FFFFFF"/>
              <w:spacing w:beforeAutospacing="0" w:afterAutospacing="0" w:line="555" w:lineRule="atLeast"/>
              <w:jc w:val="center"/>
              <w:rPr>
                <w:rFonts w:hint="eastAsia"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36%</w:t>
            </w:r>
          </w:p>
        </w:tc>
        <w:tc>
          <w:tcPr>
            <w:tcW w:w="727" w:type="dxa"/>
            <w:vAlign w:val="center"/>
          </w:tcPr>
          <w:p>
            <w:pPr>
              <w:pStyle w:val="4"/>
              <w:widowControl/>
              <w:shd w:val="clear" w:color="auto" w:fill="FFFFFF"/>
              <w:spacing w:beforeAutospacing="0" w:afterAutospacing="0" w:line="555" w:lineRule="atLeast"/>
              <w:jc w:val="center"/>
              <w:rPr>
                <w:rFonts w:hint="eastAsia"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9%</w:t>
            </w:r>
          </w:p>
        </w:tc>
        <w:tc>
          <w:tcPr>
            <w:tcW w:w="709" w:type="dxa"/>
            <w:vAlign w:val="center"/>
          </w:tcPr>
          <w:p>
            <w:pPr>
              <w:pStyle w:val="4"/>
              <w:widowControl/>
              <w:shd w:val="clear" w:color="auto" w:fill="FFFFFF"/>
              <w:spacing w:beforeAutospacing="0" w:afterAutospacing="0" w:line="555" w:lineRule="atLeast"/>
              <w:jc w:val="center"/>
              <w:rPr>
                <w:rFonts w:hint="eastAsia"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68" w:type="dxa"/>
            <w:gridSpan w:val="6"/>
            <w:vAlign w:val="center"/>
          </w:tcPr>
          <w:p>
            <w:pPr>
              <w:pStyle w:val="4"/>
              <w:widowControl/>
              <w:shd w:val="clear" w:color="auto" w:fill="FFFFFF"/>
              <w:spacing w:beforeAutospacing="0" w:afterAutospacing="0" w:line="555" w:lineRule="atLeast"/>
              <w:jc w:val="center"/>
              <w:rPr>
                <w:rFonts w:hint="eastAsia"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生活满意度</w:t>
            </w:r>
          </w:p>
        </w:tc>
        <w:tc>
          <w:tcPr>
            <w:tcW w:w="4413" w:type="dxa"/>
            <w:gridSpan w:val="5"/>
            <w:vAlign w:val="center"/>
          </w:tcPr>
          <w:p>
            <w:pPr>
              <w:pStyle w:val="4"/>
              <w:widowControl/>
              <w:shd w:val="clear" w:color="auto" w:fill="FFFFFF"/>
              <w:spacing w:beforeAutospacing="0" w:afterAutospacing="0" w:line="555" w:lineRule="atLeast"/>
              <w:jc w:val="center"/>
              <w:rPr>
                <w:rFonts w:hint="eastAsia"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校园安全满意度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6" w:type="dxa"/>
            <w:vAlign w:val="center"/>
          </w:tcPr>
          <w:p>
            <w:pPr>
              <w:pStyle w:val="4"/>
              <w:widowControl/>
              <w:shd w:val="clear" w:color="auto" w:fill="FFFFFF"/>
              <w:spacing w:beforeAutospacing="0" w:afterAutospacing="0" w:line="555" w:lineRule="atLeast"/>
              <w:jc w:val="center"/>
              <w:rPr>
                <w:rFonts w:hint="eastAsia"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一般</w:t>
            </w:r>
          </w:p>
          <w:p>
            <w:pPr>
              <w:pStyle w:val="4"/>
              <w:widowControl/>
              <w:shd w:val="clear" w:color="auto" w:fill="FFFFFF"/>
              <w:spacing w:beforeAutospacing="0" w:afterAutospacing="0" w:line="555" w:lineRule="atLeast"/>
              <w:jc w:val="center"/>
              <w:rPr>
                <w:rFonts w:hint="eastAsia"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满意</w:t>
            </w:r>
          </w:p>
        </w:tc>
        <w:tc>
          <w:tcPr>
            <w:tcW w:w="1036" w:type="dxa"/>
            <w:vAlign w:val="center"/>
          </w:tcPr>
          <w:p>
            <w:pPr>
              <w:pStyle w:val="4"/>
              <w:widowControl/>
              <w:shd w:val="clear" w:color="auto" w:fill="FFFFFF"/>
              <w:spacing w:beforeAutospacing="0" w:afterAutospacing="0" w:line="555" w:lineRule="atLeast"/>
              <w:jc w:val="center"/>
              <w:rPr>
                <w:rFonts w:hint="eastAsia"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比较</w:t>
            </w:r>
          </w:p>
          <w:p>
            <w:pPr>
              <w:pStyle w:val="4"/>
              <w:widowControl/>
              <w:shd w:val="clear" w:color="auto" w:fill="FFFFFF"/>
              <w:spacing w:beforeAutospacing="0" w:afterAutospacing="0" w:line="555" w:lineRule="atLeast"/>
              <w:jc w:val="center"/>
              <w:rPr>
                <w:rFonts w:hint="eastAsia"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满意</w:t>
            </w:r>
          </w:p>
        </w:tc>
        <w:tc>
          <w:tcPr>
            <w:tcW w:w="1036" w:type="dxa"/>
            <w:vAlign w:val="center"/>
          </w:tcPr>
          <w:p>
            <w:pPr>
              <w:pStyle w:val="4"/>
              <w:widowControl/>
              <w:shd w:val="clear" w:color="auto" w:fill="FFFFFF"/>
              <w:spacing w:beforeAutospacing="0" w:afterAutospacing="0" w:line="555" w:lineRule="atLeast"/>
              <w:jc w:val="center"/>
              <w:rPr>
                <w:rFonts w:hint="eastAsia"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非常</w:t>
            </w:r>
          </w:p>
          <w:p>
            <w:pPr>
              <w:pStyle w:val="4"/>
              <w:widowControl/>
              <w:shd w:val="clear" w:color="auto" w:fill="FFFFFF"/>
              <w:spacing w:beforeAutospacing="0" w:afterAutospacing="0" w:line="555" w:lineRule="atLeast"/>
              <w:jc w:val="center"/>
              <w:rPr>
                <w:rFonts w:hint="eastAsia"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满意</w:t>
            </w:r>
          </w:p>
        </w:tc>
        <w:tc>
          <w:tcPr>
            <w:tcW w:w="694" w:type="dxa"/>
            <w:gridSpan w:val="2"/>
            <w:vAlign w:val="center"/>
          </w:tcPr>
          <w:p>
            <w:pPr>
              <w:pStyle w:val="4"/>
              <w:widowControl/>
              <w:shd w:val="clear" w:color="auto" w:fill="FFFFFF"/>
              <w:spacing w:beforeAutospacing="0" w:afterAutospacing="0" w:line="555" w:lineRule="atLeast"/>
              <w:jc w:val="center"/>
              <w:rPr>
                <w:rFonts w:hint="eastAsia"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无法评</w:t>
            </w:r>
          </w:p>
        </w:tc>
        <w:tc>
          <w:tcPr>
            <w:tcW w:w="766" w:type="dxa"/>
            <w:vAlign w:val="center"/>
          </w:tcPr>
          <w:p>
            <w:pPr>
              <w:pStyle w:val="4"/>
              <w:widowControl/>
              <w:shd w:val="clear" w:color="auto" w:fill="FFFFFF"/>
              <w:spacing w:beforeAutospacing="0" w:afterAutospacing="0" w:line="555" w:lineRule="atLeast"/>
              <w:jc w:val="center"/>
              <w:rPr>
                <w:rFonts w:hint="eastAsia"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不满意</w:t>
            </w:r>
          </w:p>
        </w:tc>
        <w:tc>
          <w:tcPr>
            <w:tcW w:w="993" w:type="dxa"/>
            <w:vAlign w:val="center"/>
          </w:tcPr>
          <w:p>
            <w:pPr>
              <w:pStyle w:val="4"/>
              <w:widowControl/>
              <w:shd w:val="clear" w:color="auto" w:fill="FFFFFF"/>
              <w:spacing w:beforeAutospacing="0" w:afterAutospacing="0" w:line="555" w:lineRule="atLeast"/>
              <w:jc w:val="center"/>
              <w:rPr>
                <w:rFonts w:hint="eastAsia"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一般</w:t>
            </w:r>
          </w:p>
          <w:p>
            <w:pPr>
              <w:pStyle w:val="4"/>
              <w:widowControl/>
              <w:shd w:val="clear" w:color="auto" w:fill="FFFFFF"/>
              <w:spacing w:beforeAutospacing="0" w:afterAutospacing="0" w:line="555" w:lineRule="atLeast"/>
              <w:jc w:val="center"/>
              <w:rPr>
                <w:rFonts w:hint="eastAsia"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满意</w:t>
            </w:r>
          </w:p>
        </w:tc>
        <w:tc>
          <w:tcPr>
            <w:tcW w:w="992" w:type="dxa"/>
            <w:vAlign w:val="center"/>
          </w:tcPr>
          <w:p>
            <w:pPr>
              <w:pStyle w:val="4"/>
              <w:widowControl/>
              <w:shd w:val="clear" w:color="auto" w:fill="FFFFFF"/>
              <w:spacing w:beforeAutospacing="0" w:afterAutospacing="0" w:line="555" w:lineRule="atLeast"/>
              <w:jc w:val="center"/>
              <w:rPr>
                <w:rFonts w:hint="eastAsia"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比较</w:t>
            </w:r>
          </w:p>
          <w:p>
            <w:pPr>
              <w:pStyle w:val="4"/>
              <w:widowControl/>
              <w:shd w:val="clear" w:color="auto" w:fill="FFFFFF"/>
              <w:spacing w:beforeAutospacing="0" w:afterAutospacing="0" w:line="555" w:lineRule="atLeast"/>
              <w:jc w:val="center"/>
              <w:rPr>
                <w:rFonts w:hint="eastAsia"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满意</w:t>
            </w:r>
          </w:p>
        </w:tc>
        <w:tc>
          <w:tcPr>
            <w:tcW w:w="992" w:type="dxa"/>
            <w:vAlign w:val="center"/>
          </w:tcPr>
          <w:p>
            <w:pPr>
              <w:pStyle w:val="4"/>
              <w:widowControl/>
              <w:shd w:val="clear" w:color="auto" w:fill="FFFFFF"/>
              <w:spacing w:beforeAutospacing="0" w:afterAutospacing="0" w:line="555" w:lineRule="atLeast"/>
              <w:jc w:val="center"/>
              <w:rPr>
                <w:rFonts w:hint="eastAsia"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非常</w:t>
            </w:r>
          </w:p>
          <w:p>
            <w:pPr>
              <w:pStyle w:val="4"/>
              <w:widowControl/>
              <w:shd w:val="clear" w:color="auto" w:fill="FFFFFF"/>
              <w:spacing w:beforeAutospacing="0" w:afterAutospacing="0" w:line="555" w:lineRule="atLeast"/>
              <w:jc w:val="center"/>
              <w:rPr>
                <w:rFonts w:hint="eastAsia"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满意</w:t>
            </w:r>
          </w:p>
        </w:tc>
        <w:tc>
          <w:tcPr>
            <w:tcW w:w="727" w:type="dxa"/>
            <w:vAlign w:val="center"/>
          </w:tcPr>
          <w:p>
            <w:pPr>
              <w:pStyle w:val="4"/>
              <w:widowControl/>
              <w:shd w:val="clear" w:color="auto" w:fill="FFFFFF"/>
              <w:spacing w:beforeAutospacing="0" w:afterAutospacing="0" w:line="555" w:lineRule="atLeast"/>
              <w:jc w:val="center"/>
              <w:rPr>
                <w:rFonts w:hint="eastAsia"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无法评</w:t>
            </w:r>
          </w:p>
        </w:tc>
        <w:tc>
          <w:tcPr>
            <w:tcW w:w="709" w:type="dxa"/>
            <w:vAlign w:val="center"/>
          </w:tcPr>
          <w:p>
            <w:pPr>
              <w:pStyle w:val="4"/>
              <w:widowControl/>
              <w:shd w:val="clear" w:color="auto" w:fill="FFFFFF"/>
              <w:spacing w:beforeAutospacing="0" w:afterAutospacing="0" w:line="555" w:lineRule="atLeast"/>
              <w:jc w:val="center"/>
              <w:rPr>
                <w:rFonts w:hint="eastAsia"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不满意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6" w:type="dxa"/>
            <w:vAlign w:val="center"/>
          </w:tcPr>
          <w:p>
            <w:pPr>
              <w:pStyle w:val="4"/>
              <w:widowControl/>
              <w:shd w:val="clear" w:color="auto" w:fill="FFFFFF"/>
              <w:spacing w:beforeAutospacing="0" w:afterAutospacing="0" w:line="555" w:lineRule="atLeast"/>
              <w:jc w:val="center"/>
              <w:rPr>
                <w:rFonts w:hint="eastAsia"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27%</w:t>
            </w:r>
          </w:p>
        </w:tc>
        <w:tc>
          <w:tcPr>
            <w:tcW w:w="1036" w:type="dxa"/>
            <w:vAlign w:val="center"/>
          </w:tcPr>
          <w:p>
            <w:pPr>
              <w:pStyle w:val="4"/>
              <w:widowControl/>
              <w:shd w:val="clear" w:color="auto" w:fill="FFFFFF"/>
              <w:spacing w:beforeAutospacing="0" w:afterAutospacing="0" w:line="555" w:lineRule="atLeast"/>
              <w:jc w:val="center"/>
              <w:rPr>
                <w:rFonts w:hint="eastAsia"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43%</w:t>
            </w:r>
          </w:p>
        </w:tc>
        <w:tc>
          <w:tcPr>
            <w:tcW w:w="1036" w:type="dxa"/>
            <w:vAlign w:val="center"/>
          </w:tcPr>
          <w:p>
            <w:pPr>
              <w:pStyle w:val="4"/>
              <w:widowControl/>
              <w:shd w:val="clear" w:color="auto" w:fill="FFFFFF"/>
              <w:spacing w:beforeAutospacing="0" w:afterAutospacing="0" w:line="555" w:lineRule="atLeast"/>
              <w:jc w:val="center"/>
              <w:rPr>
                <w:rFonts w:hint="eastAsia"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24%</w:t>
            </w:r>
          </w:p>
        </w:tc>
        <w:tc>
          <w:tcPr>
            <w:tcW w:w="694" w:type="dxa"/>
            <w:gridSpan w:val="2"/>
            <w:vAlign w:val="center"/>
          </w:tcPr>
          <w:p>
            <w:pPr>
              <w:pStyle w:val="4"/>
              <w:widowControl/>
              <w:shd w:val="clear" w:color="auto" w:fill="FFFFFF"/>
              <w:spacing w:beforeAutospacing="0" w:afterAutospacing="0" w:line="555" w:lineRule="atLeast"/>
              <w:jc w:val="center"/>
              <w:rPr>
                <w:rFonts w:hint="eastAsia"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3%</w:t>
            </w:r>
          </w:p>
        </w:tc>
        <w:tc>
          <w:tcPr>
            <w:tcW w:w="766" w:type="dxa"/>
            <w:vAlign w:val="center"/>
          </w:tcPr>
          <w:p>
            <w:pPr>
              <w:pStyle w:val="4"/>
              <w:widowControl/>
              <w:shd w:val="clear" w:color="auto" w:fill="FFFFFF"/>
              <w:spacing w:beforeAutospacing="0" w:afterAutospacing="0" w:line="555" w:lineRule="atLeast"/>
              <w:jc w:val="center"/>
              <w:rPr>
                <w:rFonts w:hint="eastAsia"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1%</w:t>
            </w:r>
          </w:p>
        </w:tc>
        <w:tc>
          <w:tcPr>
            <w:tcW w:w="993" w:type="dxa"/>
            <w:vAlign w:val="center"/>
          </w:tcPr>
          <w:p>
            <w:pPr>
              <w:pStyle w:val="4"/>
              <w:widowControl/>
              <w:shd w:val="clear" w:color="auto" w:fill="FFFFFF"/>
              <w:spacing w:beforeAutospacing="0" w:afterAutospacing="0" w:line="555" w:lineRule="atLeast"/>
              <w:jc w:val="center"/>
              <w:rPr>
                <w:rFonts w:hint="eastAsia"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26%</w:t>
            </w:r>
          </w:p>
        </w:tc>
        <w:tc>
          <w:tcPr>
            <w:tcW w:w="992" w:type="dxa"/>
            <w:vAlign w:val="center"/>
          </w:tcPr>
          <w:p>
            <w:pPr>
              <w:pStyle w:val="4"/>
              <w:widowControl/>
              <w:shd w:val="clear" w:color="auto" w:fill="FFFFFF"/>
              <w:spacing w:beforeAutospacing="0" w:afterAutospacing="0" w:line="555" w:lineRule="atLeast"/>
              <w:jc w:val="center"/>
              <w:rPr>
                <w:rFonts w:hint="eastAsia"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30%</w:t>
            </w:r>
          </w:p>
        </w:tc>
        <w:tc>
          <w:tcPr>
            <w:tcW w:w="992" w:type="dxa"/>
            <w:vAlign w:val="center"/>
          </w:tcPr>
          <w:p>
            <w:pPr>
              <w:pStyle w:val="4"/>
              <w:widowControl/>
              <w:shd w:val="clear" w:color="auto" w:fill="FFFFFF"/>
              <w:spacing w:beforeAutospacing="0" w:afterAutospacing="0" w:line="555" w:lineRule="atLeast"/>
              <w:jc w:val="center"/>
              <w:rPr>
                <w:rFonts w:hint="eastAsia"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36%</w:t>
            </w:r>
          </w:p>
        </w:tc>
        <w:tc>
          <w:tcPr>
            <w:tcW w:w="727" w:type="dxa"/>
            <w:vAlign w:val="center"/>
          </w:tcPr>
          <w:p>
            <w:pPr>
              <w:pStyle w:val="4"/>
              <w:widowControl/>
              <w:shd w:val="clear" w:color="auto" w:fill="FFFFFF"/>
              <w:spacing w:beforeAutospacing="0" w:afterAutospacing="0" w:line="555" w:lineRule="atLeast"/>
              <w:jc w:val="center"/>
              <w:rPr>
                <w:rFonts w:hint="eastAsia"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8%</w:t>
            </w:r>
          </w:p>
        </w:tc>
        <w:tc>
          <w:tcPr>
            <w:tcW w:w="709" w:type="dxa"/>
            <w:vAlign w:val="center"/>
          </w:tcPr>
          <w:p>
            <w:pPr>
              <w:pStyle w:val="4"/>
              <w:widowControl/>
              <w:shd w:val="clear" w:color="auto" w:fill="FFFFFF"/>
              <w:spacing w:beforeAutospacing="0" w:afterAutospacing="0" w:line="555" w:lineRule="atLeast"/>
              <w:ind w:firstLine="600"/>
              <w:jc w:val="center"/>
              <w:rPr>
                <w:rFonts w:hint="eastAsia" w:ascii="仿宋" w:hAnsi="仿宋" w:eastAsia="仿宋" w:cs="仿宋"/>
                <w:color w:val="000000" w:themeColor="text1"/>
                <w:sz w:val="32"/>
                <w:szCs w:val="32"/>
                <w:shd w:val="clear" w:color="auto" w:fill="FFFFFF"/>
                <w14:textFill>
                  <w14:solidFill>
                    <w14:schemeClr w14:val="tx1"/>
                  </w14:solidFill>
                </w14:textFill>
              </w:rPr>
            </w:pPr>
          </w:p>
        </w:tc>
      </w:tr>
    </w:tbl>
    <w:p>
      <w:pPr>
        <w:pStyle w:val="4"/>
        <w:widowControl/>
        <w:shd w:val="clear" w:color="auto" w:fill="FFFFFF"/>
        <w:spacing w:beforeAutospacing="0" w:afterAutospacing="0" w:line="555" w:lineRule="atLeast"/>
        <w:ind w:firstLine="6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shd w:val="clear" w:color="auto" w:fill="FFFFFF"/>
          <w14:textFill>
            <w14:solidFill>
              <w14:schemeClr w14:val="tx1"/>
            </w14:solidFill>
          </w14:textFill>
        </w:rPr>
        <w:t>2.3资助情况</w:t>
      </w:r>
    </w:p>
    <w:p>
      <w:pPr>
        <w:pStyle w:val="4"/>
        <w:widowControl/>
        <w:shd w:val="clear" w:color="auto" w:fill="FFFFFF"/>
        <w:spacing w:beforeAutospacing="0" w:afterAutospacing="0" w:line="555" w:lineRule="atLeast"/>
        <w:ind w:firstLine="6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学校严格执行上级免学费和助学金政策，全部落实到位。持续关注并切实做好贫困生资助工作。一是积极联系合作企业，对品学兼优学生进行资助，二是按照上级部门的名额分配，做好省政府奖学金</w:t>
      </w:r>
      <w:r>
        <w:rPr>
          <w:rFonts w:hint="eastAsia" w:ascii="仿宋" w:hAnsi="仿宋" w:eastAsia="仿宋" w:cs="仿宋"/>
          <w:color w:val="000000" w:themeColor="text1"/>
          <w:sz w:val="32"/>
          <w:szCs w:val="32"/>
          <w:shd w:val="clear" w:color="auto" w:fill="FFFFFF"/>
          <w:lang w:eastAsia="zh-CN"/>
          <w14:textFill>
            <w14:solidFill>
              <w14:schemeClr w14:val="tx1"/>
            </w14:solidFill>
          </w14:textFill>
        </w:rPr>
        <w:t>、</w:t>
      </w:r>
      <w:r>
        <w:rPr>
          <w:rFonts w:hint="eastAsia" w:ascii="仿宋" w:hAnsi="仿宋" w:eastAsia="仿宋" w:cs="仿宋"/>
          <w:color w:val="000000" w:themeColor="text1"/>
          <w:sz w:val="32"/>
          <w:szCs w:val="32"/>
          <w:shd w:val="clear" w:color="auto" w:fill="FFFFFF"/>
          <w:lang w:val="en-US" w:eastAsia="zh-CN"/>
          <w14:textFill>
            <w14:solidFill>
              <w14:schemeClr w14:val="tx1"/>
            </w14:solidFill>
          </w14:textFill>
        </w:rPr>
        <w:t>国家奖学金</w:t>
      </w:r>
      <w:r>
        <w:rPr>
          <w:rFonts w:hint="eastAsia" w:ascii="仿宋" w:hAnsi="仿宋" w:eastAsia="仿宋" w:cs="仿宋"/>
          <w:color w:val="000000" w:themeColor="text1"/>
          <w:sz w:val="32"/>
          <w:szCs w:val="32"/>
          <w:shd w:val="clear" w:color="auto" w:fill="FFFFFF"/>
          <w14:textFill>
            <w14:solidFill>
              <w14:schemeClr w14:val="tx1"/>
            </w14:solidFill>
          </w14:textFill>
        </w:rPr>
        <w:t>申报工作，20</w:t>
      </w:r>
      <w:r>
        <w:rPr>
          <w:rFonts w:hint="eastAsia" w:ascii="仿宋" w:hAnsi="仿宋" w:eastAsia="仿宋" w:cs="仿宋"/>
          <w:color w:val="000000" w:themeColor="text1"/>
          <w:sz w:val="32"/>
          <w:szCs w:val="32"/>
          <w:shd w:val="clear" w:color="auto" w:fill="FFFFFF"/>
          <w:lang w:val="en-US" w:eastAsia="zh-CN"/>
          <w14:textFill>
            <w14:solidFill>
              <w14:schemeClr w14:val="tx1"/>
            </w14:solidFill>
          </w14:textFill>
        </w:rPr>
        <w:t>20</w:t>
      </w:r>
      <w:r>
        <w:rPr>
          <w:rFonts w:hint="eastAsia" w:ascii="仿宋" w:hAnsi="仿宋" w:eastAsia="仿宋" w:cs="仿宋"/>
          <w:color w:val="000000" w:themeColor="text1"/>
          <w:sz w:val="32"/>
          <w:szCs w:val="32"/>
          <w:shd w:val="clear" w:color="auto" w:fill="FFFFFF"/>
          <w14:textFill>
            <w14:solidFill>
              <w14:schemeClr w14:val="tx1"/>
            </w14:solidFill>
          </w14:textFill>
        </w:rPr>
        <w:t>年省政府奖学金申报2人，标准为4000元/</w:t>
      </w:r>
      <w:r>
        <w:rPr>
          <w:rFonts w:hint="eastAsia" w:ascii="仿宋" w:hAnsi="仿宋" w:eastAsia="仿宋" w:cs="仿宋"/>
          <w:color w:val="000000" w:themeColor="text1"/>
          <w:sz w:val="32"/>
          <w:szCs w:val="32"/>
          <w:shd w:val="clear" w:color="auto" w:fill="FFFFFF"/>
          <w:lang w:val="en-US" w:eastAsia="zh-CN"/>
          <w14:textFill>
            <w14:solidFill>
              <w14:schemeClr w14:val="tx1"/>
            </w14:solidFill>
          </w14:textFill>
        </w:rPr>
        <w:t>人，国家奖学金</w:t>
      </w:r>
      <w:r>
        <w:rPr>
          <w:rFonts w:hint="eastAsia" w:ascii="仿宋" w:hAnsi="仿宋" w:eastAsia="仿宋" w:cs="仿宋"/>
          <w:color w:val="000000" w:themeColor="text1"/>
          <w:sz w:val="32"/>
          <w:szCs w:val="32"/>
          <w:shd w:val="clear" w:color="auto" w:fill="FFFFFF"/>
          <w14:textFill>
            <w14:solidFill>
              <w14:schemeClr w14:val="tx1"/>
            </w14:solidFill>
          </w14:textFill>
        </w:rPr>
        <w:t>申报</w:t>
      </w:r>
      <w:r>
        <w:rPr>
          <w:rFonts w:hint="eastAsia" w:ascii="仿宋" w:hAnsi="仿宋" w:eastAsia="仿宋" w:cs="仿宋"/>
          <w:color w:val="000000" w:themeColor="text1"/>
          <w:sz w:val="32"/>
          <w:szCs w:val="32"/>
          <w:shd w:val="clear" w:color="auto" w:fill="FFFFFF"/>
          <w:lang w:val="en-US" w:eastAsia="zh-CN"/>
          <w14:textFill>
            <w14:solidFill>
              <w14:schemeClr w14:val="tx1"/>
            </w14:solidFill>
          </w14:textFill>
        </w:rPr>
        <w:t>1人，</w:t>
      </w:r>
      <w:r>
        <w:rPr>
          <w:rFonts w:hint="eastAsia" w:ascii="仿宋" w:hAnsi="仿宋" w:eastAsia="仿宋" w:cs="仿宋"/>
          <w:color w:val="000000" w:themeColor="text1"/>
          <w:sz w:val="32"/>
          <w:szCs w:val="32"/>
          <w:shd w:val="clear" w:color="auto" w:fill="FFFFFF"/>
          <w14:textFill>
            <w14:solidFill>
              <w14:schemeClr w14:val="tx1"/>
            </w14:solidFill>
          </w14:textFill>
        </w:rPr>
        <w:t>标准为</w:t>
      </w:r>
      <w:r>
        <w:rPr>
          <w:rFonts w:hint="eastAsia" w:ascii="仿宋" w:hAnsi="仿宋" w:eastAsia="仿宋" w:cs="仿宋"/>
          <w:color w:val="000000" w:themeColor="text1"/>
          <w:sz w:val="32"/>
          <w:szCs w:val="32"/>
          <w:shd w:val="clear" w:color="auto" w:fill="FFFFFF"/>
          <w:lang w:val="en-US" w:eastAsia="zh-CN"/>
          <w14:textFill>
            <w14:solidFill>
              <w14:schemeClr w14:val="tx1"/>
            </w14:solidFill>
          </w14:textFill>
        </w:rPr>
        <w:t>6</w:t>
      </w:r>
      <w:r>
        <w:rPr>
          <w:rFonts w:hint="eastAsia" w:ascii="仿宋" w:hAnsi="仿宋" w:eastAsia="仿宋" w:cs="仿宋"/>
          <w:color w:val="000000" w:themeColor="text1"/>
          <w:sz w:val="32"/>
          <w:szCs w:val="32"/>
          <w:shd w:val="clear" w:color="auto" w:fill="FFFFFF"/>
          <w14:textFill>
            <w14:solidFill>
              <w14:schemeClr w14:val="tx1"/>
            </w14:solidFill>
          </w14:textFill>
        </w:rPr>
        <w:t>000元/</w:t>
      </w:r>
      <w:r>
        <w:rPr>
          <w:rFonts w:hint="eastAsia" w:ascii="仿宋" w:hAnsi="仿宋" w:eastAsia="仿宋" w:cs="仿宋"/>
          <w:color w:val="000000" w:themeColor="text1"/>
          <w:sz w:val="32"/>
          <w:szCs w:val="32"/>
          <w:shd w:val="clear" w:color="auto" w:fill="FFFFFF"/>
          <w:lang w:val="en-US" w:eastAsia="zh-CN"/>
          <w14:textFill>
            <w14:solidFill>
              <w14:schemeClr w14:val="tx1"/>
            </w14:solidFill>
          </w14:textFill>
        </w:rPr>
        <w:t>人</w:t>
      </w:r>
      <w:r>
        <w:rPr>
          <w:rFonts w:hint="eastAsia" w:ascii="仿宋" w:hAnsi="仿宋" w:eastAsia="仿宋" w:cs="仿宋"/>
          <w:color w:val="000000" w:themeColor="text1"/>
          <w:sz w:val="32"/>
          <w:szCs w:val="32"/>
          <w:shd w:val="clear" w:color="auto" w:fill="FFFFFF"/>
          <w14:textFill>
            <w14:solidFill>
              <w14:schemeClr w14:val="tx1"/>
            </w14:solidFill>
          </w14:textFill>
        </w:rPr>
        <w:t>。三是认真开展东西协作行动计划，20</w:t>
      </w:r>
      <w:r>
        <w:rPr>
          <w:rFonts w:hint="eastAsia" w:ascii="仿宋" w:hAnsi="仿宋" w:eastAsia="仿宋" w:cs="仿宋"/>
          <w:color w:val="000000" w:themeColor="text1"/>
          <w:sz w:val="32"/>
          <w:szCs w:val="32"/>
          <w:shd w:val="clear" w:color="auto" w:fill="FFFFFF"/>
          <w:lang w:val="en-US" w:eastAsia="zh-CN"/>
          <w14:textFill>
            <w14:solidFill>
              <w14:schemeClr w14:val="tx1"/>
            </w14:solidFill>
          </w14:textFill>
        </w:rPr>
        <w:t>20</w:t>
      </w:r>
      <w:r>
        <w:rPr>
          <w:rFonts w:hint="eastAsia" w:ascii="仿宋" w:hAnsi="仿宋" w:eastAsia="仿宋" w:cs="仿宋"/>
          <w:color w:val="000000" w:themeColor="text1"/>
          <w:sz w:val="32"/>
          <w:szCs w:val="32"/>
          <w:shd w:val="clear" w:color="auto" w:fill="FFFFFF"/>
          <w14:textFill>
            <w14:solidFill>
              <w14:schemeClr w14:val="tx1"/>
            </w14:solidFill>
          </w14:textFill>
        </w:rPr>
        <w:t>年送</w:t>
      </w:r>
      <w:r>
        <w:rPr>
          <w:rFonts w:hint="eastAsia" w:ascii="仿宋" w:hAnsi="仿宋" w:eastAsia="仿宋" w:cs="仿宋"/>
          <w:color w:val="000000" w:themeColor="text1"/>
          <w:sz w:val="32"/>
          <w:szCs w:val="32"/>
          <w:shd w:val="clear" w:color="auto" w:fill="FFFFFF"/>
          <w:lang w:val="en-US" w:eastAsia="zh-CN"/>
          <w14:textFill>
            <w14:solidFill>
              <w14:schemeClr w14:val="tx1"/>
            </w14:solidFill>
          </w14:textFill>
        </w:rPr>
        <w:t>3</w:t>
      </w:r>
      <w:r>
        <w:rPr>
          <w:rFonts w:hint="eastAsia" w:ascii="仿宋" w:hAnsi="仿宋" w:eastAsia="仿宋" w:cs="仿宋"/>
          <w:color w:val="000000" w:themeColor="text1"/>
          <w:sz w:val="32"/>
          <w:szCs w:val="32"/>
          <w:shd w:val="clear" w:color="auto" w:fill="FFFFFF"/>
          <w14:textFill>
            <w14:solidFill>
              <w14:schemeClr w14:val="tx1"/>
            </w14:solidFill>
          </w14:textFill>
        </w:rPr>
        <w:t>名建档立卡贫困户学生到</w:t>
      </w:r>
      <w:r>
        <w:rPr>
          <w:rFonts w:hint="eastAsia" w:ascii="仿宋" w:hAnsi="仿宋" w:eastAsia="仿宋" w:cs="仿宋"/>
          <w:color w:val="000000" w:themeColor="text1"/>
          <w:sz w:val="32"/>
          <w:szCs w:val="32"/>
          <w:shd w:val="clear" w:color="auto" w:fill="FFFFFF"/>
          <w:lang w:val="en-US" w:eastAsia="zh-CN"/>
          <w14:textFill>
            <w14:solidFill>
              <w14:schemeClr w14:val="tx1"/>
            </w14:solidFill>
          </w14:textFill>
        </w:rPr>
        <w:t>广东省广州市</w:t>
      </w:r>
      <w:r>
        <w:rPr>
          <w:rFonts w:hint="eastAsia" w:ascii="仿宋" w:hAnsi="仿宋" w:eastAsia="仿宋" w:cs="仿宋"/>
          <w:color w:val="000000" w:themeColor="text1"/>
          <w:sz w:val="32"/>
          <w:szCs w:val="32"/>
          <w:shd w:val="clear" w:color="auto" w:fill="FFFFFF"/>
          <w14:textFill>
            <w14:solidFill>
              <w14:schemeClr w14:val="tx1"/>
            </w14:solidFill>
          </w14:textFill>
        </w:rPr>
        <w:t>就读。</w:t>
      </w:r>
    </w:p>
    <w:p>
      <w:pPr>
        <w:pStyle w:val="4"/>
        <w:widowControl/>
        <w:shd w:val="clear" w:color="auto" w:fill="FFFFFF"/>
        <w:spacing w:beforeAutospacing="0" w:afterAutospacing="0" w:line="555" w:lineRule="atLeast"/>
        <w:ind w:firstLine="600"/>
        <w:rPr>
          <w:rFonts w:hint="eastAsia" w:ascii="仿宋" w:hAnsi="仿宋" w:eastAsia="仿宋" w:cs="仿宋"/>
          <w:b/>
          <w:bCs/>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shd w:val="clear" w:color="auto" w:fill="FFFFFF"/>
          <w14:textFill>
            <w14:solidFill>
              <w14:schemeClr w14:val="tx1"/>
            </w14:solidFill>
          </w14:textFill>
        </w:rPr>
        <w:t>2.4就业质量</w:t>
      </w:r>
    </w:p>
    <w:p>
      <w:pPr>
        <w:pStyle w:val="4"/>
        <w:widowControl/>
        <w:shd w:val="clear" w:color="auto" w:fill="FFFFFF"/>
        <w:spacing w:beforeAutospacing="0" w:afterAutospacing="0" w:line="555" w:lineRule="atLeast"/>
        <w:ind w:firstLine="600"/>
        <w:rPr>
          <w:rFonts w:hint="eastAsia"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20</w:t>
      </w:r>
      <w:r>
        <w:rPr>
          <w:rFonts w:hint="eastAsia" w:ascii="仿宋" w:hAnsi="仿宋" w:eastAsia="仿宋" w:cs="仿宋"/>
          <w:color w:val="000000" w:themeColor="text1"/>
          <w:sz w:val="32"/>
          <w:szCs w:val="32"/>
          <w:shd w:val="clear" w:color="auto" w:fill="FFFFFF"/>
          <w:lang w:val="en-US" w:eastAsia="zh-CN"/>
          <w14:textFill>
            <w14:solidFill>
              <w14:schemeClr w14:val="tx1"/>
            </w14:solidFill>
          </w14:textFill>
        </w:rPr>
        <w:t>20</w:t>
      </w:r>
      <w:r>
        <w:rPr>
          <w:rFonts w:hint="eastAsia" w:ascii="仿宋" w:hAnsi="仿宋" w:eastAsia="仿宋" w:cs="仿宋"/>
          <w:color w:val="000000" w:themeColor="text1"/>
          <w:sz w:val="32"/>
          <w:szCs w:val="32"/>
          <w:shd w:val="clear" w:color="auto" w:fill="FFFFFF"/>
          <w14:textFill>
            <w14:solidFill>
              <w14:schemeClr w14:val="tx1"/>
            </w14:solidFill>
          </w14:textFill>
        </w:rPr>
        <w:t>年毕业</w:t>
      </w:r>
      <w:r>
        <w:rPr>
          <w:rFonts w:hint="eastAsia" w:ascii="仿宋" w:hAnsi="仿宋" w:eastAsia="仿宋" w:cs="仿宋"/>
          <w:color w:val="000000" w:themeColor="text1"/>
          <w:sz w:val="32"/>
          <w:szCs w:val="32"/>
          <w:shd w:val="clear" w:color="auto" w:fill="FFFFFF"/>
          <w:lang w:val="en-US" w:eastAsia="zh-CN"/>
          <w14:textFill>
            <w14:solidFill>
              <w14:schemeClr w14:val="tx1"/>
            </w14:solidFill>
          </w14:textFill>
        </w:rPr>
        <w:t>274</w:t>
      </w:r>
      <w:r>
        <w:rPr>
          <w:rFonts w:hint="eastAsia" w:ascii="仿宋" w:hAnsi="仿宋" w:eastAsia="仿宋" w:cs="仿宋"/>
          <w:color w:val="000000" w:themeColor="text1"/>
          <w:sz w:val="32"/>
          <w:szCs w:val="32"/>
          <w:shd w:val="clear" w:color="auto" w:fill="FFFFFF"/>
          <w14:textFill>
            <w14:solidFill>
              <w14:schemeClr w14:val="tx1"/>
            </w14:solidFill>
          </w14:textFill>
        </w:rPr>
        <w:t>人</w:t>
      </w:r>
    </w:p>
    <w:tbl>
      <w:tblPr>
        <w:tblStyle w:val="5"/>
        <w:tblW w:w="9322" w:type="dxa"/>
        <w:tblInd w:w="0" w:type="dxa"/>
        <w:shd w:val="clear" w:color="auto" w:fill="FFFFFF"/>
        <w:tblLayout w:type="fixed"/>
        <w:tblCellMar>
          <w:top w:w="0" w:type="dxa"/>
          <w:left w:w="0" w:type="dxa"/>
          <w:bottom w:w="0" w:type="dxa"/>
          <w:right w:w="0" w:type="dxa"/>
        </w:tblCellMar>
      </w:tblPr>
      <w:tblGrid>
        <w:gridCol w:w="2117"/>
        <w:gridCol w:w="1535"/>
        <w:gridCol w:w="1276"/>
        <w:gridCol w:w="1780"/>
        <w:gridCol w:w="2614"/>
      </w:tblGrid>
      <w:tr>
        <w:tblPrEx>
          <w:shd w:val="clear" w:color="auto" w:fill="FFFFFF"/>
          <w:tblCellMar>
            <w:top w:w="0" w:type="dxa"/>
            <w:left w:w="0" w:type="dxa"/>
            <w:bottom w:w="0" w:type="dxa"/>
            <w:right w:w="0" w:type="dxa"/>
          </w:tblCellMar>
        </w:tblPrEx>
        <w:tc>
          <w:tcPr>
            <w:tcW w:w="2117"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4"/>
              <w:widowControl/>
              <w:shd w:val="clear" w:color="auto" w:fill="FFFFFF"/>
              <w:spacing w:beforeAutospacing="0" w:afterAutospacing="0" w:line="555" w:lineRule="atLeast"/>
              <w:ind w:firstLine="600"/>
              <w:rPr>
                <w:rFonts w:hint="eastAsia"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专业</w:t>
            </w:r>
          </w:p>
        </w:tc>
        <w:tc>
          <w:tcPr>
            <w:tcW w:w="1535"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4"/>
              <w:widowControl/>
              <w:shd w:val="clear" w:color="auto" w:fill="FFFFFF"/>
              <w:spacing w:beforeAutospacing="0" w:afterAutospacing="0" w:line="555" w:lineRule="atLeast"/>
              <w:jc w:val="center"/>
              <w:rPr>
                <w:rFonts w:hint="eastAsia"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毕业人数</w:t>
            </w:r>
          </w:p>
        </w:tc>
        <w:tc>
          <w:tcPr>
            <w:tcW w:w="1276"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4"/>
              <w:widowControl/>
              <w:shd w:val="clear" w:color="auto" w:fill="FFFFFF"/>
              <w:spacing w:beforeAutospacing="0" w:afterAutospacing="0" w:line="555" w:lineRule="atLeast"/>
              <w:jc w:val="center"/>
              <w:rPr>
                <w:rFonts w:hint="eastAsia"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就业率</w:t>
            </w:r>
          </w:p>
        </w:tc>
        <w:tc>
          <w:tcPr>
            <w:tcW w:w="1780"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4"/>
              <w:widowControl/>
              <w:shd w:val="clear" w:color="auto" w:fill="FFFFFF"/>
              <w:spacing w:beforeAutospacing="0" w:afterAutospacing="0" w:line="555" w:lineRule="atLeast"/>
              <w:jc w:val="center"/>
              <w:rPr>
                <w:rFonts w:hint="eastAsia"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专业对口率</w:t>
            </w:r>
          </w:p>
        </w:tc>
        <w:tc>
          <w:tcPr>
            <w:tcW w:w="2614"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pStyle w:val="4"/>
              <w:widowControl/>
              <w:shd w:val="clear" w:color="auto" w:fill="FFFFFF"/>
              <w:spacing w:beforeAutospacing="0" w:afterAutospacing="0" w:line="555" w:lineRule="atLeast"/>
              <w:jc w:val="center"/>
              <w:rPr>
                <w:rFonts w:hint="eastAsia"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初次就业起薪</w:t>
            </w:r>
          </w:p>
        </w:tc>
      </w:tr>
      <w:tr>
        <w:tblPrEx>
          <w:shd w:val="clear" w:color="auto" w:fill="FFFFFF"/>
          <w:tblCellMar>
            <w:top w:w="0" w:type="dxa"/>
            <w:left w:w="0" w:type="dxa"/>
            <w:bottom w:w="0" w:type="dxa"/>
            <w:right w:w="0" w:type="dxa"/>
          </w:tblCellMar>
        </w:tblPrEx>
        <w:trPr>
          <w:trHeight w:val="461" w:hRule="atLeast"/>
        </w:trPr>
        <w:tc>
          <w:tcPr>
            <w:tcW w:w="2117"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4"/>
              <w:widowControl/>
              <w:shd w:val="clear" w:color="auto" w:fill="FFFFFF"/>
              <w:spacing w:beforeAutospacing="0" w:afterAutospacing="0" w:line="555" w:lineRule="atLeast"/>
              <w:rPr>
                <w:rFonts w:hint="eastAsia"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茶叶生产与加工</w:t>
            </w:r>
          </w:p>
        </w:tc>
        <w:tc>
          <w:tcPr>
            <w:tcW w:w="1535"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4"/>
              <w:widowControl/>
              <w:shd w:val="clear" w:color="auto" w:fill="FFFFFF"/>
              <w:spacing w:beforeAutospacing="0" w:afterAutospacing="0" w:line="555" w:lineRule="atLeast"/>
              <w:ind w:firstLine="600"/>
              <w:rPr>
                <w:rFonts w:hint="default" w:ascii="仿宋" w:hAnsi="仿宋" w:eastAsia="仿宋" w:cs="仿宋"/>
                <w:color w:val="000000" w:themeColor="text1"/>
                <w:sz w:val="32"/>
                <w:szCs w:val="32"/>
                <w:shd w:val="clear" w:color="auto" w:fill="FFFFFF"/>
                <w:lang w:val="en-US" w:eastAsia="zh-CN"/>
                <w14:textFill>
                  <w14:solidFill>
                    <w14:schemeClr w14:val="tx1"/>
                  </w14:solidFill>
                </w14:textFill>
              </w:rPr>
            </w:pPr>
            <w:r>
              <w:rPr>
                <w:rFonts w:hint="eastAsia" w:ascii="仿宋" w:hAnsi="仿宋" w:eastAsia="仿宋" w:cs="仿宋"/>
                <w:color w:val="000000" w:themeColor="text1"/>
                <w:sz w:val="32"/>
                <w:szCs w:val="32"/>
                <w:shd w:val="clear" w:color="auto" w:fill="FFFFFF"/>
                <w:lang w:val="en-US" w:eastAsia="zh-CN"/>
                <w14:textFill>
                  <w14:solidFill>
                    <w14:schemeClr w14:val="tx1"/>
                  </w14:solidFill>
                </w14:textFill>
              </w:rPr>
              <w:t>132</w:t>
            </w:r>
          </w:p>
        </w:tc>
        <w:tc>
          <w:tcPr>
            <w:tcW w:w="1276"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4"/>
              <w:widowControl/>
              <w:shd w:val="clear" w:color="auto" w:fill="FFFFFF"/>
              <w:spacing w:beforeAutospacing="0" w:afterAutospacing="0" w:line="555" w:lineRule="atLeast"/>
              <w:ind w:firstLine="600"/>
              <w:rPr>
                <w:rFonts w:hint="eastAsia"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91%</w:t>
            </w:r>
          </w:p>
        </w:tc>
        <w:tc>
          <w:tcPr>
            <w:tcW w:w="1780"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4"/>
              <w:widowControl/>
              <w:shd w:val="clear" w:color="auto" w:fill="FFFFFF"/>
              <w:spacing w:beforeAutospacing="0" w:afterAutospacing="0" w:line="555" w:lineRule="atLeast"/>
              <w:ind w:firstLine="600"/>
              <w:rPr>
                <w:rFonts w:hint="eastAsia"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68%</w:t>
            </w:r>
          </w:p>
        </w:tc>
        <w:tc>
          <w:tcPr>
            <w:tcW w:w="2614" w:type="dxa"/>
            <w:vMerge w:val="restart"/>
            <w:tcBorders>
              <w:top w:val="single" w:color="auto" w:sz="8" w:space="0"/>
              <w:left w:val="single" w:color="auto" w:sz="8" w:space="0"/>
              <w:right w:val="single" w:color="auto" w:sz="8" w:space="0"/>
            </w:tcBorders>
            <w:shd w:val="clear" w:color="auto" w:fill="FFFFFF"/>
            <w:tcMar>
              <w:top w:w="0" w:type="dxa"/>
              <w:left w:w="108" w:type="dxa"/>
              <w:bottom w:w="0" w:type="dxa"/>
              <w:right w:w="108" w:type="dxa"/>
            </w:tcMar>
            <w:vAlign w:val="center"/>
          </w:tcPr>
          <w:p>
            <w:pPr>
              <w:pStyle w:val="4"/>
              <w:widowControl/>
              <w:shd w:val="clear" w:color="auto" w:fill="FFFFFF"/>
              <w:spacing w:beforeAutospacing="0" w:afterAutospacing="0" w:line="555" w:lineRule="atLeast"/>
              <w:jc w:val="center"/>
              <w:rPr>
                <w:rFonts w:hint="eastAsia"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1</w:t>
            </w:r>
            <w:r>
              <w:rPr>
                <w:rFonts w:hint="eastAsia" w:ascii="仿宋" w:hAnsi="仿宋" w:eastAsia="仿宋" w:cs="仿宋"/>
                <w:color w:val="000000" w:themeColor="text1"/>
                <w:sz w:val="32"/>
                <w:szCs w:val="32"/>
                <w:shd w:val="clear" w:color="auto" w:fill="FFFFFF"/>
                <w:lang w:val="en-US" w:eastAsia="zh-CN"/>
                <w14:textFill>
                  <w14:solidFill>
                    <w14:schemeClr w14:val="tx1"/>
                  </w14:solidFill>
                </w14:textFill>
              </w:rPr>
              <w:t>8</w:t>
            </w:r>
            <w:r>
              <w:rPr>
                <w:rFonts w:hint="eastAsia" w:ascii="仿宋" w:hAnsi="仿宋" w:eastAsia="仿宋" w:cs="仿宋"/>
                <w:color w:val="000000" w:themeColor="text1"/>
                <w:sz w:val="32"/>
                <w:szCs w:val="32"/>
                <w:shd w:val="clear" w:color="auto" w:fill="FFFFFF"/>
                <w14:textFill>
                  <w14:solidFill>
                    <w14:schemeClr w14:val="tx1"/>
                  </w14:solidFill>
                </w14:textFill>
              </w:rPr>
              <w:t>00元</w:t>
            </w:r>
          </w:p>
        </w:tc>
      </w:tr>
      <w:tr>
        <w:tblPrEx>
          <w:shd w:val="clear" w:color="auto" w:fill="FFFFFF"/>
          <w:tblCellMar>
            <w:top w:w="0" w:type="dxa"/>
            <w:left w:w="0" w:type="dxa"/>
            <w:bottom w:w="0" w:type="dxa"/>
            <w:right w:w="0" w:type="dxa"/>
          </w:tblCellMar>
        </w:tblPrEx>
        <w:tc>
          <w:tcPr>
            <w:tcW w:w="2117"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4"/>
              <w:widowControl/>
              <w:shd w:val="clear" w:color="auto" w:fill="FFFFFF"/>
              <w:spacing w:beforeAutospacing="0" w:afterAutospacing="0" w:line="555" w:lineRule="atLeast"/>
              <w:rPr>
                <w:rFonts w:hint="eastAsia"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计算机应用</w:t>
            </w:r>
          </w:p>
        </w:tc>
        <w:tc>
          <w:tcPr>
            <w:tcW w:w="1535"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4"/>
              <w:widowControl/>
              <w:shd w:val="clear" w:color="auto" w:fill="FFFFFF"/>
              <w:spacing w:beforeAutospacing="0" w:afterAutospacing="0" w:line="555" w:lineRule="atLeast"/>
              <w:ind w:firstLine="600"/>
              <w:rPr>
                <w:rFonts w:hint="eastAsia" w:ascii="仿宋" w:hAnsi="仿宋" w:eastAsia="仿宋" w:cs="仿宋"/>
                <w:color w:val="000000" w:themeColor="text1"/>
                <w:sz w:val="32"/>
                <w:szCs w:val="32"/>
                <w:shd w:val="clear" w:color="auto" w:fill="FFFFFF"/>
                <w:lang w:val="en-US" w:eastAsia="zh-CN"/>
                <w14:textFill>
                  <w14:solidFill>
                    <w14:schemeClr w14:val="tx1"/>
                  </w14:solidFill>
                </w14:textFill>
              </w:rPr>
            </w:pPr>
            <w:r>
              <w:rPr>
                <w:rFonts w:hint="eastAsia" w:ascii="仿宋" w:hAnsi="仿宋" w:eastAsia="仿宋" w:cs="仿宋"/>
                <w:color w:val="000000" w:themeColor="text1"/>
                <w:sz w:val="32"/>
                <w:szCs w:val="32"/>
                <w:shd w:val="clear" w:color="auto" w:fill="FFFFFF"/>
                <w:lang w:val="en-US" w:eastAsia="zh-CN"/>
                <w14:textFill>
                  <w14:solidFill>
                    <w14:schemeClr w14:val="tx1"/>
                  </w14:solidFill>
                </w14:textFill>
              </w:rPr>
              <w:t>48</w:t>
            </w:r>
          </w:p>
        </w:tc>
        <w:tc>
          <w:tcPr>
            <w:tcW w:w="1276"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4"/>
              <w:widowControl/>
              <w:shd w:val="clear" w:color="auto" w:fill="FFFFFF"/>
              <w:spacing w:beforeAutospacing="0" w:afterAutospacing="0" w:line="555" w:lineRule="atLeast"/>
              <w:ind w:firstLine="600"/>
              <w:rPr>
                <w:rFonts w:hint="eastAsia"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92%</w:t>
            </w:r>
          </w:p>
        </w:tc>
        <w:tc>
          <w:tcPr>
            <w:tcW w:w="1780"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4"/>
              <w:widowControl/>
              <w:shd w:val="clear" w:color="auto" w:fill="FFFFFF"/>
              <w:spacing w:beforeAutospacing="0" w:afterAutospacing="0" w:line="555" w:lineRule="atLeast"/>
              <w:ind w:firstLine="600"/>
              <w:rPr>
                <w:rFonts w:hint="eastAsia"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19%</w:t>
            </w:r>
          </w:p>
        </w:tc>
        <w:tc>
          <w:tcPr>
            <w:tcW w:w="2614" w:type="dxa"/>
            <w:vMerge w:val="continue"/>
            <w:tcBorders>
              <w:left w:val="single" w:color="auto" w:sz="8" w:space="0"/>
              <w:right w:val="single" w:color="auto" w:sz="8" w:space="0"/>
            </w:tcBorders>
            <w:shd w:val="clear" w:color="auto" w:fill="FFFFFF"/>
            <w:vAlign w:val="center"/>
          </w:tcPr>
          <w:p>
            <w:pPr>
              <w:pStyle w:val="4"/>
              <w:widowControl/>
              <w:shd w:val="clear" w:color="auto" w:fill="FFFFFF"/>
              <w:spacing w:beforeAutospacing="0" w:afterAutospacing="0" w:line="555" w:lineRule="atLeast"/>
              <w:ind w:firstLine="600"/>
              <w:rPr>
                <w:rFonts w:hint="eastAsia" w:ascii="仿宋" w:hAnsi="仿宋" w:eastAsia="仿宋" w:cs="仿宋"/>
                <w:color w:val="000000" w:themeColor="text1"/>
                <w:sz w:val="32"/>
                <w:szCs w:val="32"/>
                <w:shd w:val="clear" w:color="auto" w:fill="FFFFFF"/>
                <w14:textFill>
                  <w14:solidFill>
                    <w14:schemeClr w14:val="tx1"/>
                  </w14:solidFill>
                </w14:textFill>
              </w:rPr>
            </w:pPr>
          </w:p>
        </w:tc>
      </w:tr>
      <w:tr>
        <w:tblPrEx>
          <w:tblCellMar>
            <w:top w:w="0" w:type="dxa"/>
            <w:left w:w="0" w:type="dxa"/>
            <w:bottom w:w="0" w:type="dxa"/>
            <w:right w:w="0" w:type="dxa"/>
          </w:tblCellMar>
        </w:tblPrEx>
        <w:tc>
          <w:tcPr>
            <w:tcW w:w="2117"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4"/>
              <w:widowControl/>
              <w:shd w:val="clear" w:color="auto" w:fill="FFFFFF"/>
              <w:spacing w:beforeAutospacing="0" w:afterAutospacing="0" w:line="555" w:lineRule="atLeast"/>
              <w:rPr>
                <w:rFonts w:hint="eastAsia"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汽车运用与维修</w:t>
            </w:r>
          </w:p>
        </w:tc>
        <w:tc>
          <w:tcPr>
            <w:tcW w:w="1535"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4"/>
              <w:widowControl/>
              <w:shd w:val="clear" w:color="auto" w:fill="FFFFFF"/>
              <w:spacing w:beforeAutospacing="0" w:afterAutospacing="0" w:line="555" w:lineRule="atLeast"/>
              <w:ind w:firstLine="600"/>
              <w:rPr>
                <w:rFonts w:hint="default" w:ascii="仿宋" w:hAnsi="仿宋" w:eastAsia="仿宋" w:cs="仿宋"/>
                <w:color w:val="000000" w:themeColor="text1"/>
                <w:sz w:val="32"/>
                <w:szCs w:val="32"/>
                <w:shd w:val="clear" w:color="auto" w:fill="FFFFFF"/>
                <w:lang w:val="en-US" w:eastAsia="zh-CN"/>
                <w14:textFill>
                  <w14:solidFill>
                    <w14:schemeClr w14:val="tx1"/>
                  </w14:solidFill>
                </w14:textFill>
              </w:rPr>
            </w:pPr>
            <w:r>
              <w:rPr>
                <w:rFonts w:hint="eastAsia" w:ascii="仿宋" w:hAnsi="仿宋" w:eastAsia="仿宋" w:cs="仿宋"/>
                <w:color w:val="000000" w:themeColor="text1"/>
                <w:sz w:val="32"/>
                <w:szCs w:val="32"/>
                <w:shd w:val="clear" w:color="auto" w:fill="FFFFFF"/>
                <w:lang w:val="en-US" w:eastAsia="zh-CN"/>
                <w14:textFill>
                  <w14:solidFill>
                    <w14:schemeClr w14:val="tx1"/>
                  </w14:solidFill>
                </w14:textFill>
              </w:rPr>
              <w:t>76</w:t>
            </w:r>
          </w:p>
        </w:tc>
        <w:tc>
          <w:tcPr>
            <w:tcW w:w="1276"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4"/>
              <w:widowControl/>
              <w:shd w:val="clear" w:color="auto" w:fill="FFFFFF"/>
              <w:spacing w:beforeAutospacing="0" w:afterAutospacing="0" w:line="555" w:lineRule="atLeast"/>
              <w:ind w:firstLine="600"/>
              <w:rPr>
                <w:rFonts w:hint="eastAsia"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89%</w:t>
            </w:r>
          </w:p>
        </w:tc>
        <w:tc>
          <w:tcPr>
            <w:tcW w:w="1780"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4"/>
              <w:widowControl/>
              <w:shd w:val="clear" w:color="auto" w:fill="FFFFFF"/>
              <w:spacing w:beforeAutospacing="0" w:afterAutospacing="0" w:line="555" w:lineRule="atLeast"/>
              <w:ind w:firstLine="600"/>
              <w:rPr>
                <w:rFonts w:hint="eastAsia"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35%</w:t>
            </w:r>
          </w:p>
        </w:tc>
        <w:tc>
          <w:tcPr>
            <w:tcW w:w="2614" w:type="dxa"/>
            <w:vMerge w:val="continue"/>
            <w:tcBorders>
              <w:left w:val="single" w:color="auto" w:sz="8" w:space="0"/>
              <w:right w:val="single" w:color="auto" w:sz="8" w:space="0"/>
            </w:tcBorders>
            <w:shd w:val="clear" w:color="auto" w:fill="FFFFFF"/>
            <w:vAlign w:val="center"/>
          </w:tcPr>
          <w:p>
            <w:pPr>
              <w:pStyle w:val="4"/>
              <w:widowControl/>
              <w:shd w:val="clear" w:color="auto" w:fill="FFFFFF"/>
              <w:spacing w:beforeAutospacing="0" w:afterAutospacing="0" w:line="555" w:lineRule="atLeast"/>
              <w:ind w:firstLine="600"/>
              <w:rPr>
                <w:rFonts w:hint="eastAsia" w:ascii="仿宋" w:hAnsi="仿宋" w:eastAsia="仿宋" w:cs="仿宋"/>
                <w:color w:val="000000" w:themeColor="text1"/>
                <w:sz w:val="32"/>
                <w:szCs w:val="32"/>
                <w:shd w:val="clear" w:color="auto" w:fill="FFFFFF"/>
                <w14:textFill>
                  <w14:solidFill>
                    <w14:schemeClr w14:val="tx1"/>
                  </w14:solidFill>
                </w14:textFill>
              </w:rPr>
            </w:pPr>
          </w:p>
        </w:tc>
      </w:tr>
      <w:tr>
        <w:tblPrEx>
          <w:shd w:val="clear" w:color="auto" w:fill="FFFFFF"/>
          <w:tblCellMar>
            <w:top w:w="0" w:type="dxa"/>
            <w:left w:w="0" w:type="dxa"/>
            <w:bottom w:w="0" w:type="dxa"/>
            <w:right w:w="0" w:type="dxa"/>
          </w:tblCellMar>
        </w:tblPrEx>
        <w:tc>
          <w:tcPr>
            <w:tcW w:w="2117"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4"/>
              <w:widowControl/>
              <w:shd w:val="clear" w:color="auto" w:fill="FFFFFF"/>
              <w:spacing w:beforeAutospacing="0" w:afterAutospacing="0" w:line="555" w:lineRule="atLeast"/>
              <w:rPr>
                <w:rFonts w:hint="eastAsia"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酒店服务与管理</w:t>
            </w:r>
          </w:p>
        </w:tc>
        <w:tc>
          <w:tcPr>
            <w:tcW w:w="1535"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4"/>
              <w:widowControl/>
              <w:shd w:val="clear" w:color="auto" w:fill="FFFFFF"/>
              <w:spacing w:beforeAutospacing="0" w:afterAutospacing="0" w:line="555" w:lineRule="atLeast"/>
              <w:ind w:firstLine="600"/>
              <w:rPr>
                <w:rFonts w:hint="default" w:ascii="仿宋" w:hAnsi="仿宋" w:eastAsia="仿宋" w:cs="仿宋"/>
                <w:color w:val="000000" w:themeColor="text1"/>
                <w:sz w:val="32"/>
                <w:szCs w:val="32"/>
                <w:shd w:val="clear" w:color="auto" w:fill="FFFFFF"/>
                <w:lang w:val="en-US" w:eastAsia="zh-CN"/>
                <w14:textFill>
                  <w14:solidFill>
                    <w14:schemeClr w14:val="tx1"/>
                  </w14:solidFill>
                </w14:textFill>
              </w:rPr>
            </w:pPr>
            <w:r>
              <w:rPr>
                <w:rFonts w:hint="eastAsia" w:ascii="仿宋" w:hAnsi="仿宋" w:eastAsia="仿宋" w:cs="仿宋"/>
                <w:color w:val="000000" w:themeColor="text1"/>
                <w:sz w:val="32"/>
                <w:szCs w:val="32"/>
                <w:shd w:val="clear" w:color="auto" w:fill="FFFFFF"/>
                <w:lang w:val="en-US" w:eastAsia="zh-CN"/>
                <w14:textFill>
                  <w14:solidFill>
                    <w14:schemeClr w14:val="tx1"/>
                  </w14:solidFill>
                </w14:textFill>
              </w:rPr>
              <w:t>38</w:t>
            </w:r>
          </w:p>
        </w:tc>
        <w:tc>
          <w:tcPr>
            <w:tcW w:w="1276"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4"/>
              <w:widowControl/>
              <w:shd w:val="clear" w:color="auto" w:fill="FFFFFF"/>
              <w:spacing w:beforeAutospacing="0" w:afterAutospacing="0" w:line="555" w:lineRule="atLeast"/>
              <w:ind w:firstLine="600"/>
              <w:rPr>
                <w:rFonts w:hint="eastAsia"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93%</w:t>
            </w:r>
          </w:p>
        </w:tc>
        <w:tc>
          <w:tcPr>
            <w:tcW w:w="1780"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4"/>
              <w:widowControl/>
              <w:shd w:val="clear" w:color="auto" w:fill="FFFFFF"/>
              <w:spacing w:beforeAutospacing="0" w:afterAutospacing="0" w:line="555" w:lineRule="atLeast"/>
              <w:ind w:firstLine="600"/>
              <w:rPr>
                <w:rFonts w:hint="eastAsia"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1</w:t>
            </w:r>
            <w:r>
              <w:rPr>
                <w:rFonts w:hint="eastAsia" w:ascii="仿宋" w:hAnsi="仿宋" w:eastAsia="仿宋" w:cs="仿宋"/>
                <w:color w:val="000000" w:themeColor="text1"/>
                <w:sz w:val="32"/>
                <w:szCs w:val="32"/>
                <w:shd w:val="clear" w:color="auto" w:fill="FFFFFF"/>
                <w:lang w:val="en-US" w:eastAsia="zh-CN"/>
                <w14:textFill>
                  <w14:solidFill>
                    <w14:schemeClr w14:val="tx1"/>
                  </w14:solidFill>
                </w14:textFill>
              </w:rPr>
              <w:t>3</w:t>
            </w:r>
            <w:r>
              <w:rPr>
                <w:rFonts w:hint="eastAsia" w:ascii="仿宋" w:hAnsi="仿宋" w:eastAsia="仿宋" w:cs="仿宋"/>
                <w:color w:val="000000" w:themeColor="text1"/>
                <w:sz w:val="32"/>
                <w:szCs w:val="32"/>
                <w:shd w:val="clear" w:color="auto" w:fill="FFFFFF"/>
                <w14:textFill>
                  <w14:solidFill>
                    <w14:schemeClr w14:val="tx1"/>
                  </w14:solidFill>
                </w14:textFill>
              </w:rPr>
              <w:t>%</w:t>
            </w:r>
          </w:p>
        </w:tc>
        <w:tc>
          <w:tcPr>
            <w:tcW w:w="2614" w:type="dxa"/>
            <w:vMerge w:val="continue"/>
            <w:tcBorders>
              <w:left w:val="single" w:color="auto" w:sz="8" w:space="0"/>
              <w:bottom w:val="single" w:color="auto" w:sz="8" w:space="0"/>
              <w:right w:val="single" w:color="auto" w:sz="8" w:space="0"/>
            </w:tcBorders>
            <w:shd w:val="clear" w:color="auto" w:fill="FFFFFF"/>
            <w:vAlign w:val="center"/>
          </w:tcPr>
          <w:p>
            <w:pPr>
              <w:pStyle w:val="4"/>
              <w:widowControl/>
              <w:shd w:val="clear" w:color="auto" w:fill="FFFFFF"/>
              <w:spacing w:beforeAutospacing="0" w:afterAutospacing="0" w:line="555" w:lineRule="atLeast"/>
              <w:ind w:firstLine="600"/>
              <w:rPr>
                <w:rFonts w:hint="eastAsia" w:ascii="仿宋" w:hAnsi="仿宋" w:eastAsia="仿宋" w:cs="仿宋"/>
                <w:color w:val="000000" w:themeColor="text1"/>
                <w:sz w:val="32"/>
                <w:szCs w:val="32"/>
                <w:shd w:val="clear" w:color="auto" w:fill="FFFFFF"/>
                <w14:textFill>
                  <w14:solidFill>
                    <w14:schemeClr w14:val="tx1"/>
                  </w14:solidFill>
                </w14:textFill>
              </w:rPr>
            </w:pPr>
          </w:p>
        </w:tc>
      </w:tr>
    </w:tbl>
    <w:p>
      <w:pPr>
        <w:pStyle w:val="4"/>
        <w:widowControl/>
        <w:shd w:val="clear" w:color="auto" w:fill="FFFFFF"/>
        <w:spacing w:beforeAutospacing="0" w:afterAutospacing="0" w:line="555" w:lineRule="atLeast"/>
        <w:ind w:firstLine="600"/>
        <w:rPr>
          <w:rFonts w:hint="eastAsia" w:ascii="仿宋" w:hAnsi="仿宋" w:eastAsia="仿宋" w:cs="仿宋"/>
          <w:b/>
          <w:bCs/>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shd w:val="clear" w:color="auto" w:fill="FFFFFF"/>
          <w14:textFill>
            <w14:solidFill>
              <w14:schemeClr w14:val="tx1"/>
            </w14:solidFill>
          </w14:textFill>
        </w:rPr>
        <w:t>2.5职业发展</w:t>
      </w:r>
    </w:p>
    <w:p>
      <w:pPr>
        <w:pStyle w:val="4"/>
        <w:widowControl/>
        <w:shd w:val="clear" w:color="auto" w:fill="FFFFFF"/>
        <w:spacing w:beforeAutospacing="0" w:afterAutospacing="0" w:line="555" w:lineRule="atLeast"/>
        <w:ind w:firstLine="6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学校开办的各专业制订专业培养方案，重构课程体系和确定课程标准，遵循学生的认知规律及职业成长规律，真正形成融合学生人文素养、专业知识、职业技能、职业态度和职业素养的培养体系，其中包含通过校内实训、校外实训和顶岗实习递进式的系统的专业实践教学体系。</w:t>
      </w:r>
    </w:p>
    <w:p>
      <w:pPr>
        <w:pStyle w:val="4"/>
        <w:widowControl/>
        <w:shd w:val="clear" w:color="auto" w:fill="FFFFFF"/>
        <w:spacing w:beforeAutospacing="0" w:afterAutospacing="0" w:line="555" w:lineRule="atLeast"/>
        <w:ind w:firstLine="6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学校在学生实习实训的过程中，严格执行上级文件要求，做好学生实习工作，遵循学生成长规律和职业能力形成规律，保护学生合法权益，服务学生全面发展。</w:t>
      </w:r>
    </w:p>
    <w:p>
      <w:pPr>
        <w:pStyle w:val="4"/>
        <w:widowControl/>
        <w:shd w:val="clear" w:color="auto" w:fill="FFFFFF"/>
        <w:spacing w:beforeAutospacing="0" w:afterAutospacing="0" w:line="555" w:lineRule="atLeast"/>
        <w:ind w:firstLine="600"/>
        <w:rPr>
          <w:rFonts w:hint="eastAsia" w:ascii="仿宋" w:hAnsi="仿宋" w:eastAsia="仿宋" w:cs="仿宋"/>
          <w:color w:val="000000" w:themeColor="text1"/>
          <w:sz w:val="32"/>
          <w:szCs w:val="32"/>
          <w14:textFill>
            <w14:solidFill>
              <w14:schemeClr w14:val="tx1"/>
            </w14:solidFill>
          </w14:textFill>
        </w:rPr>
      </w:pPr>
      <w:r>
        <w:rPr>
          <w:rStyle w:val="8"/>
          <w:rFonts w:hint="eastAsia" w:ascii="仿宋" w:hAnsi="仿宋" w:eastAsia="仿宋" w:cs="仿宋"/>
          <w:color w:val="000000" w:themeColor="text1"/>
          <w:sz w:val="32"/>
          <w:szCs w:val="32"/>
          <w:shd w:val="clear" w:color="auto" w:fill="FFFFFF"/>
          <w14:textFill>
            <w14:solidFill>
              <w14:schemeClr w14:val="tx1"/>
            </w14:solidFill>
          </w14:textFill>
        </w:rPr>
        <w:t>三、质量保障措施</w:t>
      </w:r>
    </w:p>
    <w:p>
      <w:pPr>
        <w:pStyle w:val="4"/>
        <w:widowControl/>
        <w:shd w:val="clear" w:color="auto" w:fill="FFFFFF"/>
        <w:spacing w:beforeAutospacing="0" w:afterAutospacing="0" w:line="555" w:lineRule="atLeast"/>
        <w:ind w:firstLine="6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shd w:val="clear" w:color="auto" w:fill="FFFFFF"/>
          <w14:textFill>
            <w14:solidFill>
              <w14:schemeClr w14:val="tx1"/>
            </w14:solidFill>
          </w14:textFill>
        </w:rPr>
        <w:t>3.1专业动态调整</w:t>
      </w:r>
    </w:p>
    <w:p>
      <w:pPr>
        <w:pStyle w:val="4"/>
        <w:widowControl/>
        <w:shd w:val="clear" w:color="auto" w:fill="FFFFFF"/>
        <w:spacing w:beforeAutospacing="0" w:afterAutospacing="0" w:line="555" w:lineRule="atLeast"/>
        <w:ind w:firstLine="600"/>
        <w:rPr>
          <w:rFonts w:hint="eastAsia"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学校共开设茶叶生产与加工、汽车运用与维修、计算机应用、旅游服务与管理、民族音乐与舞蹈等五个专业，具体情况见下表：</w:t>
      </w:r>
    </w:p>
    <w:tbl>
      <w:tblPr>
        <w:tblStyle w:val="6"/>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3730"/>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51" w:type="dxa"/>
            <w:vAlign w:val="center"/>
          </w:tcPr>
          <w:p>
            <w:pPr>
              <w:jc w:val="cente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专业名称</w:t>
            </w:r>
          </w:p>
        </w:tc>
        <w:tc>
          <w:tcPr>
            <w:tcW w:w="3730" w:type="dxa"/>
            <w:vAlign w:val="center"/>
          </w:tcPr>
          <w:p>
            <w:pPr>
              <w:jc w:val="cente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主要专业技能</w:t>
            </w:r>
          </w:p>
        </w:tc>
        <w:tc>
          <w:tcPr>
            <w:tcW w:w="2841" w:type="dxa"/>
            <w:vAlign w:val="center"/>
          </w:tcPr>
          <w:p>
            <w:pPr>
              <w:jc w:val="cente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职业资格证书例举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51" w:type="dxa"/>
            <w:vAlign w:val="center"/>
          </w:tcPr>
          <w:p>
            <w:pPr>
              <w:jc w:val="cente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茶叶生产与加工</w:t>
            </w:r>
          </w:p>
        </w:tc>
        <w:tc>
          <w:tcPr>
            <w:tcW w:w="3730" w:type="dxa"/>
            <w:vAlign w:val="center"/>
          </w:tcPr>
          <w:p>
            <w:pPr>
              <w:jc w:val="cente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茶艺表演，茶艺师实训，茶叶加工与紧压茶制作，茶叶种植，茶文化学</w:t>
            </w:r>
          </w:p>
        </w:tc>
        <w:tc>
          <w:tcPr>
            <w:tcW w:w="2841" w:type="dxa"/>
            <w:vAlign w:val="center"/>
          </w:tcPr>
          <w:p>
            <w:pPr>
              <w:jc w:val="cente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茶艺师，评茶员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51" w:type="dxa"/>
            <w:vAlign w:val="center"/>
          </w:tcPr>
          <w:p>
            <w:pPr>
              <w:jc w:val="cente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汽车运用与维修</w:t>
            </w:r>
          </w:p>
        </w:tc>
        <w:tc>
          <w:tcPr>
            <w:tcW w:w="3730" w:type="dxa"/>
            <w:vAlign w:val="center"/>
          </w:tcPr>
          <w:p>
            <w:pPr>
              <w:jc w:val="cente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汽车机修，汽车电器维修，汽车性能检测，汽车装饰与美容</w:t>
            </w:r>
          </w:p>
        </w:tc>
        <w:tc>
          <w:tcPr>
            <w:tcW w:w="2841" w:type="dxa"/>
            <w:vAlign w:val="center"/>
          </w:tcPr>
          <w:p>
            <w:pPr>
              <w:jc w:val="cente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摩托车修理，电焊工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51" w:type="dxa"/>
            <w:vAlign w:val="center"/>
          </w:tcPr>
          <w:p>
            <w:pPr>
              <w:jc w:val="cente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计算机应用</w:t>
            </w:r>
          </w:p>
        </w:tc>
        <w:tc>
          <w:tcPr>
            <w:tcW w:w="3730" w:type="dxa"/>
            <w:vAlign w:val="center"/>
          </w:tcPr>
          <w:p>
            <w:pPr>
              <w:jc w:val="cente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平面广告设计与制作，动画制作，室内外装修与设计，影视后期制作</w:t>
            </w:r>
          </w:p>
        </w:tc>
        <w:tc>
          <w:tcPr>
            <w:tcW w:w="2841" w:type="dxa"/>
            <w:vAlign w:val="center"/>
          </w:tcPr>
          <w:p>
            <w:pPr>
              <w:jc w:val="cente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办公软件，图形图像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51" w:type="dxa"/>
            <w:vAlign w:val="center"/>
          </w:tcPr>
          <w:p>
            <w:pPr>
              <w:jc w:val="cente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旅游服务与管理</w:t>
            </w:r>
          </w:p>
        </w:tc>
        <w:tc>
          <w:tcPr>
            <w:tcW w:w="3730" w:type="dxa"/>
            <w:vAlign w:val="center"/>
          </w:tcPr>
          <w:p>
            <w:pPr>
              <w:jc w:val="cente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导游业务，客房餐饮服务与管理，服务礼仪，旅游地理，旅游心理</w:t>
            </w:r>
          </w:p>
        </w:tc>
        <w:tc>
          <w:tcPr>
            <w:tcW w:w="2841" w:type="dxa"/>
            <w:vAlign w:val="center"/>
          </w:tcPr>
          <w:p>
            <w:pPr>
              <w:jc w:val="cente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普通话，客房餐饮服务，前厅服务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51" w:type="dxa"/>
            <w:vAlign w:val="center"/>
          </w:tcPr>
          <w:p>
            <w:pPr>
              <w:jc w:val="cente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民族音乐与舞蹈</w:t>
            </w:r>
          </w:p>
        </w:tc>
        <w:tc>
          <w:tcPr>
            <w:tcW w:w="3730" w:type="dxa"/>
            <w:vAlign w:val="center"/>
          </w:tcPr>
          <w:p>
            <w:pPr>
              <w:jc w:val="cente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民族音乐，民族舞蹈，琴法，学前心理学，学前教育学，手工制作</w:t>
            </w:r>
          </w:p>
        </w:tc>
        <w:tc>
          <w:tcPr>
            <w:tcW w:w="2841" w:type="dxa"/>
            <w:vAlign w:val="center"/>
          </w:tcPr>
          <w:p>
            <w:pPr>
              <w:jc w:val="cente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普通话，乐器</w:t>
            </w:r>
          </w:p>
        </w:tc>
      </w:tr>
    </w:tbl>
    <w:p>
      <w:pPr>
        <w:pStyle w:val="4"/>
        <w:widowControl/>
        <w:shd w:val="clear" w:color="auto" w:fill="FFFFFF"/>
        <w:spacing w:beforeAutospacing="0" w:afterAutospacing="0" w:line="555" w:lineRule="atLeast"/>
        <w:ind w:firstLine="6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突出专业建设，促进科学发展。学校制定了校本教材开发、应用和更新制度，能根据产业、职业和岗位需求，积极开发校本教材。</w:t>
      </w:r>
    </w:p>
    <w:p>
      <w:pPr>
        <w:pStyle w:val="4"/>
        <w:widowControl/>
        <w:shd w:val="clear" w:color="auto" w:fill="FFFFFF"/>
        <w:spacing w:beforeAutospacing="0" w:afterAutospacing="0" w:line="555" w:lineRule="atLeast"/>
        <w:ind w:firstLine="600"/>
        <w:rPr>
          <w:rFonts w:hint="eastAsia" w:ascii="仿宋" w:hAnsi="仿宋" w:eastAsia="仿宋" w:cs="仿宋"/>
          <w:b/>
          <w:bCs/>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shd w:val="clear" w:color="auto" w:fill="FFFFFF"/>
          <w14:textFill>
            <w14:solidFill>
              <w14:schemeClr w14:val="tx1"/>
            </w14:solidFill>
          </w14:textFill>
        </w:rPr>
        <w:t>3.2 深化教学改革，促进内涵发展</w:t>
      </w:r>
    </w:p>
    <w:p>
      <w:pPr>
        <w:pStyle w:val="4"/>
        <w:widowControl/>
        <w:shd w:val="clear" w:color="auto" w:fill="FFFFFF"/>
        <w:spacing w:beforeAutospacing="0" w:afterAutospacing="0" w:line="555" w:lineRule="atLeast"/>
        <w:ind w:firstLine="600"/>
        <w:rPr>
          <w:rFonts w:hint="eastAsia"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b/>
          <w:color w:val="000000" w:themeColor="text1"/>
          <w:sz w:val="32"/>
          <w:szCs w:val="32"/>
          <w:shd w:val="clear" w:color="auto" w:fill="FFFFFF"/>
          <w14:textFill>
            <w14:solidFill>
              <w14:schemeClr w14:val="tx1"/>
            </w14:solidFill>
          </w14:textFill>
        </w:rPr>
        <w:t>一是改变教学理念。</w:t>
      </w:r>
      <w:r>
        <w:rPr>
          <w:rFonts w:hint="eastAsia" w:ascii="仿宋" w:hAnsi="仿宋" w:eastAsia="仿宋" w:cs="仿宋"/>
          <w:color w:val="000000" w:themeColor="text1"/>
          <w:sz w:val="32"/>
          <w:szCs w:val="32"/>
          <w:shd w:val="clear" w:color="auto" w:fill="FFFFFF"/>
          <w14:textFill>
            <w14:solidFill>
              <w14:schemeClr w14:val="tx1"/>
            </w14:solidFill>
          </w14:textFill>
        </w:rPr>
        <w:t>贯彻“做中学，做中教”的教学理念，改变传统教学环境，建设了一体化的实习实训车间两间，音乐舞蹈实训室一间，汽修大棚一间，计算机实训室七间，钢琴房一间，卡魁实验室一间等等，因地制宜的开展教学工作。</w:t>
      </w:r>
    </w:p>
    <w:p>
      <w:pPr>
        <w:pStyle w:val="4"/>
        <w:widowControl/>
        <w:shd w:val="clear" w:color="auto" w:fill="FFFFFF"/>
        <w:spacing w:beforeAutospacing="0" w:afterAutospacing="0" w:line="555" w:lineRule="atLeast"/>
        <w:ind w:firstLine="600"/>
        <w:rPr>
          <w:rFonts w:hint="eastAsia"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b/>
          <w:color w:val="000000" w:themeColor="text1"/>
          <w:sz w:val="32"/>
          <w:szCs w:val="32"/>
          <w:shd w:val="clear" w:color="auto" w:fill="FFFFFF"/>
          <w14:textFill>
            <w14:solidFill>
              <w14:schemeClr w14:val="tx1"/>
            </w14:solidFill>
          </w14:textFill>
        </w:rPr>
        <w:t>二是教材选用。</w:t>
      </w:r>
      <w:r>
        <w:rPr>
          <w:rFonts w:hint="eastAsia" w:ascii="仿宋" w:hAnsi="仿宋" w:eastAsia="仿宋" w:cs="仿宋"/>
          <w:color w:val="000000" w:themeColor="text1"/>
          <w:sz w:val="32"/>
          <w:szCs w:val="32"/>
          <w:shd w:val="clear" w:color="auto" w:fill="FFFFFF"/>
          <w14:textFill>
            <w14:solidFill>
              <w14:schemeClr w14:val="tx1"/>
            </w14:solidFill>
          </w14:textFill>
        </w:rPr>
        <w:t>教材严格按照国家推荐的中职类教材目录选用，以高等教育出版社为主，选用正规出版社，保证教材质量，发放时间及时，让师生放心使用。</w:t>
      </w:r>
    </w:p>
    <w:p>
      <w:pPr>
        <w:pStyle w:val="4"/>
        <w:widowControl/>
        <w:shd w:val="clear" w:color="auto" w:fill="FFFFFF"/>
        <w:spacing w:beforeAutospacing="0" w:afterAutospacing="0" w:line="555" w:lineRule="atLeast"/>
        <w:ind w:firstLine="600"/>
        <w:rPr>
          <w:rFonts w:hint="eastAsia"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b/>
          <w:color w:val="000000" w:themeColor="text1"/>
          <w:sz w:val="32"/>
          <w:szCs w:val="32"/>
          <w:shd w:val="clear" w:color="auto" w:fill="FFFFFF"/>
          <w14:textFill>
            <w14:solidFill>
              <w14:schemeClr w14:val="tx1"/>
            </w14:solidFill>
          </w14:textFill>
        </w:rPr>
        <w:t>三是确立新型教育理念，优化课程结构与实践环节，提高教学效率。</w:t>
      </w:r>
      <w:r>
        <w:rPr>
          <w:rFonts w:hint="eastAsia" w:ascii="仿宋" w:hAnsi="仿宋" w:eastAsia="仿宋" w:cs="仿宋"/>
          <w:color w:val="000000" w:themeColor="text1"/>
          <w:sz w:val="32"/>
          <w:szCs w:val="32"/>
          <w:shd w:val="clear" w:color="auto" w:fill="FFFFFF"/>
          <w14:textFill>
            <w14:solidFill>
              <w14:schemeClr w14:val="tx1"/>
            </w14:solidFill>
          </w14:textFill>
        </w:rPr>
        <w:t>公共基础课程改革遵循“服务素质、服务技能”的原则，分为基础性和应用性两个模块，前者面向全体学生，后者面向专业大类。一方面重视文化课提高学生基本文化素质的功能，另一方面强化文化课为专业课服务的功能。专业基础课改革遵循综合化原则，以技能为中心，以够用为度，开发适应技能型人才培养需要的综合基础理论课程。专业实践课改革遵循“宽基础、模块化”原则，既夯实基础，又突出专业方向。</w:t>
      </w:r>
    </w:p>
    <w:p>
      <w:pPr>
        <w:pStyle w:val="4"/>
        <w:widowControl/>
        <w:shd w:val="clear" w:color="auto" w:fill="FFFFFF"/>
        <w:spacing w:beforeAutospacing="0" w:afterAutospacing="0" w:line="555" w:lineRule="atLeast"/>
        <w:ind w:firstLine="6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color w:val="000000" w:themeColor="text1"/>
          <w:sz w:val="32"/>
          <w:szCs w:val="32"/>
          <w:shd w:val="clear" w:color="auto" w:fill="FFFFFF"/>
          <w14:textFill>
            <w14:solidFill>
              <w14:schemeClr w14:val="tx1"/>
            </w14:solidFill>
          </w14:textFill>
        </w:rPr>
        <w:t>四是人才培养模式。</w:t>
      </w:r>
      <w:r>
        <w:rPr>
          <w:rFonts w:hint="eastAsia" w:ascii="仿宋" w:hAnsi="仿宋" w:eastAsia="仿宋" w:cs="仿宋"/>
          <w:color w:val="000000" w:themeColor="text1"/>
          <w:sz w:val="32"/>
          <w:szCs w:val="32"/>
          <w:shd w:val="clear" w:color="auto" w:fill="FFFFFF"/>
          <w14:textFill>
            <w14:solidFill>
              <w14:schemeClr w14:val="tx1"/>
            </w14:solidFill>
          </w14:textFill>
        </w:rPr>
        <w:t>以培养学生的技术应用能力为目标构建相对独立的实践教学体系，加大实践教学学时在计划总学时中的比例。 以改善教师的知识结构，提高教师的职称层次、学历层次和技术应用水平和实践能力为目标，以“走出去，请进来”为途径，努力塑造“双师型及专、兼职相结合的师资队伍”。</w:t>
      </w:r>
    </w:p>
    <w:p>
      <w:pPr>
        <w:pStyle w:val="4"/>
        <w:widowControl/>
        <w:shd w:val="clear" w:color="auto" w:fill="FFFFFF"/>
        <w:spacing w:beforeAutospacing="0" w:afterAutospacing="0" w:line="555" w:lineRule="atLeast"/>
        <w:ind w:firstLine="600"/>
        <w:rPr>
          <w:rFonts w:hint="eastAsia" w:ascii="仿宋" w:hAnsi="仿宋" w:eastAsia="仿宋" w:cs="仿宋"/>
          <w:b/>
          <w:bCs/>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shd w:val="clear" w:color="auto" w:fill="FFFFFF"/>
          <w14:textFill>
            <w14:solidFill>
              <w14:schemeClr w14:val="tx1"/>
            </w14:solidFill>
          </w14:textFill>
        </w:rPr>
        <w:t>3.3 教师培养培训</w:t>
      </w:r>
    </w:p>
    <w:p>
      <w:pPr>
        <w:pStyle w:val="4"/>
        <w:widowControl/>
        <w:shd w:val="clear" w:color="auto" w:fill="FFFFFF"/>
        <w:spacing w:beforeAutospacing="0" w:afterAutospacing="0" w:line="555" w:lineRule="atLeast"/>
        <w:ind w:firstLine="6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学校教师培养培训分为校内培训和校外派出培训。学校制定了每一学年度的教科研计划，认真按照计划实施教科研活动，培养培训教师。每一星期开展一次教研活动，就教学中存在的问题进行探讨，集思广益，解决存在问题；每一学年举办一次教学比赛，以说课、讲课方式进行，对教师的教案设计、课件制作、现场说课、讲课进行评价，以赛促改，以赛促进，调动教师钻研教学方法积极性，提高教师的教学艺术；每学年举办一些专题讲座，如《师德的培养》《如何说课》《如何提高职高学生的动手能力》《如何做好职高班主任经验分享》等等，结合学校问题，请有经验的教师做培训，提高教师的管理能力和教学能力；认真做好网上的远程培训工作，保证每个教师顺利过关。校外培训按照上级部门下发的指标来完成相关专业教师培训。</w:t>
      </w:r>
    </w:p>
    <w:p>
      <w:pPr>
        <w:pStyle w:val="4"/>
        <w:widowControl/>
        <w:shd w:val="clear" w:color="auto" w:fill="FFFFFF"/>
        <w:spacing w:beforeAutospacing="0" w:afterAutospacing="0" w:line="555" w:lineRule="atLeast"/>
        <w:ind w:firstLine="600"/>
        <w:rPr>
          <w:rFonts w:hint="eastAsia" w:ascii="仿宋" w:hAnsi="仿宋" w:eastAsia="仿宋" w:cs="仿宋"/>
          <w:b/>
          <w:bCs/>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shd w:val="clear" w:color="auto" w:fill="FFFFFF"/>
          <w14:textFill>
            <w14:solidFill>
              <w14:schemeClr w14:val="tx1"/>
            </w14:solidFill>
          </w14:textFill>
        </w:rPr>
        <w:t>3.4 规范管理情况</w:t>
      </w:r>
    </w:p>
    <w:p>
      <w:pPr>
        <w:pStyle w:val="4"/>
        <w:widowControl/>
        <w:shd w:val="clear" w:color="auto" w:fill="FFFFFF"/>
        <w:spacing w:beforeAutospacing="0" w:afterAutospacing="0" w:line="555" w:lineRule="atLeast"/>
        <w:ind w:firstLine="6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深化教学改革，实施“中等职业教育‘2.5+0.5’”的教学安排，公共基础课程与专业技能课程总学时之比平均为4：6。</w:t>
      </w:r>
    </w:p>
    <w:p>
      <w:pPr>
        <w:pStyle w:val="4"/>
        <w:widowControl/>
        <w:shd w:val="clear" w:color="auto" w:fill="FFFFFF"/>
        <w:spacing w:beforeAutospacing="0" w:afterAutospacing="0" w:line="555" w:lineRule="atLeast"/>
        <w:ind w:firstLine="600"/>
        <w:rPr>
          <w:rFonts w:hint="eastAsia"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加强教学管理工作。各专业根据专业特点，积极探索和实施小组学习、合作学习和自主学习，因材施教，同时学校还制定了一系列的规章制度，如教师请销假制度、课堂教学常规管理细则、教师考勤制度等等，以保证教学的正常开展。</w:t>
      </w:r>
    </w:p>
    <w:p>
      <w:pPr>
        <w:pStyle w:val="4"/>
        <w:widowControl/>
        <w:shd w:val="clear" w:color="auto" w:fill="FFFFFF"/>
        <w:spacing w:beforeAutospacing="0" w:afterAutospacing="0" w:line="555" w:lineRule="atLeast"/>
        <w:ind w:firstLine="6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做实学生管理工作。一是切实做好班主任队伍建设及班主任量化考核评价体系等工作；二是扎实做好建立健全学生评价体系，抓好学生干部制度建设和队伍建设，充分发挥班干部、学生会干部的带头作用，抓好迎新、入学教育和军训等相关工作。</w:t>
      </w:r>
    </w:p>
    <w:p>
      <w:pPr>
        <w:pStyle w:val="4"/>
        <w:widowControl/>
        <w:shd w:val="clear" w:color="auto" w:fill="FFFFFF"/>
        <w:spacing w:beforeAutospacing="0" w:afterAutospacing="0" w:line="555" w:lineRule="atLeast"/>
        <w:ind w:firstLine="6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推进教学信息化。学校与广州车拉夫公司紧密合作，购买汽车运用与维修专业教学软件，所有教室都配备了多媒体，所有教师均能运用信息化手段开展课堂教学和网络教学。</w:t>
      </w:r>
    </w:p>
    <w:p>
      <w:pPr>
        <w:pStyle w:val="4"/>
        <w:widowControl/>
        <w:shd w:val="clear" w:color="auto" w:fill="FFFFFF"/>
        <w:spacing w:beforeAutospacing="0" w:afterAutospacing="0" w:line="555" w:lineRule="atLeast"/>
        <w:ind w:firstLine="6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规范化管理，加强后勤制度建设。学校建立了由校长负总责、分管领导专门抓、总务主任具体抓的工作领导小组，建立健全了有关后勤管理制度，以此作为开展各项工作的抓手。实行了购物、领物制度，实物台帐制度，固定资产管理制度。同时做好固定资产的清点、核实工作。学校与食堂、小卖部承包经营户签订承包合同，制定食堂食品安全卫生的《食堂卫生制定》、《餐具消毒管理制度》、《从业人员健康检查制度》等管理制度，每周对食堂进行两到三次检查，督促食堂按照相关要求操作，保证学校食堂的食品安全、卫生，保证对学生食品的供应质量和数量，同时接受上级食药监、教育局等相关部门的督促检查。学校成立了校长为组长的食品卫生安全工作领导小组，处理食品突发事件应急预案。</w:t>
      </w:r>
    </w:p>
    <w:p>
      <w:pPr>
        <w:pStyle w:val="4"/>
        <w:widowControl/>
        <w:shd w:val="clear" w:color="auto" w:fill="FFFFFF"/>
        <w:spacing w:beforeAutospacing="0" w:afterAutospacing="0" w:line="555" w:lineRule="atLeast"/>
        <w:ind w:firstLine="6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学校组建了以校长为组长，分管学生安全工作和分管学校德育工作的两位副校级领导为副组长，各处室负责人和各班主任为成员的工作领导小组。校长为学校安全工作第一责任人，领导小组成员和各职能部门负责人分工明确，职责分明，形成一级抓一级、层层抓落实的责任网络。学校安全管理实施过程中有计划、有方案、有部署，对各处室和班主任、生活老师有阶段性检查、有考核。</w:t>
      </w:r>
    </w:p>
    <w:p>
      <w:pPr>
        <w:pStyle w:val="4"/>
        <w:widowControl/>
        <w:shd w:val="clear" w:color="auto" w:fill="FFFFFF"/>
        <w:spacing w:beforeAutospacing="0" w:afterAutospacing="0" w:line="555" w:lineRule="atLeast"/>
        <w:ind w:firstLine="6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严格财务管理制度。严格按照国家财务政策，根据相关法律法规制定《会计工作职责》、《出纳人员工作职责》、《职中公用经费管理制度》等管理制度，在教育局计财股的指导下开展工作；各种经费使用一律按照收支两条线的原则进行管理；各种开支、发票实行层层审核、一支笔签字，责任到人；接受上级相关部门的检查、督促，国家助学金的发放严格按照班主任核对、公示、发放、再公示，接受学生、家长、社会和教职工的监督。</w:t>
      </w:r>
    </w:p>
    <w:p>
      <w:pPr>
        <w:pStyle w:val="4"/>
        <w:widowControl/>
        <w:shd w:val="clear" w:color="auto" w:fill="FFFFFF"/>
        <w:spacing w:beforeAutospacing="0" w:afterAutospacing="0" w:line="555" w:lineRule="atLeast"/>
        <w:ind w:firstLine="600"/>
        <w:rPr>
          <w:rFonts w:hint="eastAsia" w:ascii="仿宋" w:hAnsi="仿宋" w:eastAsia="仿宋" w:cs="仿宋"/>
          <w:b/>
          <w:bCs/>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shd w:val="clear" w:color="auto" w:fill="FFFFFF"/>
          <w14:textFill>
            <w14:solidFill>
              <w14:schemeClr w14:val="tx1"/>
            </w14:solidFill>
          </w14:textFill>
        </w:rPr>
        <w:t>3.5 创新德育工作，促进学生发展</w:t>
      </w:r>
    </w:p>
    <w:p>
      <w:pPr>
        <w:pStyle w:val="4"/>
        <w:widowControl/>
        <w:shd w:val="clear" w:color="auto" w:fill="FFFFFF"/>
        <w:spacing w:beforeAutospacing="0" w:afterAutospacing="0" w:line="555" w:lineRule="atLeast"/>
        <w:ind w:firstLine="6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开齐开足德育课，坚持每周一节班会课。进一步积淀校园文化。学校通过各种途径，加强“三风”建设，逐步形成了良好的校风、教风、学风；扎实开展“抓小事工程”，推进“细节文化”建设，使全校师生在追求精致的基础上不断超越自我。</w:t>
      </w:r>
    </w:p>
    <w:p>
      <w:pPr>
        <w:pStyle w:val="4"/>
        <w:widowControl/>
        <w:shd w:val="clear" w:color="auto" w:fill="FFFFFF"/>
        <w:spacing w:beforeAutospacing="0" w:afterAutospacing="0" w:line="555" w:lineRule="atLeast"/>
        <w:ind w:firstLine="6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进一步加强校园环境建设。整个校园美化、绿化、净化，校内陈设与布置合理，具有艺术性、观赏性和教育性，整个校园具有浓郁的文化气息。</w:t>
      </w:r>
    </w:p>
    <w:p>
      <w:pPr>
        <w:pStyle w:val="4"/>
        <w:widowControl/>
        <w:shd w:val="clear" w:color="auto" w:fill="FFFFFF"/>
        <w:spacing w:beforeAutospacing="0" w:afterAutospacing="0" w:line="555" w:lineRule="atLeast"/>
        <w:ind w:firstLine="6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校园文化活动丰富多彩。开展德育主题活动、志愿服务活动等各类活动精彩纷呈，举办一年一度的校园文化周、职业教育活动周专业技能比赛、五四活动、中秋国庆晚会等一系列活动，开展学雷锋系列活动，社团活动丰富多彩，开展了篮球、足球、羽毛球、茶艺、汽修、计算机、乒乓球、音乐、舞蹈、餐饮、客房等兴趣小组，丰富学校学生的课余文化生活。</w:t>
      </w:r>
    </w:p>
    <w:p>
      <w:pPr>
        <w:pStyle w:val="4"/>
        <w:widowControl/>
        <w:shd w:val="clear" w:color="auto" w:fill="FFFFFF"/>
        <w:spacing w:beforeAutospacing="0" w:afterAutospacing="0" w:line="555" w:lineRule="atLeast"/>
        <w:ind w:firstLine="6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shd w:val="clear" w:color="auto" w:fill="FFFFFF"/>
          <w14:textFill>
            <w14:solidFill>
              <w14:schemeClr w14:val="tx1"/>
            </w14:solidFill>
          </w14:textFill>
        </w:rPr>
        <w:t>3.6党建情况</w:t>
      </w:r>
      <w:r>
        <w:rPr>
          <w:rFonts w:hint="eastAsia" w:ascii="仿宋" w:hAnsi="仿宋" w:eastAsia="仿宋" w:cs="仿宋"/>
          <w:color w:val="000000" w:themeColor="text1"/>
          <w:sz w:val="32"/>
          <w:szCs w:val="32"/>
          <w:shd w:val="clear" w:color="auto" w:fill="FFFFFF"/>
          <w14:textFill>
            <w14:solidFill>
              <w14:schemeClr w14:val="tx1"/>
            </w14:solidFill>
          </w14:textFill>
        </w:rPr>
        <w:t xml:space="preserve">  </w:t>
      </w:r>
    </w:p>
    <w:p>
      <w:pPr>
        <w:pStyle w:val="4"/>
        <w:widowControl/>
        <w:shd w:val="clear" w:color="auto" w:fill="FFFFFF"/>
        <w:spacing w:beforeAutospacing="0" w:afterAutospacing="0" w:line="555" w:lineRule="atLeast"/>
        <w:ind w:firstLine="6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学校党支部紧紧围绕学校改革发展这一中心和育人的根本任务，充分发挥政治核心和战斗堡垒作用，全面贯彻党的教育方针，积极探索党建和教育教学工作有机结合的有效途径，提高了党组织的创造力、凝聚力和战斗力，取得了显著的育人效益和办学效益。学校以其校风正、师资高、管理严、质量好跻身于“学生满意、家长放心、社会认可”的学校行列。以“两学一做”和“十九大报告精神”为指导，开展全校性政治理论学校活动。发挥党员先进性，通过党员的带头与辐射，提高全校教职工特别是党员干部的素质。</w:t>
      </w:r>
    </w:p>
    <w:p>
      <w:pPr>
        <w:pStyle w:val="4"/>
        <w:widowControl/>
        <w:shd w:val="clear" w:color="auto" w:fill="FFFFFF"/>
        <w:spacing w:beforeAutospacing="0" w:afterAutospacing="0" w:line="555" w:lineRule="atLeast"/>
        <w:ind w:firstLine="600"/>
        <w:rPr>
          <w:rFonts w:hint="eastAsia"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以“挂包帮、转走访”为契机，扎实开展职业教育宣传。切实做到教育精准扶贫、技能精准扶贫。</w:t>
      </w:r>
    </w:p>
    <w:p>
      <w:pPr>
        <w:pStyle w:val="4"/>
        <w:widowControl/>
        <w:shd w:val="clear" w:color="auto" w:fill="FFFFFF"/>
        <w:spacing w:beforeAutospacing="0" w:afterAutospacing="0" w:line="555" w:lineRule="atLeast"/>
        <w:ind w:firstLine="6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学校党支部现有</w:t>
      </w:r>
      <w:r>
        <w:rPr>
          <w:rFonts w:hint="eastAsia" w:ascii="仿宋" w:hAnsi="仿宋" w:eastAsia="仿宋" w:cs="仿宋"/>
          <w:color w:val="000000" w:themeColor="text1"/>
          <w:sz w:val="32"/>
          <w:szCs w:val="32"/>
          <w:shd w:val="clear" w:color="auto" w:fill="FFFFFF"/>
          <w:lang w:val="en-US" w:eastAsia="zh-CN"/>
          <w14:textFill>
            <w14:solidFill>
              <w14:schemeClr w14:val="tx1"/>
            </w14:solidFill>
          </w14:textFill>
        </w:rPr>
        <w:t>43</w:t>
      </w:r>
      <w:r>
        <w:rPr>
          <w:rFonts w:hint="eastAsia" w:ascii="仿宋" w:hAnsi="仿宋" w:eastAsia="仿宋" w:cs="仿宋"/>
          <w:color w:val="000000" w:themeColor="text1"/>
          <w:sz w:val="32"/>
          <w:szCs w:val="32"/>
          <w:shd w:val="clear" w:color="auto" w:fill="FFFFFF"/>
          <w14:textFill>
            <w14:solidFill>
              <w14:schemeClr w14:val="tx1"/>
            </w14:solidFill>
          </w14:textFill>
        </w:rPr>
        <w:t>名党员（3</w:t>
      </w:r>
      <w:r>
        <w:rPr>
          <w:rFonts w:hint="eastAsia" w:ascii="仿宋" w:hAnsi="仿宋" w:eastAsia="仿宋" w:cs="仿宋"/>
          <w:color w:val="000000" w:themeColor="text1"/>
          <w:sz w:val="32"/>
          <w:szCs w:val="32"/>
          <w:shd w:val="clear" w:color="auto" w:fill="FFFFFF"/>
          <w:lang w:val="en-US" w:eastAsia="zh-CN"/>
          <w14:textFill>
            <w14:solidFill>
              <w14:schemeClr w14:val="tx1"/>
            </w14:solidFill>
          </w14:textFill>
        </w:rPr>
        <w:t>5</w:t>
      </w:r>
      <w:r>
        <w:rPr>
          <w:rFonts w:hint="eastAsia" w:ascii="仿宋" w:hAnsi="仿宋" w:eastAsia="仿宋" w:cs="仿宋"/>
          <w:color w:val="000000" w:themeColor="text1"/>
          <w:sz w:val="32"/>
          <w:szCs w:val="32"/>
          <w:shd w:val="clear" w:color="auto" w:fill="FFFFFF"/>
          <w14:textFill>
            <w14:solidFill>
              <w14:schemeClr w14:val="tx1"/>
            </w14:solidFill>
          </w14:textFill>
        </w:rPr>
        <w:t>名在职党员，8名离退休党员），设4个党小组，各党小组按照支部要求，认真开展学校党建工作，认真学习习近平总书记重要讲话精神及十九大报告精神。</w:t>
      </w:r>
    </w:p>
    <w:p>
      <w:pPr>
        <w:pStyle w:val="4"/>
        <w:widowControl/>
        <w:shd w:val="clear" w:color="auto" w:fill="FFFFFF"/>
        <w:spacing w:beforeAutospacing="0" w:afterAutospacing="0" w:line="555" w:lineRule="atLeast"/>
        <w:ind w:firstLine="600"/>
        <w:rPr>
          <w:rFonts w:hint="eastAsia" w:ascii="仿宋" w:hAnsi="仿宋" w:eastAsia="仿宋" w:cs="仿宋"/>
          <w:color w:val="000000" w:themeColor="text1"/>
          <w:sz w:val="32"/>
          <w:szCs w:val="32"/>
          <w14:textFill>
            <w14:solidFill>
              <w14:schemeClr w14:val="tx1"/>
            </w14:solidFill>
          </w14:textFill>
        </w:rPr>
      </w:pPr>
      <w:r>
        <w:rPr>
          <w:rStyle w:val="8"/>
          <w:rFonts w:hint="eastAsia" w:ascii="仿宋" w:hAnsi="仿宋" w:eastAsia="仿宋" w:cs="仿宋"/>
          <w:color w:val="000000" w:themeColor="text1"/>
          <w:sz w:val="32"/>
          <w:szCs w:val="32"/>
          <w:shd w:val="clear" w:color="auto" w:fill="FFFFFF"/>
          <w14:textFill>
            <w14:solidFill>
              <w14:schemeClr w14:val="tx1"/>
            </w14:solidFill>
          </w14:textFill>
        </w:rPr>
        <w:t>四、校企合作</w:t>
      </w:r>
      <w:bookmarkStart w:id="0" w:name="_GoBack"/>
      <w:bookmarkEnd w:id="0"/>
    </w:p>
    <w:p>
      <w:pPr>
        <w:pStyle w:val="4"/>
        <w:widowControl/>
        <w:shd w:val="clear" w:color="auto" w:fill="FFFFFF"/>
        <w:spacing w:beforeAutospacing="0" w:afterAutospacing="0" w:line="555" w:lineRule="atLeast"/>
        <w:ind w:firstLine="6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shd w:val="clear" w:color="auto" w:fill="FFFFFF"/>
          <w14:textFill>
            <w14:solidFill>
              <w14:schemeClr w14:val="tx1"/>
            </w14:solidFill>
          </w14:textFill>
        </w:rPr>
        <w:t>4.1校企合作开展情况和效果</w:t>
      </w:r>
    </w:p>
    <w:p>
      <w:pPr>
        <w:pStyle w:val="4"/>
        <w:widowControl/>
        <w:shd w:val="clear" w:color="auto" w:fill="FFFFFF"/>
        <w:spacing w:beforeAutospacing="0" w:afterAutospacing="0" w:line="555" w:lineRule="atLeast"/>
        <w:ind w:firstLine="6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学校选择了23家企业作为学校的校外实习基地，并签订了学生实习（实训）协议，各实习基地都能提供充足的岗位满足学生实习需要。</w:t>
      </w:r>
    </w:p>
    <w:p>
      <w:pPr>
        <w:pStyle w:val="4"/>
        <w:widowControl/>
        <w:shd w:val="clear" w:color="auto" w:fill="FFFFFF"/>
        <w:spacing w:beforeAutospacing="0" w:afterAutospacing="0" w:line="555" w:lineRule="atLeast"/>
        <w:ind w:firstLine="6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近几年来，学校投入实验实训设备及教学工作环境进行改善，使学校教学软、硬件达到现代化学校标准要求。</w:t>
      </w:r>
    </w:p>
    <w:p>
      <w:pPr>
        <w:pStyle w:val="4"/>
        <w:widowControl/>
        <w:shd w:val="clear" w:color="auto" w:fill="FFFFFF"/>
        <w:spacing w:beforeAutospacing="0" w:afterAutospacing="0" w:line="555" w:lineRule="atLeast"/>
        <w:ind w:firstLine="600"/>
        <w:rPr>
          <w:rFonts w:hint="eastAsia" w:ascii="仿宋" w:hAnsi="仿宋" w:eastAsia="仿宋" w:cs="仿宋"/>
          <w:b/>
          <w:bCs/>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shd w:val="clear" w:color="auto" w:fill="FFFFFF"/>
          <w14:textFill>
            <w14:solidFill>
              <w14:schemeClr w14:val="tx1"/>
            </w14:solidFill>
          </w14:textFill>
        </w:rPr>
        <w:t>4.2 学生实习情况</w:t>
      </w:r>
    </w:p>
    <w:p>
      <w:pPr>
        <w:pStyle w:val="4"/>
        <w:widowControl/>
        <w:shd w:val="clear" w:color="auto" w:fill="FFFFFF"/>
        <w:spacing w:beforeAutospacing="0" w:afterAutospacing="0" w:line="555" w:lineRule="atLeast"/>
        <w:ind w:firstLine="6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严格执行《教育部等五部门关于印发&lt;职业学校学生实习管理规定&gt;的通知》(教职成[2016]3号)要求,制定了《勐海县职业高级中学学生实习就业管理制度》，强化领导，校长为学校实习、就业领导小组组长、招就处、教务处、班主任为成员。</w:t>
      </w:r>
    </w:p>
    <w:p>
      <w:pPr>
        <w:pStyle w:val="4"/>
        <w:widowControl/>
        <w:shd w:val="clear" w:color="auto" w:fill="FFFFFF"/>
        <w:spacing w:beforeAutospacing="0" w:afterAutospacing="0" w:line="555" w:lineRule="atLeast"/>
        <w:ind w:firstLine="6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任务明确。每学期开学前一周，制定好本学期的工作计划，学期结束时完成工作小结。</w:t>
      </w:r>
    </w:p>
    <w:p>
      <w:pPr>
        <w:pStyle w:val="4"/>
        <w:widowControl/>
        <w:shd w:val="clear" w:color="auto" w:fill="FFFFFF"/>
        <w:spacing w:beforeAutospacing="0" w:afterAutospacing="0" w:line="555" w:lineRule="atLeast"/>
        <w:ind w:firstLine="6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细化管理。每安排一次校外生产实习之前，召开家长会、实习动员会。由招就处进行就业指导，职业道德教育，安排好生产实习后，要签定协议。</w:t>
      </w:r>
    </w:p>
    <w:p>
      <w:pPr>
        <w:pStyle w:val="4"/>
        <w:widowControl/>
        <w:shd w:val="clear" w:color="auto" w:fill="FFFFFF"/>
        <w:spacing w:beforeAutospacing="0" w:afterAutospacing="0" w:line="555" w:lineRule="atLeast"/>
        <w:ind w:firstLine="6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shd w:val="clear" w:color="auto" w:fill="FFFFFF"/>
          <w14:textFill>
            <w14:solidFill>
              <w14:schemeClr w14:val="tx1"/>
            </w14:solidFill>
          </w14:textFill>
        </w:rPr>
        <w:t>4.3 集团化办学情况</w:t>
      </w:r>
    </w:p>
    <w:p>
      <w:pPr>
        <w:pStyle w:val="4"/>
        <w:widowControl/>
        <w:shd w:val="clear" w:color="auto" w:fill="FFFFFF"/>
        <w:spacing w:beforeAutospacing="0" w:afterAutospacing="0" w:line="555" w:lineRule="atLeast"/>
        <w:ind w:firstLine="6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学校未开展集团化办学。</w:t>
      </w:r>
    </w:p>
    <w:p>
      <w:pPr>
        <w:pStyle w:val="4"/>
        <w:widowControl/>
        <w:shd w:val="clear" w:color="auto" w:fill="FFFFFF"/>
        <w:spacing w:beforeAutospacing="0" w:afterAutospacing="0" w:line="555" w:lineRule="atLeast"/>
        <w:ind w:firstLine="600"/>
        <w:rPr>
          <w:rFonts w:hint="eastAsia" w:ascii="仿宋" w:hAnsi="仿宋" w:eastAsia="仿宋" w:cs="仿宋"/>
          <w:color w:val="000000" w:themeColor="text1"/>
          <w:sz w:val="32"/>
          <w:szCs w:val="32"/>
          <w14:textFill>
            <w14:solidFill>
              <w14:schemeClr w14:val="tx1"/>
            </w14:solidFill>
          </w14:textFill>
        </w:rPr>
      </w:pPr>
      <w:r>
        <w:rPr>
          <w:rStyle w:val="8"/>
          <w:rFonts w:hint="eastAsia" w:ascii="仿宋" w:hAnsi="仿宋" w:eastAsia="仿宋" w:cs="仿宋"/>
          <w:color w:val="000000" w:themeColor="text1"/>
          <w:sz w:val="32"/>
          <w:szCs w:val="32"/>
          <w:shd w:val="clear" w:color="auto" w:fill="FFFFFF"/>
          <w14:textFill>
            <w14:solidFill>
              <w14:schemeClr w14:val="tx1"/>
            </w14:solidFill>
          </w14:textFill>
        </w:rPr>
        <w:t>五、社会贡献</w:t>
      </w:r>
    </w:p>
    <w:p>
      <w:pPr>
        <w:pStyle w:val="4"/>
        <w:widowControl/>
        <w:shd w:val="clear" w:color="auto" w:fill="FFFFFF"/>
        <w:spacing w:beforeAutospacing="0" w:afterAutospacing="0" w:line="555" w:lineRule="atLeast"/>
        <w:ind w:firstLine="600"/>
        <w:rPr>
          <w:rFonts w:hint="eastAsia" w:ascii="仿宋" w:hAnsi="仿宋" w:eastAsia="仿宋" w:cs="仿宋"/>
          <w:b/>
          <w:bCs/>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shd w:val="clear" w:color="auto" w:fill="FFFFFF"/>
          <w14:textFill>
            <w14:solidFill>
              <w14:schemeClr w14:val="tx1"/>
            </w14:solidFill>
          </w14:textFill>
        </w:rPr>
        <w:t>5.1技术技能人才培养</w:t>
      </w:r>
    </w:p>
    <w:p>
      <w:pPr>
        <w:pStyle w:val="4"/>
        <w:widowControl/>
        <w:shd w:val="clear" w:color="auto" w:fill="FFFFFF"/>
        <w:spacing w:beforeAutospacing="0" w:afterAutospacing="0" w:line="555" w:lineRule="atLeast"/>
        <w:ind w:firstLine="6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以服务产业发展为宗旨，以促进就业为导向，坚持多元化办学、科学化管理的办学思路，以创建为抓手，注重学校的品质、内涵、特色、创新发展，着力培养学生综合职业能力和就业竞争力，努力把学校做精做强、办出特色。</w:t>
      </w:r>
    </w:p>
    <w:p>
      <w:pPr>
        <w:pStyle w:val="4"/>
        <w:widowControl/>
        <w:shd w:val="clear" w:color="auto" w:fill="FFFFFF"/>
        <w:spacing w:beforeAutospacing="0" w:afterAutospacing="0" w:line="555" w:lineRule="atLeast"/>
        <w:ind w:firstLine="6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近几年来，学校与县扶贫办、县就业局等相关部门联合开展职业技能培训、劳动力转移培训等，多渠道、多形式为社会发展提供技能培训师资支撑，为社会培养技术技能型专业人才。</w:t>
      </w:r>
    </w:p>
    <w:p>
      <w:pPr>
        <w:pStyle w:val="4"/>
        <w:widowControl/>
        <w:shd w:val="clear" w:color="auto" w:fill="FFFFFF"/>
        <w:spacing w:beforeAutospacing="0" w:afterAutospacing="0" w:line="555" w:lineRule="atLeast"/>
        <w:ind w:firstLine="6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shd w:val="clear" w:color="auto" w:fill="FFFFFF"/>
          <w14:textFill>
            <w14:solidFill>
              <w14:schemeClr w14:val="tx1"/>
            </w14:solidFill>
          </w14:textFill>
        </w:rPr>
        <w:t>5.2社会服务</w:t>
      </w:r>
    </w:p>
    <w:p>
      <w:pPr>
        <w:pStyle w:val="4"/>
        <w:widowControl/>
        <w:shd w:val="clear" w:color="auto" w:fill="FFFFFF"/>
        <w:spacing w:beforeAutospacing="0" w:afterAutospacing="0" w:line="555" w:lineRule="atLeast"/>
        <w:ind w:firstLine="6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专业师资和实训基地对社会各界开放，开展对外技术服务和送培下乡，提升服务社会民生和扶贫攻坚的能力，得到县委县政府的高度评价。</w:t>
      </w:r>
    </w:p>
    <w:p>
      <w:pPr>
        <w:pStyle w:val="4"/>
        <w:widowControl/>
        <w:shd w:val="clear" w:color="auto" w:fill="FFFFFF"/>
        <w:spacing w:beforeAutospacing="0" w:afterAutospacing="0" w:line="555" w:lineRule="atLeast"/>
        <w:ind w:firstLine="6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shd w:val="clear" w:color="auto" w:fill="FFFFFF"/>
          <w14:textFill>
            <w14:solidFill>
              <w14:schemeClr w14:val="tx1"/>
            </w14:solidFill>
          </w14:textFill>
        </w:rPr>
        <w:t>5.3对口支援</w:t>
      </w:r>
    </w:p>
    <w:p>
      <w:pPr>
        <w:pStyle w:val="4"/>
        <w:widowControl/>
        <w:shd w:val="clear" w:color="auto" w:fill="FFFFFF"/>
        <w:spacing w:beforeAutospacing="0" w:afterAutospacing="0" w:line="555" w:lineRule="atLeast"/>
        <w:ind w:firstLine="6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201</w:t>
      </w:r>
      <w:r>
        <w:rPr>
          <w:rFonts w:hint="eastAsia" w:ascii="仿宋" w:hAnsi="仿宋" w:eastAsia="仿宋" w:cs="仿宋"/>
          <w:color w:val="000000" w:themeColor="text1"/>
          <w:sz w:val="32"/>
          <w:szCs w:val="32"/>
          <w:shd w:val="clear" w:color="auto" w:fill="FFFFFF"/>
          <w:lang w:val="en-US" w:eastAsia="zh-CN"/>
          <w14:textFill>
            <w14:solidFill>
              <w14:schemeClr w14:val="tx1"/>
            </w14:solidFill>
          </w14:textFill>
        </w:rPr>
        <w:t>9</w:t>
      </w:r>
      <w:r>
        <w:rPr>
          <w:rFonts w:hint="eastAsia" w:ascii="仿宋" w:hAnsi="仿宋" w:eastAsia="仿宋" w:cs="仿宋"/>
          <w:color w:val="000000" w:themeColor="text1"/>
          <w:sz w:val="32"/>
          <w:szCs w:val="32"/>
          <w:shd w:val="clear" w:color="auto" w:fill="FFFFFF"/>
          <w14:textFill>
            <w14:solidFill>
              <w14:schemeClr w14:val="tx1"/>
            </w14:solidFill>
          </w14:textFill>
        </w:rPr>
        <w:t>年</w:t>
      </w:r>
      <w:r>
        <w:rPr>
          <w:rFonts w:hint="eastAsia" w:ascii="仿宋" w:hAnsi="仿宋" w:eastAsia="仿宋" w:cs="仿宋"/>
          <w:color w:val="000000" w:themeColor="text1"/>
          <w:sz w:val="32"/>
          <w:szCs w:val="32"/>
          <w:shd w:val="clear" w:color="auto" w:fill="FFFFFF"/>
          <w:lang w:val="en-US" w:eastAsia="zh-CN"/>
          <w14:textFill>
            <w14:solidFill>
              <w14:schemeClr w14:val="tx1"/>
            </w14:solidFill>
          </w14:textFill>
        </w:rPr>
        <w:t>以来</w:t>
      </w:r>
      <w:r>
        <w:rPr>
          <w:rFonts w:hint="eastAsia" w:ascii="仿宋" w:hAnsi="仿宋" w:eastAsia="仿宋" w:cs="仿宋"/>
          <w:color w:val="000000" w:themeColor="text1"/>
          <w:sz w:val="32"/>
          <w:szCs w:val="32"/>
          <w:shd w:val="clear" w:color="auto" w:fill="FFFFFF"/>
          <w14:textFill>
            <w14:solidFill>
              <w14:schemeClr w14:val="tx1"/>
            </w14:solidFill>
          </w14:textFill>
        </w:rPr>
        <w:t>学校</w:t>
      </w:r>
      <w:r>
        <w:rPr>
          <w:rFonts w:hint="eastAsia" w:ascii="仿宋" w:hAnsi="仿宋" w:eastAsia="仿宋" w:cs="仿宋"/>
          <w:color w:val="000000" w:themeColor="text1"/>
          <w:sz w:val="32"/>
          <w:szCs w:val="32"/>
          <w:shd w:val="clear" w:color="auto" w:fill="FFFFFF"/>
          <w:lang w:val="en-US" w:eastAsia="zh-CN"/>
          <w14:textFill>
            <w14:solidFill>
              <w14:schemeClr w14:val="tx1"/>
            </w14:solidFill>
          </w14:textFill>
        </w:rPr>
        <w:t>与</w:t>
      </w:r>
      <w:r>
        <w:rPr>
          <w:rFonts w:hint="eastAsia" w:ascii="仿宋" w:hAnsi="仿宋" w:eastAsia="仿宋" w:cs="仿宋"/>
          <w:color w:val="000000" w:themeColor="text1"/>
          <w:sz w:val="32"/>
          <w:szCs w:val="32"/>
          <w:shd w:val="clear" w:color="auto" w:fill="FFFFFF"/>
          <w14:textFill>
            <w14:solidFill>
              <w14:schemeClr w14:val="tx1"/>
            </w14:solidFill>
          </w14:textFill>
        </w:rPr>
        <w:t>上海市松江区新桥镇职业技术学校、</w:t>
      </w:r>
      <w:r>
        <w:rPr>
          <w:rFonts w:hint="eastAsia" w:ascii="仿宋" w:hAnsi="仿宋" w:eastAsia="仿宋" w:cs="仿宋"/>
          <w:color w:val="000000" w:themeColor="text1"/>
          <w:sz w:val="32"/>
          <w:szCs w:val="32"/>
          <w:shd w:val="clear" w:color="auto" w:fill="FFFFFF"/>
          <w:lang w:val="en-US" w:eastAsia="zh-CN"/>
          <w14:textFill>
            <w14:solidFill>
              <w14:schemeClr w14:val="tx1"/>
            </w14:solidFill>
          </w14:textFill>
        </w:rPr>
        <w:t>上海市城市科技学校、广东省食品药品职业技术学校、</w:t>
      </w:r>
      <w:r>
        <w:rPr>
          <w:rFonts w:hint="eastAsia" w:ascii="仿宋" w:hAnsi="仿宋" w:eastAsia="仿宋" w:cs="仿宋"/>
          <w:color w:val="000000" w:themeColor="text1"/>
          <w:sz w:val="32"/>
          <w:szCs w:val="32"/>
          <w:shd w:val="clear" w:color="auto" w:fill="FFFFFF"/>
          <w14:textFill>
            <w14:solidFill>
              <w14:schemeClr w14:val="tx1"/>
            </w14:solidFill>
          </w14:textFill>
        </w:rPr>
        <w:t>云南新兴职业学院、西双版纳职业技术学院等几所省内外院校结对，对我校的学校管理、校园建设、专业建设、师资队伍建设、学生就业实习等方面进行帮扶。学校对口帮扶勐海县勐满镇班倒村委会列车村民小组五户建档立卡贫困户形成结对帮扶户，目前五户已经脱贫。</w:t>
      </w:r>
    </w:p>
    <w:p>
      <w:pPr>
        <w:pStyle w:val="4"/>
        <w:widowControl/>
        <w:shd w:val="clear" w:color="auto" w:fill="FFFFFF"/>
        <w:spacing w:beforeAutospacing="0" w:afterAutospacing="0" w:line="555" w:lineRule="atLeast"/>
        <w:ind w:firstLine="600"/>
        <w:rPr>
          <w:rFonts w:hint="eastAsia" w:ascii="仿宋" w:hAnsi="仿宋" w:eastAsia="仿宋" w:cs="仿宋"/>
          <w:color w:val="000000" w:themeColor="text1"/>
          <w:sz w:val="32"/>
          <w:szCs w:val="32"/>
          <w14:textFill>
            <w14:solidFill>
              <w14:schemeClr w14:val="tx1"/>
            </w14:solidFill>
          </w14:textFill>
        </w:rPr>
      </w:pPr>
      <w:r>
        <w:rPr>
          <w:rStyle w:val="8"/>
          <w:rFonts w:hint="eastAsia" w:ascii="仿宋" w:hAnsi="仿宋" w:eastAsia="仿宋" w:cs="仿宋"/>
          <w:color w:val="000000" w:themeColor="text1"/>
          <w:sz w:val="32"/>
          <w:szCs w:val="32"/>
          <w:shd w:val="clear" w:color="auto" w:fill="FFFFFF"/>
          <w14:textFill>
            <w14:solidFill>
              <w14:schemeClr w14:val="tx1"/>
            </w14:solidFill>
          </w14:textFill>
        </w:rPr>
        <w:t>六、举办者履责</w:t>
      </w:r>
    </w:p>
    <w:p>
      <w:pPr>
        <w:pStyle w:val="4"/>
        <w:widowControl/>
        <w:shd w:val="clear" w:color="auto" w:fill="FFFFFF"/>
        <w:spacing w:beforeAutospacing="0" w:afterAutospacing="0" w:line="555" w:lineRule="atLeast"/>
        <w:ind w:firstLine="6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shd w:val="clear" w:color="auto" w:fill="FFFFFF"/>
          <w14:textFill>
            <w14:solidFill>
              <w14:schemeClr w14:val="tx1"/>
            </w14:solidFill>
          </w14:textFill>
        </w:rPr>
        <w:t>6.1经费保障</w:t>
      </w:r>
    </w:p>
    <w:p>
      <w:pPr>
        <w:pStyle w:val="4"/>
        <w:widowControl/>
        <w:shd w:val="clear" w:color="auto" w:fill="FFFFFF"/>
        <w:spacing w:beforeAutospacing="0" w:afterAutospacing="0" w:line="555" w:lineRule="atLeast"/>
        <w:ind w:firstLine="6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县政府出台职业学校生均财政拨款标准和生均预算内公用经费标准，按时足额拨付并逐步提高；省级以上建设项目地方配套经费足额到位；每年教育附加费30%足额拨付给我校；自2011年9月以来，我校就读学生实行“三免一补”（免学费、免书费、免住宿费、国家助学经补助）政策。</w:t>
      </w:r>
    </w:p>
    <w:p>
      <w:pPr>
        <w:pStyle w:val="4"/>
        <w:widowControl/>
        <w:shd w:val="clear" w:color="auto" w:fill="FFFFFF"/>
        <w:spacing w:beforeAutospacing="0" w:afterAutospacing="0" w:line="555" w:lineRule="atLeast"/>
        <w:ind w:firstLine="6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学校建立了健全的财务和资产管理制度，资金的收入和支出严格按照学校财务管理制度和勐海县的财务制度执行，在专项资产管理上，学校明确专项资金来源、使用范围、开支标准，审批人员、权限、流程，明确了相关人员的责任，按要求、按预算、按程序管理好项目资金，政策性经费、生均拨款、项目投入经费能及时到位，严格执行财务制度，保证了财务、资产管理制度的健全、规范及执行的有效性。</w:t>
      </w:r>
    </w:p>
    <w:p>
      <w:pPr>
        <w:pStyle w:val="4"/>
        <w:widowControl/>
        <w:shd w:val="clear" w:color="auto" w:fill="FFFFFF"/>
        <w:spacing w:beforeAutospacing="0" w:afterAutospacing="0" w:line="555" w:lineRule="atLeast"/>
        <w:ind w:firstLine="6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shd w:val="clear" w:color="auto" w:fill="FFFFFF"/>
          <w14:textFill>
            <w14:solidFill>
              <w14:schemeClr w14:val="tx1"/>
            </w14:solidFill>
          </w14:textFill>
        </w:rPr>
        <w:t>6.2政策措施</w:t>
      </w:r>
    </w:p>
    <w:p>
      <w:pPr>
        <w:pStyle w:val="4"/>
        <w:widowControl/>
        <w:shd w:val="clear" w:color="auto" w:fill="FFFFFF"/>
        <w:spacing w:beforeAutospacing="0" w:afterAutospacing="0" w:line="555" w:lineRule="atLeast"/>
        <w:ind w:firstLine="6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学校强化党领导学校发展方向，校长全面负责学校各项工作，定期召开校长办公会议，党政联席会议，教职工代表大会，审议表决学校重大工作，保证政务公开透明。学校实行严格的干部管理制度。</w:t>
      </w:r>
    </w:p>
    <w:p>
      <w:pPr>
        <w:pStyle w:val="4"/>
        <w:widowControl/>
        <w:shd w:val="clear" w:color="auto" w:fill="FFFFFF"/>
        <w:spacing w:beforeAutospacing="0" w:afterAutospacing="0" w:line="555" w:lineRule="atLeast"/>
        <w:ind w:firstLine="6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实行全员聘任，实施绩效管理。根据“多劳多得、优绩优酬”的原则，不断完善《奖励性绩效工资考核发放办法》，从完成工作量和取得的实绩等方面进行严格、认真、细致、公开、公正的考核，拉开奖励性绩效工资收入差距，受到了教职工广泛的拥护和支持。</w:t>
      </w:r>
    </w:p>
    <w:p>
      <w:pPr>
        <w:pStyle w:val="4"/>
        <w:widowControl/>
        <w:shd w:val="clear" w:color="auto" w:fill="FFFFFF"/>
        <w:spacing w:beforeAutospacing="0" w:afterAutospacing="0" w:line="555" w:lineRule="atLeast"/>
        <w:ind w:firstLine="600"/>
        <w:rPr>
          <w:rFonts w:hint="eastAsia" w:ascii="仿宋" w:hAnsi="仿宋" w:eastAsia="仿宋" w:cs="仿宋"/>
          <w:color w:val="000000" w:themeColor="text1"/>
          <w:sz w:val="32"/>
          <w:szCs w:val="32"/>
          <w14:textFill>
            <w14:solidFill>
              <w14:schemeClr w14:val="tx1"/>
            </w14:solidFill>
          </w14:textFill>
        </w:rPr>
      </w:pPr>
      <w:r>
        <w:rPr>
          <w:rStyle w:val="8"/>
          <w:rFonts w:hint="eastAsia" w:ascii="仿宋" w:hAnsi="仿宋" w:eastAsia="仿宋" w:cs="仿宋"/>
          <w:color w:val="000000" w:themeColor="text1"/>
          <w:sz w:val="32"/>
          <w:szCs w:val="32"/>
          <w:shd w:val="clear" w:color="auto" w:fill="FFFFFF"/>
          <w14:textFill>
            <w14:solidFill>
              <w14:schemeClr w14:val="tx1"/>
            </w14:solidFill>
          </w14:textFill>
        </w:rPr>
        <w:t>七、特色创新</w:t>
      </w:r>
    </w:p>
    <w:p>
      <w:pPr>
        <w:numPr>
          <w:ilvl w:val="0"/>
          <w:numId w:val="1"/>
        </w:numPr>
        <w:spacing w:line="560" w:lineRule="exact"/>
        <w:ind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勐海县职业高级中学结合勐海县经济社会发展实际，2007年开始招收茶叶生产与加工专业1个班27人，至今已培养茶叶生产与加工专业学生1</w:t>
      </w:r>
      <w:r>
        <w:rPr>
          <w:rFonts w:hint="eastAsia" w:ascii="仿宋" w:hAnsi="仿宋" w:eastAsia="仿宋" w:cs="仿宋"/>
          <w:color w:val="000000" w:themeColor="text1"/>
          <w:sz w:val="32"/>
          <w:szCs w:val="32"/>
          <w:lang w:val="en-US" w:eastAsia="zh-CN"/>
          <w14:textFill>
            <w14:solidFill>
              <w14:schemeClr w14:val="tx1"/>
            </w14:solidFill>
          </w14:textFill>
        </w:rPr>
        <w:t>64</w:t>
      </w:r>
      <w:r>
        <w:rPr>
          <w:rFonts w:hint="eastAsia" w:ascii="仿宋" w:hAnsi="仿宋" w:eastAsia="仿宋" w:cs="仿宋"/>
          <w:color w:val="000000" w:themeColor="text1"/>
          <w:sz w:val="32"/>
          <w:szCs w:val="32"/>
          <w14:textFill>
            <w14:solidFill>
              <w14:schemeClr w14:val="tx1"/>
            </w14:solidFill>
          </w14:textFill>
        </w:rPr>
        <w:t>5人，为勐海县茶产业的发展输送了大批专业技术人才，茶叶生产与加工专业现已成为学校的骨干专业。学校现有茶叶生产与加工专业学生9个班，五年制茶学大专班</w:t>
      </w:r>
      <w:r>
        <w:rPr>
          <w:rFonts w:hint="eastAsia" w:ascii="仿宋" w:hAnsi="仿宋" w:eastAsia="仿宋" w:cs="仿宋"/>
          <w:color w:val="000000" w:themeColor="text1"/>
          <w:sz w:val="32"/>
          <w:szCs w:val="32"/>
          <w:lang w:val="en-US" w:eastAsia="zh-CN"/>
          <w14:textFill>
            <w14:solidFill>
              <w14:schemeClr w14:val="tx1"/>
            </w14:solidFill>
          </w14:textFill>
        </w:rPr>
        <w:t>3</w:t>
      </w:r>
      <w:r>
        <w:rPr>
          <w:rFonts w:hint="eastAsia" w:ascii="仿宋" w:hAnsi="仿宋" w:eastAsia="仿宋" w:cs="仿宋"/>
          <w:color w:val="000000" w:themeColor="text1"/>
          <w:sz w:val="32"/>
          <w:szCs w:val="32"/>
          <w14:textFill>
            <w14:solidFill>
              <w14:schemeClr w14:val="tx1"/>
            </w14:solidFill>
          </w14:textFill>
        </w:rPr>
        <w:t>个，共3</w:t>
      </w:r>
      <w:r>
        <w:rPr>
          <w:rFonts w:hint="eastAsia" w:ascii="仿宋" w:hAnsi="仿宋" w:eastAsia="仿宋" w:cs="仿宋"/>
          <w:color w:val="000000" w:themeColor="text1"/>
          <w:sz w:val="32"/>
          <w:szCs w:val="32"/>
          <w:lang w:val="en-US" w:eastAsia="zh-CN"/>
          <w14:textFill>
            <w14:solidFill>
              <w14:schemeClr w14:val="tx1"/>
            </w14:solidFill>
          </w14:textFill>
        </w:rPr>
        <w:t>87</w:t>
      </w:r>
      <w:r>
        <w:rPr>
          <w:rFonts w:hint="eastAsia" w:ascii="仿宋" w:hAnsi="仿宋" w:eastAsia="仿宋" w:cs="仿宋"/>
          <w:color w:val="000000" w:themeColor="text1"/>
          <w:sz w:val="32"/>
          <w:szCs w:val="32"/>
          <w14:textFill>
            <w14:solidFill>
              <w14:schemeClr w14:val="tx1"/>
            </w14:solidFill>
          </w14:textFill>
        </w:rPr>
        <w:t>人，有茶艺实训大楼一栋（模拟茶室3间、茶艺实训教室2间、茶叶评审教室1间、茶叶加工实训室1间等）。学校组织的傣族茶艺队、哈尼族茶艺队、拉祜族茶艺队、布郎族茶艺队参加过陈升号茶叶有限公司成立十周年庆祝活动、茶王节等多种活动，活动中学生的各民族茶艺展示受到了各级领导和来宾的好评。现勐海县举办的茶王节、茶文化研讨会等涉及到茶叶方面的活动，都有我校学生参加茶艺表演或茶叶冲泡服务。20</w:t>
      </w:r>
      <w:r>
        <w:rPr>
          <w:rFonts w:hint="eastAsia" w:ascii="仿宋" w:hAnsi="仿宋" w:eastAsia="仿宋" w:cs="仿宋"/>
          <w:color w:val="000000" w:themeColor="text1"/>
          <w:sz w:val="32"/>
          <w:szCs w:val="32"/>
          <w:lang w:val="en-US" w:eastAsia="zh-CN"/>
          <w14:textFill>
            <w14:solidFill>
              <w14:schemeClr w14:val="tx1"/>
            </w14:solidFill>
          </w14:textFill>
        </w:rPr>
        <w:t>20</w:t>
      </w:r>
      <w:r>
        <w:rPr>
          <w:rFonts w:hint="eastAsia" w:ascii="仿宋" w:hAnsi="仿宋" w:eastAsia="仿宋" w:cs="仿宋"/>
          <w:color w:val="000000" w:themeColor="text1"/>
          <w:sz w:val="32"/>
          <w:szCs w:val="32"/>
          <w14:textFill>
            <w14:solidFill>
              <w14:schemeClr w14:val="tx1"/>
            </w14:solidFill>
          </w14:textFill>
        </w:rPr>
        <w:t>年</w:t>
      </w:r>
      <w:r>
        <w:rPr>
          <w:rFonts w:hint="eastAsia" w:ascii="仿宋" w:hAnsi="仿宋" w:eastAsia="仿宋" w:cs="仿宋"/>
          <w:color w:val="000000" w:themeColor="text1"/>
          <w:sz w:val="32"/>
          <w:szCs w:val="32"/>
          <w:lang w:val="en-US" w:eastAsia="zh-CN"/>
          <w14:textFill>
            <w14:solidFill>
              <w14:schemeClr w14:val="tx1"/>
            </w14:solidFill>
          </w14:textFill>
        </w:rPr>
        <w:t>完成茶文化进校园肖斌教材丛书系列，使用效果较好。</w:t>
      </w:r>
    </w:p>
    <w:p>
      <w:pPr>
        <w:pStyle w:val="4"/>
        <w:widowControl/>
        <w:shd w:val="clear" w:color="auto" w:fill="FFFFFF"/>
        <w:spacing w:beforeAutospacing="0" w:afterAutospacing="0" w:line="555" w:lineRule="atLeast"/>
        <w:ind w:firstLine="600"/>
        <w:rPr>
          <w:rFonts w:hint="eastAsia" w:ascii="仿宋" w:hAnsi="仿宋" w:eastAsia="仿宋" w:cs="仿宋"/>
          <w:color w:val="000000" w:themeColor="text1"/>
          <w:sz w:val="32"/>
          <w:szCs w:val="32"/>
          <w14:textFill>
            <w14:solidFill>
              <w14:schemeClr w14:val="tx1"/>
            </w14:solidFill>
          </w14:textFill>
        </w:rPr>
      </w:pPr>
      <w:r>
        <w:rPr>
          <w:rStyle w:val="8"/>
          <w:rFonts w:hint="eastAsia" w:ascii="仿宋" w:hAnsi="仿宋" w:eastAsia="仿宋" w:cs="仿宋"/>
          <w:color w:val="000000" w:themeColor="text1"/>
          <w:sz w:val="32"/>
          <w:szCs w:val="32"/>
          <w:shd w:val="clear" w:color="auto" w:fill="FFFFFF"/>
          <w14:textFill>
            <w14:solidFill>
              <w14:schemeClr w14:val="tx1"/>
            </w14:solidFill>
          </w14:textFill>
        </w:rPr>
        <w:t>八、主要问题和改进措施</w:t>
      </w:r>
    </w:p>
    <w:p>
      <w:pPr>
        <w:pStyle w:val="4"/>
        <w:widowControl/>
        <w:shd w:val="clear" w:color="auto" w:fill="FFFFFF"/>
        <w:spacing w:beforeAutospacing="0" w:afterAutospacing="0" w:line="555" w:lineRule="atLeast"/>
        <w:ind w:firstLine="6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shd w:val="clear" w:color="auto" w:fill="FFFFFF"/>
          <w14:textFill>
            <w14:solidFill>
              <w14:schemeClr w14:val="tx1"/>
            </w14:solidFill>
          </w14:textFill>
        </w:rPr>
        <w:t>8.1人才培养中存在的问题，主要表现为：一是</w:t>
      </w:r>
      <w:r>
        <w:rPr>
          <w:rFonts w:hint="eastAsia" w:ascii="仿宋" w:hAnsi="仿宋" w:eastAsia="仿宋" w:cs="仿宋"/>
          <w:color w:val="000000" w:themeColor="text1"/>
          <w:sz w:val="32"/>
          <w:szCs w:val="32"/>
          <w:shd w:val="clear" w:color="auto" w:fill="FFFFFF"/>
          <w14:textFill>
            <w14:solidFill>
              <w14:schemeClr w14:val="tx1"/>
            </w14:solidFill>
          </w14:textFill>
        </w:rPr>
        <w:t>部分教师和管理人员的职业教育理念还没有真正确立，运用职业教育理念推进改革创新的自觉性需要进一步提高；</w:t>
      </w:r>
      <w:r>
        <w:rPr>
          <w:rFonts w:hint="eastAsia" w:ascii="仿宋" w:hAnsi="仿宋" w:eastAsia="仿宋" w:cs="仿宋"/>
          <w:b/>
          <w:bCs/>
          <w:color w:val="000000" w:themeColor="text1"/>
          <w:sz w:val="32"/>
          <w:szCs w:val="32"/>
          <w:shd w:val="clear" w:color="auto" w:fill="FFFFFF"/>
          <w14:textFill>
            <w14:solidFill>
              <w14:schemeClr w14:val="tx1"/>
            </w14:solidFill>
          </w14:textFill>
        </w:rPr>
        <w:t>二是</w:t>
      </w:r>
      <w:r>
        <w:rPr>
          <w:rFonts w:hint="eastAsia" w:ascii="仿宋" w:hAnsi="仿宋" w:eastAsia="仿宋" w:cs="仿宋"/>
          <w:color w:val="000000" w:themeColor="text1"/>
          <w:sz w:val="32"/>
          <w:szCs w:val="32"/>
          <w:shd w:val="clear" w:color="auto" w:fill="FFFFFF"/>
          <w14:textFill>
            <w14:solidFill>
              <w14:schemeClr w14:val="tx1"/>
            </w14:solidFill>
          </w14:textFill>
        </w:rPr>
        <w:t>教师队伍还存在着数量、质量、结构、能力水平等方面的不足，“双师型”师资队伍建设还有待加强和提升；</w:t>
      </w:r>
      <w:r>
        <w:rPr>
          <w:rFonts w:hint="eastAsia" w:ascii="仿宋" w:hAnsi="仿宋" w:eastAsia="仿宋" w:cs="仿宋"/>
          <w:b/>
          <w:bCs/>
          <w:color w:val="000000" w:themeColor="text1"/>
          <w:sz w:val="32"/>
          <w:szCs w:val="32"/>
          <w:shd w:val="clear" w:color="auto" w:fill="FFFFFF"/>
          <w14:textFill>
            <w14:solidFill>
              <w14:schemeClr w14:val="tx1"/>
            </w14:solidFill>
          </w14:textFill>
        </w:rPr>
        <w:t>三是</w:t>
      </w:r>
      <w:r>
        <w:rPr>
          <w:rFonts w:hint="eastAsia" w:ascii="仿宋" w:hAnsi="仿宋" w:eastAsia="仿宋" w:cs="仿宋"/>
          <w:color w:val="000000" w:themeColor="text1"/>
          <w:sz w:val="32"/>
          <w:szCs w:val="32"/>
          <w:shd w:val="clear" w:color="auto" w:fill="FFFFFF"/>
          <w14:textFill>
            <w14:solidFill>
              <w14:schemeClr w14:val="tx1"/>
            </w14:solidFill>
          </w14:textFill>
        </w:rPr>
        <w:t>推进职业教育发展还需要各级领导高度重视，持之以恒坚持做下去，让先进的学校帮助我们改善办学条件，提升办学内涵。</w:t>
      </w:r>
    </w:p>
    <w:p>
      <w:pPr>
        <w:pStyle w:val="4"/>
        <w:widowControl/>
        <w:shd w:val="clear" w:color="auto" w:fill="FFFFFF"/>
        <w:spacing w:beforeAutospacing="0" w:afterAutospacing="0" w:line="555" w:lineRule="atLeast"/>
        <w:ind w:firstLine="6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shd w:val="clear" w:color="auto" w:fill="FFFFFF"/>
          <w14:textFill>
            <w14:solidFill>
              <w14:schemeClr w14:val="tx1"/>
            </w14:solidFill>
          </w14:textFill>
        </w:rPr>
        <w:t>8.2改进措施如下：一要</w:t>
      </w:r>
      <w:r>
        <w:rPr>
          <w:rFonts w:hint="eastAsia" w:ascii="仿宋" w:hAnsi="仿宋" w:eastAsia="仿宋" w:cs="仿宋"/>
          <w:color w:val="000000" w:themeColor="text1"/>
          <w:sz w:val="32"/>
          <w:szCs w:val="32"/>
          <w:shd w:val="clear" w:color="auto" w:fill="FFFFFF"/>
          <w14:textFill>
            <w14:solidFill>
              <w14:schemeClr w14:val="tx1"/>
            </w14:solidFill>
          </w14:textFill>
        </w:rPr>
        <w:t>抓住“十</w:t>
      </w:r>
      <w:r>
        <w:rPr>
          <w:rFonts w:hint="eastAsia" w:ascii="仿宋" w:hAnsi="仿宋" w:eastAsia="仿宋" w:cs="仿宋"/>
          <w:color w:val="000000" w:themeColor="text1"/>
          <w:sz w:val="32"/>
          <w:szCs w:val="32"/>
          <w:shd w:val="clear" w:color="auto" w:fill="FFFFFF"/>
          <w:lang w:val="en-US" w:eastAsia="zh-CN"/>
          <w14:textFill>
            <w14:solidFill>
              <w14:schemeClr w14:val="tx1"/>
            </w14:solidFill>
          </w14:textFill>
        </w:rPr>
        <w:t>四</w:t>
      </w:r>
      <w:r>
        <w:rPr>
          <w:rFonts w:hint="eastAsia" w:ascii="仿宋" w:hAnsi="仿宋" w:eastAsia="仿宋" w:cs="仿宋"/>
          <w:color w:val="000000" w:themeColor="text1"/>
          <w:sz w:val="32"/>
          <w:szCs w:val="32"/>
          <w:shd w:val="clear" w:color="auto" w:fill="FFFFFF"/>
          <w14:textFill>
            <w14:solidFill>
              <w14:schemeClr w14:val="tx1"/>
            </w14:solidFill>
          </w14:textFill>
        </w:rPr>
        <w:t>五”规划的发展机遇，遵照国家、省、州、县有关文件的指示精神，进一步增强办学综合实力和管理水平，全面提升人才培养质量和社会服务能力，大力推进学校创新发展、优质发展。</w:t>
      </w:r>
      <w:r>
        <w:rPr>
          <w:rFonts w:hint="eastAsia" w:ascii="仿宋" w:hAnsi="仿宋" w:eastAsia="仿宋" w:cs="仿宋"/>
          <w:b/>
          <w:bCs/>
          <w:color w:val="000000" w:themeColor="text1"/>
          <w:sz w:val="32"/>
          <w:szCs w:val="32"/>
          <w:shd w:val="clear" w:color="auto" w:fill="FFFFFF"/>
          <w14:textFill>
            <w14:solidFill>
              <w14:schemeClr w14:val="tx1"/>
            </w14:solidFill>
          </w14:textFill>
        </w:rPr>
        <w:t>二要</w:t>
      </w:r>
      <w:r>
        <w:rPr>
          <w:rFonts w:hint="eastAsia" w:ascii="仿宋" w:hAnsi="仿宋" w:eastAsia="仿宋" w:cs="仿宋"/>
          <w:color w:val="000000" w:themeColor="text1"/>
          <w:sz w:val="32"/>
          <w:szCs w:val="32"/>
          <w:shd w:val="clear" w:color="auto" w:fill="FFFFFF"/>
          <w14:textFill>
            <w14:solidFill>
              <w14:schemeClr w14:val="tx1"/>
            </w14:solidFill>
          </w14:textFill>
        </w:rPr>
        <w:t>紧跟上级教育行政部门的战略部署，积极申报实训基地项目建设，努力改善办学条件和职业高中社会影响力，进一步加强专业建设、教师队伍建设等。</w:t>
      </w:r>
      <w:r>
        <w:rPr>
          <w:rFonts w:hint="eastAsia" w:ascii="仿宋" w:hAnsi="仿宋" w:eastAsia="仿宋" w:cs="仿宋"/>
          <w:b/>
          <w:bCs/>
          <w:color w:val="000000" w:themeColor="text1"/>
          <w:sz w:val="32"/>
          <w:szCs w:val="32"/>
          <w:shd w:val="clear" w:color="auto" w:fill="FFFFFF"/>
          <w14:textFill>
            <w14:solidFill>
              <w14:schemeClr w14:val="tx1"/>
            </w14:solidFill>
          </w14:textFill>
        </w:rPr>
        <w:t>三要</w:t>
      </w:r>
      <w:r>
        <w:rPr>
          <w:rFonts w:hint="eastAsia" w:ascii="仿宋" w:hAnsi="仿宋" w:eastAsia="仿宋" w:cs="仿宋"/>
          <w:color w:val="000000" w:themeColor="text1"/>
          <w:sz w:val="32"/>
          <w:szCs w:val="32"/>
          <w:shd w:val="clear" w:color="auto" w:fill="FFFFFF"/>
          <w14:textFill>
            <w14:solidFill>
              <w14:schemeClr w14:val="tx1"/>
            </w14:solidFill>
          </w14:textFill>
        </w:rPr>
        <w:t>以学校发展为核心，着力加强“校企合作”和“校校合作”，不断地提高推进科学发展、破解突出问题的能力和水平，不断巩固和扩大学校发展所取得的成果，为全面完成</w:t>
      </w:r>
      <w:r>
        <w:rPr>
          <w:rFonts w:hint="eastAsia" w:ascii="仿宋" w:hAnsi="仿宋" w:eastAsia="仿宋" w:cs="仿宋"/>
          <w:color w:val="000000" w:themeColor="text1"/>
          <w:sz w:val="32"/>
          <w:szCs w:val="32"/>
          <w:shd w:val="clear" w:color="auto" w:fill="FFFFFF"/>
          <w:lang w:val="en-US" w:eastAsia="zh-CN"/>
          <w14:textFill>
            <w14:solidFill>
              <w14:schemeClr w14:val="tx1"/>
            </w14:solidFill>
          </w14:textFill>
        </w:rPr>
        <w:t>中职教育事业</w:t>
      </w:r>
      <w:r>
        <w:rPr>
          <w:rFonts w:hint="eastAsia" w:ascii="仿宋" w:hAnsi="仿宋" w:eastAsia="仿宋" w:cs="仿宋"/>
          <w:color w:val="000000" w:themeColor="text1"/>
          <w:sz w:val="32"/>
          <w:szCs w:val="32"/>
          <w:shd w:val="clear" w:color="auto" w:fill="FFFFFF"/>
          <w14:textFill>
            <w14:solidFill>
              <w14:schemeClr w14:val="tx1"/>
            </w14:solidFill>
          </w14:textFill>
        </w:rPr>
        <w:t>建设</w:t>
      </w:r>
      <w:r>
        <w:rPr>
          <w:rFonts w:hint="eastAsia" w:ascii="仿宋" w:hAnsi="仿宋" w:eastAsia="仿宋" w:cs="仿宋"/>
          <w:color w:val="000000" w:themeColor="text1"/>
          <w:sz w:val="32"/>
          <w:szCs w:val="32"/>
          <w:shd w:val="clear" w:color="auto" w:fill="FFFFFF"/>
          <w:lang w:val="en-US" w:eastAsia="zh-CN"/>
          <w14:textFill>
            <w14:solidFill>
              <w14:schemeClr w14:val="tx1"/>
            </w14:solidFill>
          </w14:textFill>
        </w:rPr>
        <w:t>而</w:t>
      </w:r>
      <w:r>
        <w:rPr>
          <w:rFonts w:hint="eastAsia" w:ascii="仿宋" w:hAnsi="仿宋" w:eastAsia="仿宋" w:cs="仿宋"/>
          <w:color w:val="000000" w:themeColor="text1"/>
          <w:sz w:val="32"/>
          <w:szCs w:val="32"/>
          <w:shd w:val="clear" w:color="auto" w:fill="FFFFFF"/>
          <w14:textFill>
            <w14:solidFill>
              <w14:schemeClr w14:val="tx1"/>
            </w14:solidFill>
          </w14:textFill>
        </w:rPr>
        <w:t>努力奋斗。</w:t>
      </w:r>
    </w:p>
    <w:p>
      <w:pPr>
        <w:rPr>
          <w:rFonts w:ascii="仿宋" w:hAnsi="仿宋" w:eastAsia="仿宋"/>
        </w:rPr>
      </w:pPr>
    </w:p>
    <w:sectPr>
      <w:footerReference r:id="rId3" w:type="default"/>
      <w:pgSz w:w="11906" w:h="16838"/>
      <w:pgMar w:top="1417" w:right="1417" w:bottom="1417"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16205" cy="139700"/>
              <wp:effectExtent l="0" t="0" r="11430" b="6350"/>
              <wp:wrapNone/>
              <wp:docPr id="1" name="文本框 1"/>
              <wp:cNvGraphicFramePr/>
              <a:graphic xmlns:a="http://schemas.openxmlformats.org/drawingml/2006/main">
                <a:graphicData uri="http://schemas.microsoft.com/office/word/2010/wordprocessingShape">
                  <wps:wsp>
                    <wps:cNvSpPr txBox="1"/>
                    <wps:spPr>
                      <a:xfrm>
                        <a:off x="0" y="0"/>
                        <a:ext cx="116205" cy="139700"/>
                      </a:xfrm>
                      <a:prstGeom prst="rect">
                        <a:avLst/>
                      </a:prstGeom>
                      <a:noFill/>
                      <a:ln w="6350">
                        <a:noFill/>
                      </a:ln>
                    </wps:spPr>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1pt;width:9.15pt;mso-position-horizontal:center;mso-position-horizontal-relative:margin;mso-wrap-style:none;z-index:251659264;mso-width-relative:page;mso-height-relative:page;" filled="f" stroked="f" coordsize="21600,21600" o:gfxdata="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4BeJKNIAAAADAQAADwAAAAAAAAABACAAAAAiAAAAZHJzL2Rvd25yZXYueG1sUEsBAhQAFAAA&#10;AAgAh07iQOG8SlguAgAAUwQAAA4AAAAAAAAAAQAgAAAAIQEAAGRycy9lMm9Eb2MueG1sUEsFBgAA&#10;AAAGAAYAWQEAAMEFA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6AFE05D"/>
    <w:multiLevelType w:val="singleLevel"/>
    <w:tmpl w:val="E6AFE05D"/>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c1OTVkYjRiY2Y4OWU1ODI4NmM0OThkNDczNzVmMjQifQ=="/>
  </w:docVars>
  <w:rsids>
    <w:rsidRoot w:val="25770572"/>
    <w:rsid w:val="00005178"/>
    <w:rsid w:val="00043D0C"/>
    <w:rsid w:val="00060E3B"/>
    <w:rsid w:val="001057B3"/>
    <w:rsid w:val="001C5ECE"/>
    <w:rsid w:val="00213857"/>
    <w:rsid w:val="0034222A"/>
    <w:rsid w:val="00351084"/>
    <w:rsid w:val="003B79E5"/>
    <w:rsid w:val="00407025"/>
    <w:rsid w:val="00514E1F"/>
    <w:rsid w:val="00544CB1"/>
    <w:rsid w:val="00557D12"/>
    <w:rsid w:val="0058315F"/>
    <w:rsid w:val="005A318A"/>
    <w:rsid w:val="006D3BC7"/>
    <w:rsid w:val="007A0210"/>
    <w:rsid w:val="008166E9"/>
    <w:rsid w:val="00851665"/>
    <w:rsid w:val="008E18B1"/>
    <w:rsid w:val="008F1EEF"/>
    <w:rsid w:val="009D484B"/>
    <w:rsid w:val="009F3FA9"/>
    <w:rsid w:val="00A15899"/>
    <w:rsid w:val="00A53834"/>
    <w:rsid w:val="00BF1ADF"/>
    <w:rsid w:val="00C16AC7"/>
    <w:rsid w:val="00C27858"/>
    <w:rsid w:val="00C76B77"/>
    <w:rsid w:val="00C91913"/>
    <w:rsid w:val="00CE1AEC"/>
    <w:rsid w:val="00D51B9F"/>
    <w:rsid w:val="00DA44CC"/>
    <w:rsid w:val="00E35462"/>
    <w:rsid w:val="00F10064"/>
    <w:rsid w:val="00FA281A"/>
    <w:rsid w:val="00FD3829"/>
    <w:rsid w:val="01E31E8E"/>
    <w:rsid w:val="023529F7"/>
    <w:rsid w:val="0E6A3C26"/>
    <w:rsid w:val="137B3F3D"/>
    <w:rsid w:val="1BEF60D3"/>
    <w:rsid w:val="21D05491"/>
    <w:rsid w:val="25770572"/>
    <w:rsid w:val="2BC33BF1"/>
    <w:rsid w:val="30A666E6"/>
    <w:rsid w:val="3CA76EDB"/>
    <w:rsid w:val="3F81034D"/>
    <w:rsid w:val="41351E87"/>
    <w:rsid w:val="4A192362"/>
    <w:rsid w:val="4DEC6A08"/>
    <w:rsid w:val="54F32B04"/>
    <w:rsid w:val="598D73CB"/>
    <w:rsid w:val="5A371744"/>
    <w:rsid w:val="5CCE4F92"/>
    <w:rsid w:val="66473E25"/>
    <w:rsid w:val="66AE7454"/>
    <w:rsid w:val="69737154"/>
    <w:rsid w:val="6E076D78"/>
    <w:rsid w:val="734E7E7C"/>
    <w:rsid w:val="74AD6919"/>
    <w:rsid w:val="774C12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qFormat/>
    <w:uiPriority w:val="99"/>
    <w:pPr>
      <w:spacing w:beforeAutospacing="1" w:afterAutospacing="1"/>
      <w:jc w:val="left"/>
    </w:pPr>
    <w:rPr>
      <w:rFonts w:cs="Times New Roman"/>
      <w:kern w:val="0"/>
      <w:sz w:val="24"/>
    </w:rPr>
  </w:style>
  <w:style w:type="table" w:styleId="6">
    <w:name w:val="Table Grid"/>
    <w:basedOn w:val="5"/>
    <w:qFormat/>
    <w:uiPriority w:val="59"/>
    <w:rPr>
      <w:rFonts w:asciiTheme="minorHAnsi" w:hAnsiTheme="minorHAnsi" w:eastAsiaTheme="minorEastAsia" w:cstheme="minorBid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16</Pages>
  <Words>6875</Words>
  <Characters>7225</Characters>
  <Lines>55</Lines>
  <Paragraphs>15</Paragraphs>
  <TotalTime>50</TotalTime>
  <ScaleCrop>false</ScaleCrop>
  <LinksUpToDate>false</LinksUpToDate>
  <CharactersWithSpaces>7237</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2020-03-04T08:09:00Z</dcterms:created>
  <dc:creator>Administrator</dc:creator>
  <cp:lastModifiedBy>瓶子</cp:lastModifiedBy>
  <dcterms:modified xsi:type="dcterms:W3CDTF">2023-04-06T03:37:29Z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39EBF0A8575E437D97B4DCFB5443E7A5</vt:lpwstr>
  </property>
</Properties>
</file>