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6月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color w:val="000000"/>
          <w:sz w:val="32"/>
          <w:szCs w:val="32"/>
        </w:rPr>
        <w:t>目前已</w:t>
      </w:r>
      <w:r>
        <w:rPr>
          <w:rStyle w:val="5"/>
          <w:rFonts w:hint="eastAsia" w:ascii="方正仿宋_GBK" w:hAnsi="方正仿宋_GBK" w:eastAsia="方正仿宋_GBK" w:cs="方正仿宋_GBK"/>
          <w:color w:val="000000"/>
          <w:spacing w:val="-4"/>
          <w:sz w:val="32"/>
          <w:szCs w:val="32"/>
        </w:rPr>
        <w:t>完成一期坝体填筑，填筑方量为13.6万立方米</w:t>
      </w:r>
      <w:r>
        <w:rPr>
          <w:rStyle w:val="5"/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完成引水隧洞出口段开挖、一期支护700米，完成进口道路开挖、输电线路架设，正在开挖洞脸和贴坡浆砌石。完成坝壳料道路开挖2700米，坝壳料场开始剥离，完成坝壳料、心墙料碾压试验，已剥离至弱风化层；完成输水渠道平台开挖5000米，左干渠1#隧洞开挖、一期支护37.6米，右干渠1#隧洞完成锁口工作。</w:t>
      </w:r>
    </w:p>
    <w:p>
      <w:pPr>
        <w:jc w:val="both"/>
        <w:rPr>
          <w:rFonts w:hint="eastAsia" w:eastAsia="方正仿宋_GBK"/>
          <w:spacing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23F2D"/>
    <w:rsid w:val="7A623F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15"/>
    <w:basedOn w:val="3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2019-08-12T09:35:00Z</dcterms:created>
  <dc:creator>Administrator</dc:creator>
  <cp:lastModifiedBy>Administrator</cp:lastModifiedBy>
  <dcterms:modified xsi:type="dcterms:W3CDTF">2019-08-12T09:37:15Z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