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outlineLvl w:val="9"/>
        <w:rPr>
          <w:rFonts w:hint="eastAsia" w:ascii="方正楷体_GBK" w:hAnsi="方正楷体_GBK" w:eastAsia="方正小标宋_GBK" w:cs="方正楷体_GBK"/>
          <w:color w:val="auto"/>
          <w:sz w:val="32"/>
          <w:szCs w:val="32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曼桂水库建设项目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eastAsia="zh-CN"/>
        </w:rPr>
        <w:t>进展情况（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  <w:t>3月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8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pacing w:val="2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pacing w:val="2"/>
          <w:sz w:val="32"/>
          <w:szCs w:val="32"/>
        </w:rPr>
        <w:t>曼桂水库是《西南五省（区、市）重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color w:val="auto"/>
          <w:spacing w:val="2"/>
          <w:sz w:val="32"/>
          <w:szCs w:val="32"/>
        </w:rPr>
        <w:t>点水源工程近期建设规划》和“十二五”规划中提出的重点水源工程；是2016年度省、州、县新开工的“四个一百”项目之一。曼桂水库枢纽主要由大坝、泄洪建筑物、输水建筑物及引水建筑物组成。坝型为粘土心墙风化料坝，拟建坝高66.50米，总库容1112.30万m</w:t>
      </w:r>
      <w:r>
        <w:rPr>
          <w:rFonts w:hint="default" w:ascii="Times New Roman" w:hAnsi="Times New Roman" w:eastAsia="方正仿宋_GBK" w:cs="Times New Roman"/>
          <w:color w:val="auto"/>
          <w:spacing w:val="2"/>
          <w:position w:val="-4"/>
          <w:sz w:val="32"/>
          <w:szCs w:val="32"/>
        </w:rPr>
        <w:object>
          <v:shape id="_x0000_i1025" o:spt="75" type="#_x0000_t75" style="height:15pt;width:6.9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o:OLEObject Type="Embed" ProgID="Equation.KSEE3" ShapeID="_x0000_i1025" DrawAspect="Content" ObjectID="_1468075725" r:id="rId4">
            <o:LockedField>false</o:LockedField>
          </o:OLEObject>
        </w:object>
      </w:r>
      <w:r>
        <w:rPr>
          <w:rFonts w:hint="default" w:ascii="Times New Roman" w:hAnsi="Times New Roman" w:eastAsia="方正仿宋_GBK" w:cs="Times New Roman"/>
          <w:color w:val="auto"/>
          <w:spacing w:val="2"/>
          <w:sz w:val="32"/>
          <w:szCs w:val="32"/>
        </w:rPr>
        <w:t>，水库总供水量1503.4</w:t>
      </w:r>
      <w:r>
        <w:rPr>
          <w:rFonts w:hint="eastAsia" w:ascii="Times New Roman" w:hAnsi="Times New Roman" w:eastAsia="方正仿宋_GBK" w:cs="Times New Roman"/>
          <w:color w:val="auto"/>
          <w:spacing w:val="2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方正仿宋_GBK" w:cs="Times New Roman"/>
          <w:color w:val="auto"/>
          <w:spacing w:val="2"/>
          <w:sz w:val="32"/>
          <w:szCs w:val="32"/>
        </w:rPr>
        <w:t>万m</w:t>
      </w:r>
      <w:r>
        <w:rPr>
          <w:rFonts w:hint="default" w:ascii="Times New Roman" w:hAnsi="Times New Roman" w:eastAsia="方正仿宋_GBK" w:cs="Times New Roman"/>
          <w:color w:val="auto"/>
          <w:spacing w:val="2"/>
          <w:position w:val="-4"/>
          <w:sz w:val="32"/>
          <w:szCs w:val="32"/>
        </w:rPr>
        <w:object>
          <v:shape id="_x0000_i1026" o:spt="75" type="#_x0000_t75" style="height:15pt;width:6.9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o:OLEObject Type="Embed" ProgID="Equation.KSEE3" ShapeID="_x0000_i1026" DrawAspect="Content" ObjectID="_1468075726" r:id="rId6">
            <o:LockedField>false</o:LockedField>
          </o:OLEObject>
        </w:object>
      </w:r>
      <w:r>
        <w:rPr>
          <w:rFonts w:hint="default" w:ascii="Times New Roman" w:hAnsi="Times New Roman" w:eastAsia="方正仿宋_GBK" w:cs="Times New Roman"/>
          <w:color w:val="auto"/>
          <w:spacing w:val="2"/>
          <w:sz w:val="32"/>
          <w:szCs w:val="32"/>
        </w:rPr>
        <w:t>。曼桂水库主要解决勐遮坝北部片区2.43万亩农田灌溉及水库下游1.51万人、2.71万头大小牲畜的饮水安全问题。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8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pacing w:val="2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pacing w:val="2"/>
          <w:sz w:val="32"/>
          <w:szCs w:val="32"/>
        </w:rPr>
        <w:t>曼桂水库工程于2016年10月13日开工。目前，导流输水隧洞已完工。2018年11月6日，导流输水隧洞进口及有压段、竖井及启闭机室、无压段、出口及消力池段和隧洞灌浆共5个分部工程通过验收；2018年12月11日通过外观验收，12月28日通过投入使用验收，隧洞具备过水条件；2019年1月8日通过截流验收，上游围堰已填筑至设计高程。3月8日通过大坝基础验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8" w:firstLineChars="200"/>
        <w:textAlignment w:val="auto"/>
        <w:outlineLvl w:val="9"/>
        <w:rPr>
          <w:rFonts w:hint="eastAsia" w:eastAsia="方正仿宋_GBK"/>
          <w:color w:val="auto"/>
          <w:spacing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auto"/>
          <w:spacing w:val="2"/>
          <w:sz w:val="32"/>
          <w:szCs w:val="32"/>
          <w:lang w:eastAsia="zh-CN"/>
        </w:rPr>
        <w:t>工程于</w:t>
      </w:r>
      <w:r>
        <w:rPr>
          <w:rFonts w:hint="eastAsia" w:ascii="Times New Roman" w:hAnsi="Times New Roman" w:eastAsia="方正仿宋_GBK" w:cs="Times New Roman"/>
          <w:color w:val="auto"/>
          <w:spacing w:val="2"/>
          <w:sz w:val="32"/>
          <w:szCs w:val="32"/>
          <w:lang w:val="en-US" w:eastAsia="zh-CN"/>
        </w:rPr>
        <w:t>2月26日复工，</w:t>
      </w:r>
      <w:r>
        <w:rPr>
          <w:rFonts w:hint="default" w:ascii="Times New Roman" w:hAnsi="Times New Roman" w:eastAsia="方正仿宋_GBK" w:cs="Times New Roman"/>
          <w:color w:val="auto"/>
          <w:spacing w:val="2"/>
          <w:sz w:val="32"/>
          <w:szCs w:val="32"/>
        </w:rPr>
        <w:t>目前已完成一期坝体填筑，现正在开展二期坝体填筑，现已</w:t>
      </w:r>
      <w:r>
        <w:rPr>
          <w:rFonts w:hint="eastAsia" w:ascii="Times New Roman" w:hAnsi="Times New Roman" w:eastAsia="方正仿宋_GBK" w:cs="Times New Roman"/>
          <w:color w:val="auto"/>
          <w:spacing w:val="2"/>
          <w:sz w:val="32"/>
          <w:szCs w:val="32"/>
          <w:lang w:eastAsia="zh-CN"/>
        </w:rPr>
        <w:t>累计</w:t>
      </w:r>
      <w:r>
        <w:rPr>
          <w:rFonts w:hint="default" w:ascii="Times New Roman" w:hAnsi="Times New Roman" w:eastAsia="方正仿宋_GBK" w:cs="Times New Roman"/>
          <w:color w:val="auto"/>
          <w:spacing w:val="2"/>
          <w:sz w:val="32"/>
          <w:szCs w:val="32"/>
        </w:rPr>
        <w:t>填筑</w:t>
      </w:r>
      <w:r>
        <w:rPr>
          <w:rFonts w:hint="eastAsia" w:ascii="Times New Roman" w:hAnsi="Times New Roman" w:eastAsia="方正仿宋_GBK" w:cs="Times New Roman"/>
          <w:color w:val="auto"/>
          <w:spacing w:val="2"/>
          <w:sz w:val="32"/>
          <w:szCs w:val="32"/>
          <w:lang w:val="en-US" w:eastAsia="zh-CN"/>
        </w:rPr>
        <w:t>60.5</w:t>
      </w:r>
      <w:r>
        <w:rPr>
          <w:rFonts w:hint="default" w:ascii="Times New Roman" w:hAnsi="Times New Roman" w:eastAsia="方正仿宋_GBK" w:cs="Times New Roman"/>
          <w:color w:val="auto"/>
          <w:spacing w:val="2"/>
          <w:sz w:val="32"/>
          <w:szCs w:val="32"/>
        </w:rPr>
        <w:t>万立方米</w:t>
      </w:r>
      <w:r>
        <w:rPr>
          <w:rFonts w:hint="eastAsia" w:ascii="Times New Roman" w:hAnsi="Times New Roman" w:eastAsia="方正仿宋_GBK" w:cs="Times New Roman"/>
          <w:color w:val="auto"/>
          <w:spacing w:val="2"/>
          <w:sz w:val="32"/>
          <w:szCs w:val="32"/>
          <w:lang w:eastAsia="zh-CN"/>
        </w:rPr>
        <w:t>，完成</w:t>
      </w:r>
      <w:r>
        <w:rPr>
          <w:rFonts w:hint="eastAsia" w:ascii="Times New Roman" w:hAnsi="Times New Roman" w:eastAsia="方正仿宋_GBK" w:cs="Times New Roman"/>
          <w:color w:val="auto"/>
          <w:spacing w:val="2"/>
          <w:sz w:val="32"/>
          <w:szCs w:val="32"/>
          <w:lang w:val="en-US" w:eastAsia="zh-CN"/>
        </w:rPr>
        <w:t>45.5%</w:t>
      </w:r>
      <w:r>
        <w:rPr>
          <w:rFonts w:hint="default" w:ascii="Times New Roman" w:hAnsi="Times New Roman" w:eastAsia="方正仿宋_GBK" w:cs="Times New Roman"/>
          <w:color w:val="auto"/>
          <w:spacing w:val="2"/>
          <w:sz w:val="32"/>
          <w:szCs w:val="32"/>
        </w:rPr>
        <w:t>；完成引水隧洞出口段开挖、一期支护</w:t>
      </w:r>
      <w:r>
        <w:rPr>
          <w:rFonts w:hint="eastAsia" w:ascii="Times New Roman" w:hAnsi="Times New Roman" w:eastAsia="方正仿宋_GBK" w:cs="Times New Roman"/>
          <w:color w:val="auto"/>
          <w:spacing w:val="2"/>
          <w:sz w:val="32"/>
          <w:szCs w:val="32"/>
          <w:lang w:val="en-US" w:eastAsia="zh-CN"/>
        </w:rPr>
        <w:t>868</w:t>
      </w:r>
      <w:r>
        <w:rPr>
          <w:rFonts w:hint="default" w:ascii="Times New Roman" w:hAnsi="Times New Roman" w:eastAsia="方正仿宋_GBK" w:cs="Times New Roman"/>
          <w:color w:val="auto"/>
          <w:spacing w:val="2"/>
          <w:sz w:val="32"/>
          <w:szCs w:val="32"/>
        </w:rPr>
        <w:t>.2米，引水隧洞进口段开挖、一期支护</w:t>
      </w:r>
      <w:r>
        <w:rPr>
          <w:rFonts w:hint="eastAsia" w:ascii="Times New Roman" w:hAnsi="Times New Roman" w:eastAsia="方正仿宋_GBK" w:cs="Times New Roman"/>
          <w:color w:val="auto"/>
          <w:spacing w:val="2"/>
          <w:sz w:val="32"/>
          <w:szCs w:val="32"/>
          <w:lang w:val="en-US" w:eastAsia="zh-CN"/>
        </w:rPr>
        <w:t>27.1</w:t>
      </w:r>
      <w:r>
        <w:rPr>
          <w:rFonts w:hint="default" w:ascii="Times New Roman" w:hAnsi="Times New Roman" w:eastAsia="方正仿宋_GBK" w:cs="Times New Roman"/>
          <w:color w:val="auto"/>
          <w:spacing w:val="2"/>
          <w:sz w:val="32"/>
          <w:szCs w:val="32"/>
        </w:rPr>
        <w:t>米</w:t>
      </w:r>
      <w:r>
        <w:rPr>
          <w:rFonts w:hint="eastAsia" w:ascii="Times New Roman" w:hAnsi="Times New Roman" w:eastAsia="方正仿宋_GBK" w:cs="Times New Roman"/>
          <w:color w:val="auto"/>
          <w:spacing w:val="2"/>
          <w:sz w:val="32"/>
          <w:szCs w:val="32"/>
          <w:lang w:eastAsia="zh-CN"/>
        </w:rPr>
        <w:t>，完成</w:t>
      </w:r>
      <w:r>
        <w:rPr>
          <w:rFonts w:hint="eastAsia" w:ascii="Times New Roman" w:hAnsi="Times New Roman" w:eastAsia="方正仿宋_GBK" w:cs="Times New Roman"/>
          <w:color w:val="auto"/>
          <w:spacing w:val="2"/>
          <w:sz w:val="32"/>
          <w:szCs w:val="32"/>
          <w:lang w:val="en-US" w:eastAsia="zh-CN"/>
        </w:rPr>
        <w:t>28.0%</w:t>
      </w:r>
      <w:r>
        <w:rPr>
          <w:rFonts w:hint="default" w:ascii="Times New Roman" w:hAnsi="Times New Roman" w:eastAsia="方正仿宋_GBK" w:cs="Times New Roman"/>
          <w:color w:val="auto"/>
          <w:spacing w:val="2"/>
          <w:sz w:val="32"/>
          <w:szCs w:val="32"/>
        </w:rPr>
        <w:t>；完成输水渠道平台开挖1</w:t>
      </w:r>
      <w:r>
        <w:rPr>
          <w:rFonts w:hint="eastAsia" w:ascii="Times New Roman" w:hAnsi="Times New Roman" w:eastAsia="方正仿宋_GBK" w:cs="Times New Roman"/>
          <w:color w:val="auto"/>
          <w:spacing w:val="2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color w:val="auto"/>
          <w:spacing w:val="2"/>
          <w:sz w:val="32"/>
          <w:szCs w:val="32"/>
        </w:rPr>
        <w:t>800米，</w:t>
      </w:r>
      <w:r>
        <w:rPr>
          <w:rFonts w:hint="eastAsia" w:ascii="Times New Roman" w:hAnsi="Times New Roman" w:eastAsia="方正仿宋_GBK" w:cs="Times New Roman"/>
          <w:color w:val="auto"/>
          <w:spacing w:val="2"/>
          <w:sz w:val="32"/>
          <w:szCs w:val="32"/>
          <w:lang w:eastAsia="zh-CN"/>
        </w:rPr>
        <w:t>完成</w:t>
      </w:r>
      <w:r>
        <w:rPr>
          <w:rFonts w:hint="eastAsia" w:ascii="Times New Roman" w:hAnsi="Times New Roman" w:eastAsia="方正仿宋_GBK" w:cs="Times New Roman"/>
          <w:color w:val="auto"/>
          <w:spacing w:val="2"/>
          <w:sz w:val="32"/>
          <w:szCs w:val="32"/>
          <w:lang w:val="en-US" w:eastAsia="zh-CN"/>
        </w:rPr>
        <w:t>75.2%；</w:t>
      </w:r>
      <w:r>
        <w:rPr>
          <w:rFonts w:hint="default" w:ascii="Times New Roman" w:hAnsi="Times New Roman" w:eastAsia="方正仿宋_GBK" w:cs="Times New Roman"/>
          <w:color w:val="auto"/>
          <w:spacing w:val="2"/>
          <w:sz w:val="32"/>
          <w:szCs w:val="32"/>
        </w:rPr>
        <w:t>左干渠1#隧洞开挖、一期支护67米(已贯通)，右干渠1#隧洞完成开挖、一期支护</w:t>
      </w:r>
      <w:r>
        <w:rPr>
          <w:rFonts w:hint="eastAsia" w:ascii="Times New Roman" w:hAnsi="Times New Roman" w:eastAsia="方正仿宋_GBK" w:cs="Times New Roman"/>
          <w:color w:val="auto"/>
          <w:spacing w:val="2"/>
          <w:sz w:val="32"/>
          <w:szCs w:val="32"/>
          <w:lang w:val="en-US" w:eastAsia="zh-CN"/>
        </w:rPr>
        <w:t>96.25</w:t>
      </w:r>
      <w:r>
        <w:rPr>
          <w:rFonts w:hint="default" w:ascii="Times New Roman" w:hAnsi="Times New Roman" w:eastAsia="方正仿宋_GBK" w:cs="Times New Roman"/>
          <w:color w:val="auto"/>
          <w:spacing w:val="2"/>
          <w:sz w:val="32"/>
          <w:szCs w:val="32"/>
        </w:rPr>
        <w:t>米，</w:t>
      </w:r>
      <w:r>
        <w:rPr>
          <w:rFonts w:hint="eastAsia" w:ascii="Times New Roman" w:hAnsi="Times New Roman" w:eastAsia="方正仿宋_GBK" w:cs="Times New Roman"/>
          <w:color w:val="auto"/>
          <w:spacing w:val="2"/>
          <w:sz w:val="32"/>
          <w:szCs w:val="32"/>
          <w:lang w:eastAsia="zh-CN"/>
        </w:rPr>
        <w:t>完成</w:t>
      </w:r>
      <w:r>
        <w:rPr>
          <w:rFonts w:hint="eastAsia" w:ascii="Times New Roman" w:hAnsi="Times New Roman" w:eastAsia="方正仿宋_GBK" w:cs="Times New Roman"/>
          <w:color w:val="auto"/>
          <w:spacing w:val="2"/>
          <w:sz w:val="32"/>
          <w:szCs w:val="32"/>
          <w:lang w:val="en-US" w:eastAsia="zh-CN"/>
        </w:rPr>
        <w:t>40.0%；</w:t>
      </w:r>
      <w:r>
        <w:rPr>
          <w:rFonts w:hint="default" w:ascii="Times New Roman" w:hAnsi="Times New Roman" w:eastAsia="方正仿宋_GBK" w:cs="Times New Roman"/>
          <w:color w:val="auto"/>
          <w:spacing w:val="2"/>
          <w:sz w:val="32"/>
          <w:szCs w:val="32"/>
        </w:rPr>
        <w:t>右干渠2#隧洞完成开挖、一期支护</w:t>
      </w:r>
      <w:r>
        <w:rPr>
          <w:rFonts w:hint="eastAsia" w:ascii="Times New Roman" w:hAnsi="Times New Roman" w:eastAsia="方正仿宋_GBK" w:cs="Times New Roman"/>
          <w:color w:val="auto"/>
          <w:spacing w:val="2"/>
          <w:sz w:val="32"/>
          <w:szCs w:val="32"/>
          <w:lang w:val="en-US" w:eastAsia="zh-CN"/>
        </w:rPr>
        <w:t>87.27</w:t>
      </w:r>
      <w:r>
        <w:rPr>
          <w:rFonts w:hint="default" w:ascii="Times New Roman" w:hAnsi="Times New Roman" w:eastAsia="方正仿宋_GBK" w:cs="Times New Roman"/>
          <w:color w:val="auto"/>
          <w:spacing w:val="2"/>
          <w:sz w:val="32"/>
          <w:szCs w:val="32"/>
        </w:rPr>
        <w:t>米，</w:t>
      </w:r>
      <w:r>
        <w:rPr>
          <w:rFonts w:hint="eastAsia" w:ascii="Times New Roman" w:hAnsi="Times New Roman" w:eastAsia="方正仿宋_GBK" w:cs="Times New Roman"/>
          <w:color w:val="auto"/>
          <w:spacing w:val="2"/>
          <w:sz w:val="32"/>
          <w:szCs w:val="32"/>
          <w:lang w:eastAsia="zh-CN"/>
        </w:rPr>
        <w:t>完成</w:t>
      </w:r>
      <w:r>
        <w:rPr>
          <w:rFonts w:hint="eastAsia" w:ascii="Times New Roman" w:hAnsi="Times New Roman" w:eastAsia="方正仿宋_GBK" w:cs="Times New Roman"/>
          <w:color w:val="auto"/>
          <w:spacing w:val="2"/>
          <w:sz w:val="32"/>
          <w:szCs w:val="32"/>
          <w:lang w:val="en-US" w:eastAsia="zh-CN"/>
        </w:rPr>
        <w:t>90.0%；</w:t>
      </w:r>
      <w:r>
        <w:rPr>
          <w:rFonts w:hint="default" w:ascii="Times New Roman" w:hAnsi="Times New Roman" w:eastAsia="方正仿宋_GBK" w:cs="Times New Roman"/>
          <w:color w:val="auto"/>
          <w:spacing w:val="2"/>
          <w:sz w:val="32"/>
          <w:szCs w:val="32"/>
        </w:rPr>
        <w:t>完成总干渠浆砌石砌筑200米，</w:t>
      </w:r>
      <w:r>
        <w:rPr>
          <w:rFonts w:hint="eastAsia" w:ascii="Times New Roman" w:hAnsi="Times New Roman" w:eastAsia="方正仿宋_GBK" w:cs="Times New Roman"/>
          <w:color w:val="auto"/>
          <w:spacing w:val="2"/>
          <w:sz w:val="32"/>
          <w:szCs w:val="32"/>
          <w:lang w:eastAsia="zh-CN"/>
        </w:rPr>
        <w:t>完成</w:t>
      </w:r>
      <w:r>
        <w:rPr>
          <w:rFonts w:hint="eastAsia" w:ascii="Times New Roman" w:hAnsi="Times New Roman" w:eastAsia="方正仿宋_GBK" w:cs="Times New Roman"/>
          <w:color w:val="auto"/>
          <w:spacing w:val="2"/>
          <w:sz w:val="32"/>
          <w:szCs w:val="32"/>
          <w:lang w:val="en-US" w:eastAsia="zh-CN"/>
        </w:rPr>
        <w:t>18.2%；</w:t>
      </w:r>
      <w:r>
        <w:rPr>
          <w:rFonts w:hint="default" w:ascii="Times New Roman" w:hAnsi="Times New Roman" w:eastAsia="方正仿宋_GBK" w:cs="Times New Roman"/>
          <w:color w:val="auto"/>
          <w:spacing w:val="2"/>
          <w:sz w:val="32"/>
          <w:szCs w:val="32"/>
        </w:rPr>
        <w:t>左干渠浆砌石砌筑370米</w:t>
      </w:r>
      <w:r>
        <w:rPr>
          <w:rFonts w:hint="eastAsia" w:ascii="Times New Roman" w:hAnsi="Times New Roman" w:eastAsia="方正仿宋_GBK" w:cs="Times New Roman"/>
          <w:color w:val="auto"/>
          <w:spacing w:val="2"/>
          <w:sz w:val="32"/>
          <w:szCs w:val="32"/>
          <w:lang w:eastAsia="zh-CN"/>
        </w:rPr>
        <w:t>，完成</w:t>
      </w:r>
      <w:r>
        <w:rPr>
          <w:rFonts w:hint="eastAsia" w:ascii="Times New Roman" w:hAnsi="Times New Roman" w:eastAsia="方正仿宋_GBK" w:cs="Times New Roman"/>
          <w:color w:val="auto"/>
          <w:spacing w:val="2"/>
          <w:sz w:val="32"/>
          <w:szCs w:val="32"/>
          <w:lang w:val="en-US" w:eastAsia="zh-CN"/>
        </w:rPr>
        <w:t>2.8%</w:t>
      </w:r>
      <w:r>
        <w:rPr>
          <w:rFonts w:hint="default" w:ascii="Times New Roman" w:hAnsi="Times New Roman" w:eastAsia="方正仿宋_GBK" w:cs="Times New Roman"/>
          <w:color w:val="auto"/>
          <w:spacing w:val="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20" w:firstLineChars="200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40818"/>
    <w:rsid w:val="0012324A"/>
    <w:rsid w:val="01280D77"/>
    <w:rsid w:val="0154542D"/>
    <w:rsid w:val="01740EE6"/>
    <w:rsid w:val="025B59CC"/>
    <w:rsid w:val="027146DF"/>
    <w:rsid w:val="028D72D1"/>
    <w:rsid w:val="02971191"/>
    <w:rsid w:val="02A25125"/>
    <w:rsid w:val="02B120C1"/>
    <w:rsid w:val="02E24AF5"/>
    <w:rsid w:val="03D93A60"/>
    <w:rsid w:val="03E033E0"/>
    <w:rsid w:val="042C79FD"/>
    <w:rsid w:val="045C23A4"/>
    <w:rsid w:val="04614894"/>
    <w:rsid w:val="04B95989"/>
    <w:rsid w:val="04EC7663"/>
    <w:rsid w:val="057848CA"/>
    <w:rsid w:val="05E90EF7"/>
    <w:rsid w:val="061755B1"/>
    <w:rsid w:val="063D7C86"/>
    <w:rsid w:val="06547F4A"/>
    <w:rsid w:val="0662627C"/>
    <w:rsid w:val="06667C30"/>
    <w:rsid w:val="078303B4"/>
    <w:rsid w:val="07E92E9A"/>
    <w:rsid w:val="0819161B"/>
    <w:rsid w:val="086B4989"/>
    <w:rsid w:val="0873446C"/>
    <w:rsid w:val="08E6504D"/>
    <w:rsid w:val="08FE0493"/>
    <w:rsid w:val="08FF37F4"/>
    <w:rsid w:val="093D38B7"/>
    <w:rsid w:val="09520F57"/>
    <w:rsid w:val="0A504B09"/>
    <w:rsid w:val="0A683F20"/>
    <w:rsid w:val="0B3938AD"/>
    <w:rsid w:val="0B694ADF"/>
    <w:rsid w:val="0BEE24F3"/>
    <w:rsid w:val="0BF96C47"/>
    <w:rsid w:val="0CA551DB"/>
    <w:rsid w:val="0CBC7790"/>
    <w:rsid w:val="0CC26526"/>
    <w:rsid w:val="0D8B38D6"/>
    <w:rsid w:val="0DFA131A"/>
    <w:rsid w:val="0EB74D44"/>
    <w:rsid w:val="0EBA211D"/>
    <w:rsid w:val="0ED55563"/>
    <w:rsid w:val="0EEE0CD1"/>
    <w:rsid w:val="0F99031A"/>
    <w:rsid w:val="0FEC4B5D"/>
    <w:rsid w:val="10563F0E"/>
    <w:rsid w:val="10A2709A"/>
    <w:rsid w:val="10AE2206"/>
    <w:rsid w:val="10D5632D"/>
    <w:rsid w:val="10DD7A97"/>
    <w:rsid w:val="118E7549"/>
    <w:rsid w:val="11B90CFC"/>
    <w:rsid w:val="11D01A6E"/>
    <w:rsid w:val="11EB4B32"/>
    <w:rsid w:val="122E165F"/>
    <w:rsid w:val="12F53737"/>
    <w:rsid w:val="13E824BA"/>
    <w:rsid w:val="13F31C3C"/>
    <w:rsid w:val="141256B9"/>
    <w:rsid w:val="1424310F"/>
    <w:rsid w:val="14352199"/>
    <w:rsid w:val="14794CD4"/>
    <w:rsid w:val="148023EA"/>
    <w:rsid w:val="148F6C2B"/>
    <w:rsid w:val="15594BDD"/>
    <w:rsid w:val="15675AE6"/>
    <w:rsid w:val="15A50D99"/>
    <w:rsid w:val="15BD2AF7"/>
    <w:rsid w:val="163F2D3A"/>
    <w:rsid w:val="16495D9F"/>
    <w:rsid w:val="165474F6"/>
    <w:rsid w:val="1697213E"/>
    <w:rsid w:val="177D7505"/>
    <w:rsid w:val="17907CB1"/>
    <w:rsid w:val="17AB5687"/>
    <w:rsid w:val="182E613E"/>
    <w:rsid w:val="184C548E"/>
    <w:rsid w:val="18926F9B"/>
    <w:rsid w:val="18BC17E5"/>
    <w:rsid w:val="18EE6368"/>
    <w:rsid w:val="193B7A8C"/>
    <w:rsid w:val="19475D0E"/>
    <w:rsid w:val="19844157"/>
    <w:rsid w:val="19A51AA8"/>
    <w:rsid w:val="1A1951FD"/>
    <w:rsid w:val="1A47091C"/>
    <w:rsid w:val="1A647410"/>
    <w:rsid w:val="1A8F5A3B"/>
    <w:rsid w:val="1C7762CB"/>
    <w:rsid w:val="1C8410EC"/>
    <w:rsid w:val="1C92352C"/>
    <w:rsid w:val="1CAE6025"/>
    <w:rsid w:val="1CC53768"/>
    <w:rsid w:val="1CE065C1"/>
    <w:rsid w:val="1D383129"/>
    <w:rsid w:val="1DC423F2"/>
    <w:rsid w:val="1E4E3F9C"/>
    <w:rsid w:val="1E4F4B45"/>
    <w:rsid w:val="1E946951"/>
    <w:rsid w:val="1F597AAA"/>
    <w:rsid w:val="1F713056"/>
    <w:rsid w:val="20116735"/>
    <w:rsid w:val="204B24B4"/>
    <w:rsid w:val="20A02375"/>
    <w:rsid w:val="20C3516E"/>
    <w:rsid w:val="21166FE3"/>
    <w:rsid w:val="218562DD"/>
    <w:rsid w:val="22576964"/>
    <w:rsid w:val="228A4B34"/>
    <w:rsid w:val="23427213"/>
    <w:rsid w:val="23D66DFE"/>
    <w:rsid w:val="23F0228F"/>
    <w:rsid w:val="240E4874"/>
    <w:rsid w:val="24D026C2"/>
    <w:rsid w:val="250F53BF"/>
    <w:rsid w:val="256E00B2"/>
    <w:rsid w:val="26012A0B"/>
    <w:rsid w:val="264D2766"/>
    <w:rsid w:val="26D806FF"/>
    <w:rsid w:val="2729500E"/>
    <w:rsid w:val="2742565A"/>
    <w:rsid w:val="2745412D"/>
    <w:rsid w:val="277E44BB"/>
    <w:rsid w:val="280D5CDD"/>
    <w:rsid w:val="28F27502"/>
    <w:rsid w:val="29731A3E"/>
    <w:rsid w:val="2A11319F"/>
    <w:rsid w:val="2AC83AB0"/>
    <w:rsid w:val="2B0C461E"/>
    <w:rsid w:val="2B31202B"/>
    <w:rsid w:val="2B7B5DB2"/>
    <w:rsid w:val="2BDF036D"/>
    <w:rsid w:val="2BE11DAC"/>
    <w:rsid w:val="2C064AAE"/>
    <w:rsid w:val="2C1A5B02"/>
    <w:rsid w:val="2C4B07E7"/>
    <w:rsid w:val="2C56755A"/>
    <w:rsid w:val="2C781901"/>
    <w:rsid w:val="2D8254D7"/>
    <w:rsid w:val="2E3D2E2B"/>
    <w:rsid w:val="2E9F6102"/>
    <w:rsid w:val="2F1932E4"/>
    <w:rsid w:val="2F2465B0"/>
    <w:rsid w:val="2F4F5D30"/>
    <w:rsid w:val="2F7C3208"/>
    <w:rsid w:val="2F7F3CAE"/>
    <w:rsid w:val="3011512F"/>
    <w:rsid w:val="3089618E"/>
    <w:rsid w:val="309D02B2"/>
    <w:rsid w:val="30DE3BB6"/>
    <w:rsid w:val="31337DD0"/>
    <w:rsid w:val="31554FFE"/>
    <w:rsid w:val="31DD22D8"/>
    <w:rsid w:val="31F54E39"/>
    <w:rsid w:val="32272E29"/>
    <w:rsid w:val="3234546D"/>
    <w:rsid w:val="325656A2"/>
    <w:rsid w:val="32C5141F"/>
    <w:rsid w:val="32F85961"/>
    <w:rsid w:val="33112907"/>
    <w:rsid w:val="3339392B"/>
    <w:rsid w:val="33393D57"/>
    <w:rsid w:val="33540CF9"/>
    <w:rsid w:val="34606D79"/>
    <w:rsid w:val="348C524D"/>
    <w:rsid w:val="349B1878"/>
    <w:rsid w:val="353758E0"/>
    <w:rsid w:val="35A14CAD"/>
    <w:rsid w:val="35E3579E"/>
    <w:rsid w:val="36A27125"/>
    <w:rsid w:val="375151F2"/>
    <w:rsid w:val="37694F18"/>
    <w:rsid w:val="380D619D"/>
    <w:rsid w:val="388F6D98"/>
    <w:rsid w:val="399E7B77"/>
    <w:rsid w:val="3A1E24A7"/>
    <w:rsid w:val="3A2B412F"/>
    <w:rsid w:val="3AF201DB"/>
    <w:rsid w:val="3BA87AB7"/>
    <w:rsid w:val="3C330174"/>
    <w:rsid w:val="3C6F6A49"/>
    <w:rsid w:val="3CAD3384"/>
    <w:rsid w:val="3CD5284C"/>
    <w:rsid w:val="3CEB4A36"/>
    <w:rsid w:val="3DB7742F"/>
    <w:rsid w:val="3E7952C2"/>
    <w:rsid w:val="3E930BBB"/>
    <w:rsid w:val="3EBD1809"/>
    <w:rsid w:val="3F03257F"/>
    <w:rsid w:val="3F2D4AB0"/>
    <w:rsid w:val="3F8C30C9"/>
    <w:rsid w:val="3FA154F4"/>
    <w:rsid w:val="3FD227A1"/>
    <w:rsid w:val="40B35EC3"/>
    <w:rsid w:val="40D91543"/>
    <w:rsid w:val="418B5F9B"/>
    <w:rsid w:val="41956701"/>
    <w:rsid w:val="41EA0E42"/>
    <w:rsid w:val="422E78A8"/>
    <w:rsid w:val="42752766"/>
    <w:rsid w:val="43AA5939"/>
    <w:rsid w:val="43F17C85"/>
    <w:rsid w:val="448D69FC"/>
    <w:rsid w:val="457A25A9"/>
    <w:rsid w:val="46351DEA"/>
    <w:rsid w:val="46413F3B"/>
    <w:rsid w:val="465647B0"/>
    <w:rsid w:val="46797D19"/>
    <w:rsid w:val="46C52CD9"/>
    <w:rsid w:val="46EF492A"/>
    <w:rsid w:val="47052DAD"/>
    <w:rsid w:val="48F107C3"/>
    <w:rsid w:val="49A01702"/>
    <w:rsid w:val="49B81393"/>
    <w:rsid w:val="4A6B6E78"/>
    <w:rsid w:val="4A8203BD"/>
    <w:rsid w:val="4B5A5147"/>
    <w:rsid w:val="4B832340"/>
    <w:rsid w:val="4BB054A2"/>
    <w:rsid w:val="4BB51266"/>
    <w:rsid w:val="4C23324E"/>
    <w:rsid w:val="4C905321"/>
    <w:rsid w:val="4CC244D3"/>
    <w:rsid w:val="4CFA35BA"/>
    <w:rsid w:val="4D124DEC"/>
    <w:rsid w:val="4D20235A"/>
    <w:rsid w:val="4DC551D3"/>
    <w:rsid w:val="4DE57834"/>
    <w:rsid w:val="4DE82407"/>
    <w:rsid w:val="4DF365E7"/>
    <w:rsid w:val="4E223060"/>
    <w:rsid w:val="4EAF727B"/>
    <w:rsid w:val="4EB9354A"/>
    <w:rsid w:val="4ED23FAB"/>
    <w:rsid w:val="4F4F7104"/>
    <w:rsid w:val="4F6A441D"/>
    <w:rsid w:val="4F7C155C"/>
    <w:rsid w:val="4FDD72CE"/>
    <w:rsid w:val="4FF93783"/>
    <w:rsid w:val="50696148"/>
    <w:rsid w:val="50714468"/>
    <w:rsid w:val="50D46ABB"/>
    <w:rsid w:val="513E30B7"/>
    <w:rsid w:val="513F05B7"/>
    <w:rsid w:val="519E3CFB"/>
    <w:rsid w:val="51C83620"/>
    <w:rsid w:val="51C901C2"/>
    <w:rsid w:val="51F67BCE"/>
    <w:rsid w:val="5274345D"/>
    <w:rsid w:val="528B1DE3"/>
    <w:rsid w:val="52BD131D"/>
    <w:rsid w:val="535614CE"/>
    <w:rsid w:val="53631531"/>
    <w:rsid w:val="53742408"/>
    <w:rsid w:val="537E4616"/>
    <w:rsid w:val="54064F03"/>
    <w:rsid w:val="54490323"/>
    <w:rsid w:val="546C5A87"/>
    <w:rsid w:val="54894188"/>
    <w:rsid w:val="548E7D53"/>
    <w:rsid w:val="54E329AD"/>
    <w:rsid w:val="54FB24C3"/>
    <w:rsid w:val="550869B7"/>
    <w:rsid w:val="551A5509"/>
    <w:rsid w:val="551E434D"/>
    <w:rsid w:val="55796129"/>
    <w:rsid w:val="560205C3"/>
    <w:rsid w:val="56077862"/>
    <w:rsid w:val="562641A8"/>
    <w:rsid w:val="562F6B6D"/>
    <w:rsid w:val="56346FD5"/>
    <w:rsid w:val="578B6F55"/>
    <w:rsid w:val="578E0C69"/>
    <w:rsid w:val="57BA0182"/>
    <w:rsid w:val="581E6EAE"/>
    <w:rsid w:val="58317F2C"/>
    <w:rsid w:val="5844070D"/>
    <w:rsid w:val="586E0D42"/>
    <w:rsid w:val="58C16B2B"/>
    <w:rsid w:val="59324A47"/>
    <w:rsid w:val="59351B27"/>
    <w:rsid w:val="5A000A4B"/>
    <w:rsid w:val="5B350717"/>
    <w:rsid w:val="5B570195"/>
    <w:rsid w:val="5B7A39F6"/>
    <w:rsid w:val="5B9C2A36"/>
    <w:rsid w:val="5BCA6EA9"/>
    <w:rsid w:val="5BD95408"/>
    <w:rsid w:val="5C523972"/>
    <w:rsid w:val="5C6A2BC5"/>
    <w:rsid w:val="5C920290"/>
    <w:rsid w:val="5C970485"/>
    <w:rsid w:val="5CD14047"/>
    <w:rsid w:val="5D740BDE"/>
    <w:rsid w:val="5DB5411B"/>
    <w:rsid w:val="5E166C53"/>
    <w:rsid w:val="5ED276CB"/>
    <w:rsid w:val="5F0655B4"/>
    <w:rsid w:val="5F2F57EB"/>
    <w:rsid w:val="5F5B0D12"/>
    <w:rsid w:val="5FB83CB5"/>
    <w:rsid w:val="5FBB42FB"/>
    <w:rsid w:val="600A0344"/>
    <w:rsid w:val="603E38C6"/>
    <w:rsid w:val="605E319D"/>
    <w:rsid w:val="60820345"/>
    <w:rsid w:val="609A6D0A"/>
    <w:rsid w:val="60F744FE"/>
    <w:rsid w:val="61EE30D0"/>
    <w:rsid w:val="62AD571F"/>
    <w:rsid w:val="62C367B7"/>
    <w:rsid w:val="63242FE2"/>
    <w:rsid w:val="63363D75"/>
    <w:rsid w:val="636D6A1A"/>
    <w:rsid w:val="64A616E6"/>
    <w:rsid w:val="654E4B3D"/>
    <w:rsid w:val="65B56BEE"/>
    <w:rsid w:val="664B7723"/>
    <w:rsid w:val="66575495"/>
    <w:rsid w:val="666116C4"/>
    <w:rsid w:val="6677770E"/>
    <w:rsid w:val="66BB1D96"/>
    <w:rsid w:val="68943202"/>
    <w:rsid w:val="68FC3340"/>
    <w:rsid w:val="692D1BFD"/>
    <w:rsid w:val="699E6D20"/>
    <w:rsid w:val="6A1232B0"/>
    <w:rsid w:val="6AA15CEA"/>
    <w:rsid w:val="6AB715DD"/>
    <w:rsid w:val="6AEB212F"/>
    <w:rsid w:val="6AF3204C"/>
    <w:rsid w:val="6B0A6287"/>
    <w:rsid w:val="6B151093"/>
    <w:rsid w:val="6B2E5587"/>
    <w:rsid w:val="6B4D1322"/>
    <w:rsid w:val="6BD321F5"/>
    <w:rsid w:val="6BEB2441"/>
    <w:rsid w:val="6C07566E"/>
    <w:rsid w:val="6C792412"/>
    <w:rsid w:val="6D581910"/>
    <w:rsid w:val="6E7E2F9F"/>
    <w:rsid w:val="6F685B96"/>
    <w:rsid w:val="6F732E99"/>
    <w:rsid w:val="70000296"/>
    <w:rsid w:val="707F1ED6"/>
    <w:rsid w:val="709702F8"/>
    <w:rsid w:val="71264BAE"/>
    <w:rsid w:val="72281500"/>
    <w:rsid w:val="725165E8"/>
    <w:rsid w:val="72A918E1"/>
    <w:rsid w:val="73E35395"/>
    <w:rsid w:val="76397F69"/>
    <w:rsid w:val="768B46CE"/>
    <w:rsid w:val="76A15B8E"/>
    <w:rsid w:val="77154203"/>
    <w:rsid w:val="773E4B35"/>
    <w:rsid w:val="77A62D90"/>
    <w:rsid w:val="77C15687"/>
    <w:rsid w:val="782D7F87"/>
    <w:rsid w:val="78495A03"/>
    <w:rsid w:val="78567977"/>
    <w:rsid w:val="785E479F"/>
    <w:rsid w:val="78A359A8"/>
    <w:rsid w:val="79543082"/>
    <w:rsid w:val="797F41A6"/>
    <w:rsid w:val="798D4E45"/>
    <w:rsid w:val="799023F2"/>
    <w:rsid w:val="79B33241"/>
    <w:rsid w:val="79BD4ABB"/>
    <w:rsid w:val="79C62900"/>
    <w:rsid w:val="7A270B4E"/>
    <w:rsid w:val="7AB11E29"/>
    <w:rsid w:val="7AB931F7"/>
    <w:rsid w:val="7B0B50DF"/>
    <w:rsid w:val="7B2B2A6D"/>
    <w:rsid w:val="7B6E6C54"/>
    <w:rsid w:val="7BEB779C"/>
    <w:rsid w:val="7C1235E1"/>
    <w:rsid w:val="7C126185"/>
    <w:rsid w:val="7C1D0445"/>
    <w:rsid w:val="7C4A3ECD"/>
    <w:rsid w:val="7C964873"/>
    <w:rsid w:val="7CAA5671"/>
    <w:rsid w:val="7CD56689"/>
    <w:rsid w:val="7CE640F0"/>
    <w:rsid w:val="7CF672F2"/>
    <w:rsid w:val="7D0F7362"/>
    <w:rsid w:val="7D4831D8"/>
    <w:rsid w:val="7D776539"/>
    <w:rsid w:val="7DA638DC"/>
    <w:rsid w:val="7DEF3F3A"/>
    <w:rsid w:val="7E066C4E"/>
    <w:rsid w:val="7E092A49"/>
    <w:rsid w:val="7E2630BF"/>
    <w:rsid w:val="7EE447A3"/>
    <w:rsid w:val="7F0351B2"/>
    <w:rsid w:val="7F364E1F"/>
    <w:rsid w:val="7F792E16"/>
    <w:rsid w:val="7FA55C47"/>
    <w:rsid w:val="7FBB3F0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next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oleObject" Target="embeddings/oleObject2.bin"/><Relationship Id="rId5" Type="http://schemas.openxmlformats.org/officeDocument/2006/relationships/image" Target="media/image1.w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2020-03-31T09:08:22Z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