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center"/>
        <w:textAlignment w:val="auto"/>
        <w:outlineLvl w:val="1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曼桂水库建设项目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进展情况（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8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pacing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8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pacing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pacing w:val="2"/>
          <w:sz w:val="32"/>
          <w:szCs w:val="32"/>
        </w:rPr>
        <w:t>曼桂水库是《西南五省</w:t>
      </w:r>
      <w:r>
        <w:rPr>
          <w:rFonts w:hint="eastAsia" w:ascii="Times New Roman" w:hAnsi="Times New Roman" w:eastAsia="方正仿宋_GBK" w:cs="Times New Roman"/>
          <w:color w:val="000000"/>
          <w:spacing w:val="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spacing w:val="2"/>
          <w:sz w:val="32"/>
          <w:szCs w:val="32"/>
        </w:rPr>
        <w:t>区、市</w:t>
      </w:r>
      <w:r>
        <w:rPr>
          <w:rFonts w:hint="eastAsia" w:ascii="Times New Roman" w:hAnsi="Times New Roman" w:eastAsia="方正仿宋_GBK" w:cs="Times New Roman"/>
          <w:color w:val="000000"/>
          <w:spacing w:val="2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000000"/>
          <w:spacing w:val="2"/>
          <w:sz w:val="32"/>
          <w:szCs w:val="32"/>
        </w:rPr>
        <w:t>重点水源工程近期建设规划》和</w:t>
      </w:r>
      <w:r>
        <w:rPr>
          <w:rFonts w:hint="eastAsia" w:ascii="Times New Roman" w:hAnsi="Times New Roman" w:eastAsia="方正仿宋_GBK" w:cs="Times New Roman"/>
          <w:color w:val="000000"/>
          <w:spacing w:val="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pacing w:val="2"/>
          <w:sz w:val="32"/>
          <w:szCs w:val="32"/>
        </w:rPr>
        <w:t>十二五</w:t>
      </w:r>
      <w:r>
        <w:rPr>
          <w:rFonts w:hint="eastAsia" w:ascii="Times New Roman" w:hAnsi="Times New Roman" w:eastAsia="方正仿宋_GBK" w:cs="Times New Roman"/>
          <w:color w:val="000000"/>
          <w:spacing w:val="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pacing w:val="2"/>
          <w:sz w:val="32"/>
          <w:szCs w:val="32"/>
        </w:rPr>
        <w:t>规划中提出的重点水源工程</w:t>
      </w:r>
      <w:r>
        <w:rPr>
          <w:rFonts w:hint="default" w:ascii="Times New Roman" w:hAnsi="Times New Roman" w:eastAsia="方正仿宋_GBK" w:cs="Times New Roman"/>
          <w:color w:val="000000"/>
          <w:spacing w:val="2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/>
          <w:spacing w:val="2"/>
          <w:sz w:val="32"/>
          <w:szCs w:val="32"/>
        </w:rPr>
        <w:t>是2016年度省、州、县新开工的</w:t>
      </w:r>
      <w:r>
        <w:rPr>
          <w:rFonts w:hint="eastAsia" w:ascii="Times New Roman" w:hAnsi="Times New Roman" w:eastAsia="方正仿宋_GBK" w:cs="Times New Roman"/>
          <w:color w:val="000000"/>
          <w:spacing w:val="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pacing w:val="2"/>
          <w:sz w:val="32"/>
          <w:szCs w:val="32"/>
        </w:rPr>
        <w:t>四个一百</w:t>
      </w:r>
      <w:r>
        <w:rPr>
          <w:rFonts w:hint="eastAsia" w:ascii="Times New Roman" w:hAnsi="Times New Roman" w:eastAsia="方正仿宋_GBK" w:cs="Times New Roman"/>
          <w:color w:val="000000"/>
          <w:spacing w:val="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pacing w:val="2"/>
          <w:sz w:val="32"/>
          <w:szCs w:val="32"/>
        </w:rPr>
        <w:t>项目之一。曼桂水库枢纽主要由大坝、泄洪建筑物、输水建筑物及引水建筑物组成。坝型为粘土心墙风化料坝，拟建坝高66.50米，总库容1112.30万m</w:t>
      </w:r>
      <w:r>
        <w:rPr>
          <w:rFonts w:hint="default" w:ascii="Times New Roman" w:hAnsi="Times New Roman" w:eastAsia="方正仿宋_GBK" w:cs="Times New Roman"/>
          <w:color w:val="000000"/>
          <w:spacing w:val="2"/>
          <w:position w:val="-4"/>
          <w:sz w:val="32"/>
          <w:szCs w:val="32"/>
        </w:rPr>
        <w:object>
          <v:shape id="_x0000_i1025" o:spt="75" type="#_x0000_t75" style="height:15pt;width:6.9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  <w:r>
        <w:rPr>
          <w:rFonts w:hint="default" w:ascii="Times New Roman" w:hAnsi="Times New Roman" w:eastAsia="方正仿宋_GBK" w:cs="Times New Roman"/>
          <w:color w:val="000000"/>
          <w:spacing w:val="2"/>
          <w:sz w:val="32"/>
          <w:szCs w:val="32"/>
        </w:rPr>
        <w:t>，水库总供水量1503.4</w:t>
      </w:r>
      <w:r>
        <w:rPr>
          <w:rFonts w:hint="default" w:ascii="Times New Roman" w:hAnsi="Times New Roman" w:eastAsia="方正仿宋_GBK" w:cs="Times New Roman"/>
          <w:color w:val="000000"/>
          <w:spacing w:val="2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color w:val="000000"/>
          <w:spacing w:val="2"/>
          <w:sz w:val="32"/>
          <w:szCs w:val="32"/>
        </w:rPr>
        <w:t>万m</w:t>
      </w:r>
      <w:r>
        <w:rPr>
          <w:rFonts w:hint="default" w:ascii="Times New Roman" w:hAnsi="Times New Roman" w:eastAsia="方正仿宋_GBK" w:cs="Times New Roman"/>
          <w:color w:val="000000"/>
          <w:spacing w:val="2"/>
          <w:position w:val="-4"/>
          <w:sz w:val="32"/>
          <w:szCs w:val="32"/>
        </w:rPr>
        <w:object>
          <v:shape id="_x0000_i1026" o:spt="75" type="#_x0000_t75" style="height:15pt;width:6.9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6">
            <o:LockedField>false</o:LockedField>
          </o:OLEObject>
        </w:object>
      </w:r>
      <w:r>
        <w:rPr>
          <w:rFonts w:hint="default" w:ascii="Times New Roman" w:hAnsi="Times New Roman" w:eastAsia="方正仿宋_GBK" w:cs="Times New Roman"/>
          <w:color w:val="000000"/>
          <w:spacing w:val="2"/>
          <w:sz w:val="32"/>
          <w:szCs w:val="32"/>
        </w:rPr>
        <w:t>。曼桂水库主要解决勐遮坝北部片区2.43万亩农田灌溉及水库下游1.51万人、2.71万头大小牲畜的饮水安全问题。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8" w:firstLineChars="200"/>
        <w:textAlignment w:val="auto"/>
        <w:outlineLvl w:val="1"/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曼桂水库工程于2016年10月13日开工。目前，导流输水隧洞已完工。2018年11月6日，导流输水隧洞进口及有压段、竖井及启闭机室、无压段、出口及消力池段和隧洞灌浆共5个分部工程通过验收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2018年12月11日通过外观验收，12月28日通过投入使用验收，隧洞具备过水条件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2019年1月8日通过截流验收，上游围堰已填筑至设计高程。3月8日通过大坝基础验收。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8" w:firstLineChars="200"/>
        <w:textAlignment w:val="auto"/>
        <w:outlineLvl w:val="1"/>
        <w:rPr>
          <w:rFonts w:hint="default" w:ascii="Times New Roman" w:hAnsi="Times New Roman" w:eastAsia="方正仿宋_GBK" w:cs="Times New Roman"/>
          <w:strike w:val="0"/>
          <w:dstrike w:val="0"/>
          <w:color w:val="auto"/>
          <w:spacing w:val="2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spacing w:val="2"/>
          <w:sz w:val="32"/>
          <w:szCs w:val="32"/>
          <w:lang w:eastAsia="zh-CN"/>
        </w:rPr>
        <w:t>曼桂水库工程目前已完成一期、二期坝体填筑，正在开展三期坝体填筑，现已累计填筑117.5万立方米，完成88%；完成引水隧洞累计开挖支护2305米，完成72%；完成输水渠道平台开挖19080米，完成90.8%；左干渠1#、2#隧洞已贯通，右干渠1#、2#、3#隧洞已贯通，正在进行二期混凝土浇筑；完成渠道浆砌石砌筑2250米，完成13.6%。工程到位资金35404.66万元，累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spacing w:val="2"/>
          <w:sz w:val="32"/>
          <w:szCs w:val="32"/>
          <w:lang w:eastAsia="zh-CN"/>
        </w:rPr>
        <w:t>计支付35380万元。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8" w:firstLineChars="200"/>
        <w:textAlignment w:val="auto"/>
        <w:outlineLvl w:val="1"/>
        <w:rPr>
          <w:rFonts w:hint="default" w:ascii="Times New Roman" w:hAnsi="Times New Roman" w:eastAsia="方正仿宋_GBK" w:cs="Times New Roman"/>
          <w:strike w:val="0"/>
          <w:dstrike w:val="0"/>
          <w:color w:val="auto"/>
          <w:spacing w:val="2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spacing w:val="2"/>
          <w:sz w:val="32"/>
          <w:szCs w:val="32"/>
          <w:lang w:eastAsia="zh-CN"/>
        </w:rPr>
        <w:t>2021年2月工程进展情况：引水隧洞完成开挖支护15.3米，因春节假期原因</w:t>
      </w:r>
      <w:r>
        <w:rPr>
          <w:rFonts w:hint="eastAsia" w:ascii="Times New Roman" w:hAnsi="Times New Roman" w:eastAsia="方正仿宋_GBK" w:cs="Times New Roman"/>
          <w:strike w:val="0"/>
          <w:dstrike w:val="0"/>
          <w:color w:val="auto"/>
          <w:spacing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spacing w:val="2"/>
          <w:sz w:val="32"/>
          <w:szCs w:val="32"/>
          <w:lang w:eastAsia="zh-CN"/>
        </w:rPr>
        <w:t>其余工作面正在逐步复工复产。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8C4E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2021-03-15T03:26:18Z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