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2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2"/>
          <w:sz w:val="44"/>
          <w:szCs w:val="44"/>
          <w:highlight w:val="none"/>
        </w:rPr>
        <w:t>曼彦水库建设工程</w:t>
      </w:r>
      <w:r>
        <w:rPr>
          <w:rFonts w:hint="eastAsia" w:ascii="方正小标宋_GBK" w:hAnsi="方正小标宋_GBK" w:eastAsia="方正小标宋_GBK" w:cs="方正小标宋_GBK"/>
          <w:color w:val="auto"/>
          <w:spacing w:val="2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pacing w:val="2"/>
          <w:sz w:val="44"/>
          <w:szCs w:val="44"/>
          <w:highlight w:val="none"/>
          <w:lang w:val="en-US" w:eastAsia="zh-CN"/>
        </w:rPr>
        <w:t>2月</w:t>
      </w:r>
      <w:r>
        <w:rPr>
          <w:rFonts w:hint="eastAsia" w:ascii="方正小标宋_GBK" w:hAnsi="方正小标宋_GBK" w:eastAsia="方正小标宋_GBK" w:cs="方正小标宋_GBK"/>
          <w:color w:val="auto"/>
          <w:spacing w:val="2"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  <w:t>一</w:t>
      </w:r>
      <w:r>
        <w:rPr>
          <w:rFonts w:hint="eastAsia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  <w:t>型，总库容为376.64万m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  <w:object>
          <v:shape id="_x0000_i1025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default" w:ascii="Times New Roman" w:hAnsi="Times New Roman" w:eastAsia="方正仿宋_GBK" w:cs="Times New Roman"/>
          <w:color w:val="000000"/>
          <w:spacing w:val="2"/>
          <w:position w:val="-4"/>
          <w:sz w:val="32"/>
          <w:szCs w:val="32"/>
          <w:highlight w:val="none"/>
        </w:rPr>
        <w:object>
          <v:shape id="_x0000_i1026" o:spt="75" type="#_x0000_t75" style="height:15pt;width:6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  <w:highlight w:val="none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1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highlight w:val="none"/>
        </w:rPr>
        <w:t>曼彦水库大坝奠基仪式于2017年12月29日举行。目前，已完成可研报告批复，完成导流输水隧洞专题报告的审查，已完成批复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已完成水资源论证的批复、淹没区、枢纽区以及道路的征地测量工作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项目环评报告、防洪影响评价报告和水保专题报告已完成批复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用地预审已取得预审意见，同步开展项目林业的相关专题报告的编制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建设征地与移民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安置规划报告已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完成审查，并于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2020年3月5日得到批复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目前导流输水隧洞标、勘察设计标、监理标和质检标的招标工作全部完成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2020年2月25日举行了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开工仪式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" w:firstLineChars="200"/>
        <w:textAlignment w:val="auto"/>
        <w:outlineLvl w:val="1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highlight w:val="none"/>
          <w:lang w:val="en-US" w:eastAsia="zh-CN"/>
        </w:rPr>
        <w:t>2021年2月工作进展：林业，土地等相关专题报告的正在上报审批；现场施工情况：新修进场道路一条；竖井导洞全长43.9，初步贯通完成；导流输水放空隧洞S0+64.800--S0+253.3段底板混凝土浇筑完成，S0+106.519--S0+253.3段二期衬砌已完成，已衬砌完成146.781m，混凝土浇筑657.8m</w:t>
      </w:r>
      <w:r>
        <w:rPr>
          <w:rFonts w:hint="default" w:ascii="Times New Roman" w:hAnsi="Times New Roman" w:eastAsia="方正仿宋_GBK" w:cs="Times New Roman"/>
          <w:color w:val="auto"/>
          <w:w w:val="95"/>
          <w:position w:val="-4"/>
          <w:sz w:val="32"/>
          <w:szCs w:val="32"/>
          <w:highlight w:val="none"/>
          <w:lang w:val="en-US" w:eastAsia="zh-CN"/>
        </w:rPr>
        <w:object>
          <v:shape id="_x0000_i1027" o:spt="75" type="#_x0000_t75" style="height:15pt;width:6.95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highlight w:val="none"/>
          <w:lang w:val="en-US" w:eastAsia="zh-CN"/>
        </w:rPr>
        <w:t>。大坝左右岸坝肩边坡开挖情况：大坝左岸岸坡开挖至高程720m，完成土石方开挖4万方；右岸岸坡开挖至高程725m，完成土石方开挖2万方。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4BF7"/>
    <w:rsid w:val="166571BF"/>
    <w:rsid w:val="51611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2021-03-15T03:35:52Z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