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Toc49339896"/>
      <w:bookmarkStart w:id="24" w:name="_GoBack"/>
      <w:bookmarkEnd w:id="24"/>
      <w:r>
        <w:rPr>
          <w:rFonts w:hint="eastAsia" w:ascii="宋体" w:hAnsi="宋体"/>
          <w:b/>
          <w:bCs/>
          <w:sz w:val="36"/>
          <w:szCs w:val="36"/>
        </w:rPr>
        <w:t>建筑</w:t>
      </w:r>
      <w:r>
        <w:rPr>
          <w:rFonts w:ascii="宋体" w:hAnsi="宋体"/>
          <w:b/>
          <w:bCs/>
          <w:sz w:val="36"/>
          <w:szCs w:val="36"/>
        </w:rPr>
        <w:t>业用水定额：</w:t>
      </w:r>
      <w:r>
        <w:rPr>
          <w:rFonts w:hint="eastAsia" w:ascii="宋体" w:hAnsi="宋体"/>
          <w:b/>
          <w:bCs/>
          <w:sz w:val="36"/>
          <w:szCs w:val="36"/>
        </w:rPr>
        <w:t>住宅房屋建筑</w:t>
      </w:r>
      <w:bookmarkEnd w:id="0"/>
    </w:p>
    <w:p>
      <w:pPr>
        <w:pStyle w:val="2"/>
        <w:spacing w:before="200" w:after="200" w:line="360" w:lineRule="auto"/>
        <w:ind w:firstLine="640" w:firstLineChars="200"/>
        <w:jc w:val="left"/>
        <w:rPr>
          <w:rFonts w:ascii="黑体" w:hAnsi="黑体" w:eastAsia="黑体"/>
          <w:b w:val="0"/>
          <w:sz w:val="32"/>
        </w:rPr>
      </w:pPr>
      <w:bookmarkStart w:id="1" w:name="_Toc49339602"/>
      <w:bookmarkStart w:id="2" w:name="_Toc49339897"/>
      <w:r>
        <w:rPr>
          <w:rFonts w:ascii="黑体" w:hAnsi="黑体" w:eastAsia="黑体"/>
          <w:b w:val="0"/>
          <w:sz w:val="32"/>
        </w:rPr>
        <w:t>一、适用范围</w:t>
      </w:r>
      <w:bookmarkEnd w:id="1"/>
      <w:bookmarkEnd w:id="2"/>
    </w:p>
    <w:p>
      <w:pPr>
        <w:autoSpaceDE w:val="0"/>
        <w:autoSpaceDN w:val="0"/>
        <w:adjustRightInd w:val="0"/>
        <w:spacing w:before="156" w:beforeLines="50" w:after="156" w:afterLines="50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本定额适用于住宅房屋建筑施工临时用水申请与审批、计划用水管理、节约用水监督考核等相关日常节约用水管理以及新建（改建、扩建）项目节水评价，也用于指导地方用水定额标准制定和修订。</w:t>
      </w:r>
    </w:p>
    <w:p>
      <w:pPr>
        <w:pStyle w:val="2"/>
        <w:spacing w:before="200" w:after="200" w:line="360" w:lineRule="auto"/>
        <w:ind w:firstLine="640" w:firstLineChars="200"/>
        <w:jc w:val="left"/>
        <w:rPr>
          <w:rFonts w:ascii="黑体" w:hAnsi="黑体" w:eastAsia="黑体"/>
          <w:b w:val="0"/>
          <w:sz w:val="32"/>
        </w:rPr>
      </w:pPr>
      <w:bookmarkStart w:id="3" w:name="_Toc49339898"/>
      <w:bookmarkStart w:id="4" w:name="_Toc49339603"/>
      <w:r>
        <w:rPr>
          <w:rFonts w:ascii="黑体" w:hAnsi="黑体" w:eastAsia="黑体"/>
          <w:b w:val="0"/>
          <w:sz w:val="32"/>
        </w:rPr>
        <w:t>二、词语解释</w:t>
      </w:r>
      <w:bookmarkEnd w:id="3"/>
      <w:bookmarkEnd w:id="4"/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1.住宅房屋建筑是指供家庭居住使用的</w:t>
      </w:r>
      <w:r>
        <w:rPr>
          <w:rFonts w:hint="eastAsia" w:eastAsia="仿宋_GB2312"/>
          <w:snapToGrid w:val="0"/>
          <w:kern w:val="0"/>
          <w:sz w:val="30"/>
          <w:szCs w:val="30"/>
        </w:rPr>
        <w:t>房屋</w:t>
      </w:r>
      <w:r>
        <w:rPr>
          <w:rFonts w:eastAsia="仿宋_GB2312"/>
          <w:snapToGrid w:val="0"/>
          <w:kern w:val="0"/>
          <w:sz w:val="30"/>
          <w:szCs w:val="30"/>
        </w:rPr>
        <w:t>建筑（含与其他功能空间处于同一建筑中的住宅</w:t>
      </w:r>
      <w:r>
        <w:rPr>
          <w:rFonts w:hint="eastAsia" w:eastAsia="仿宋_GB2312"/>
          <w:snapToGrid w:val="0"/>
          <w:kern w:val="0"/>
          <w:sz w:val="30"/>
          <w:szCs w:val="30"/>
        </w:rPr>
        <w:t>房屋</w:t>
      </w:r>
      <w:r>
        <w:rPr>
          <w:rFonts w:eastAsia="仿宋_GB2312"/>
          <w:snapToGrid w:val="0"/>
          <w:kern w:val="0"/>
          <w:sz w:val="30"/>
          <w:szCs w:val="30"/>
        </w:rPr>
        <w:t>部分）。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2.住宅房屋建筑用水量是指建设期内，取自任何常规水源并被其第一次利用的水量的总和。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3.住宅房屋建筑面积是指建筑物（包括墙体）所形成的楼地面面积。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4.</w:t>
      </w:r>
      <w:bookmarkStart w:id="5" w:name="_Hlk50064700"/>
      <w:r>
        <w:rPr>
          <w:rFonts w:eastAsia="仿宋_GB2312"/>
          <w:snapToGrid w:val="0"/>
          <w:kern w:val="0"/>
          <w:sz w:val="30"/>
          <w:szCs w:val="30"/>
        </w:rPr>
        <w:t>住宅房屋建筑用水定额</w:t>
      </w:r>
      <w:bookmarkEnd w:id="5"/>
      <w:r>
        <w:rPr>
          <w:rFonts w:eastAsia="仿宋_GB2312"/>
          <w:snapToGrid w:val="0"/>
          <w:kern w:val="0"/>
          <w:sz w:val="30"/>
          <w:szCs w:val="30"/>
        </w:rPr>
        <w:t>是指在建设期内，达到先进用水水平条件下，按建筑面积核算的单位面积用水量。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5.砖混结构主要指建筑物中竖向承重结构的墙、柱等采用砖或砌块砌筑，横向承重的梁、楼板、</w:t>
      </w:r>
      <w:r>
        <w:fldChar w:fldCharType="begin"/>
      </w:r>
      <w:r>
        <w:instrText xml:space="preserve"> HYPERLINK "https://baike.sogou.com/lemma/ShowInnerLink.htm?lemmaId=7692229&amp;ss_c=ssc.citiao.link" \t "_blank" </w:instrText>
      </w:r>
      <w:r>
        <w:fldChar w:fldCharType="separate"/>
      </w:r>
      <w:r>
        <w:rPr>
          <w:rFonts w:eastAsia="仿宋_GB2312"/>
          <w:snapToGrid w:val="0"/>
          <w:kern w:val="0"/>
          <w:sz w:val="30"/>
          <w:szCs w:val="30"/>
        </w:rPr>
        <w:t>屋面板</w:t>
      </w:r>
      <w:r>
        <w:rPr>
          <w:rFonts w:eastAsia="仿宋_GB2312"/>
          <w:snapToGrid w:val="0"/>
          <w:kern w:val="0"/>
          <w:sz w:val="30"/>
          <w:szCs w:val="30"/>
        </w:rPr>
        <w:fldChar w:fldCharType="end"/>
      </w:r>
      <w:r>
        <w:rPr>
          <w:rFonts w:eastAsia="仿宋_GB2312"/>
          <w:snapToGrid w:val="0"/>
          <w:kern w:val="0"/>
          <w:sz w:val="30"/>
          <w:szCs w:val="30"/>
        </w:rPr>
        <w:t>等采用</w:t>
      </w:r>
      <w:r>
        <w:fldChar w:fldCharType="begin"/>
      </w:r>
      <w:r>
        <w:instrText xml:space="preserve"> HYPERLINK "https://baike.sogou.com/lemma/ShowInnerLink.htm?lemmaId=180116&amp;ss_c=ssc.citiao.link" \t "_blank" </w:instrText>
      </w:r>
      <w:r>
        <w:fldChar w:fldCharType="separate"/>
      </w:r>
      <w:r>
        <w:rPr>
          <w:rFonts w:eastAsia="仿宋_GB2312"/>
          <w:snapToGrid w:val="0"/>
          <w:kern w:val="0"/>
          <w:sz w:val="30"/>
          <w:szCs w:val="30"/>
        </w:rPr>
        <w:t>钢筋混凝土结构</w:t>
      </w:r>
      <w:r>
        <w:rPr>
          <w:rFonts w:eastAsia="仿宋_GB2312"/>
          <w:snapToGrid w:val="0"/>
          <w:kern w:val="0"/>
          <w:sz w:val="30"/>
          <w:szCs w:val="30"/>
        </w:rPr>
        <w:fldChar w:fldCharType="end"/>
      </w:r>
      <w:r>
        <w:rPr>
          <w:rFonts w:eastAsia="仿宋_GB2312"/>
          <w:snapToGrid w:val="0"/>
          <w:kern w:val="0"/>
          <w:sz w:val="30"/>
          <w:szCs w:val="30"/>
        </w:rPr>
        <w:t>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6.混凝土结构是以混凝土为主制作的结构，包括素混凝土结构、</w:t>
      </w:r>
      <w:r>
        <w:fldChar w:fldCharType="begin"/>
      </w:r>
      <w:r>
        <w:instrText xml:space="preserve"> HYPERLINK "https://baike.sogou.com/lemma/ShowInnerLink.htm?lemmaId=180116&amp;ss_c=ssc.citiao.link" \t "_blank" </w:instrText>
      </w:r>
      <w:r>
        <w:fldChar w:fldCharType="separate"/>
      </w:r>
      <w:r>
        <w:rPr>
          <w:rFonts w:eastAsia="仿宋_GB2312"/>
          <w:snapToGrid w:val="0"/>
          <w:kern w:val="0"/>
          <w:sz w:val="30"/>
          <w:szCs w:val="30"/>
        </w:rPr>
        <w:t>钢筋混凝土结构</w:t>
      </w:r>
      <w:r>
        <w:rPr>
          <w:rFonts w:eastAsia="仿宋_GB2312"/>
          <w:snapToGrid w:val="0"/>
          <w:kern w:val="0"/>
          <w:sz w:val="30"/>
          <w:szCs w:val="30"/>
        </w:rPr>
        <w:fldChar w:fldCharType="end"/>
      </w:r>
      <w:r>
        <w:rPr>
          <w:rFonts w:eastAsia="仿宋_GB2312"/>
          <w:snapToGrid w:val="0"/>
          <w:kern w:val="0"/>
          <w:sz w:val="30"/>
          <w:szCs w:val="30"/>
        </w:rPr>
        <w:t>和</w:t>
      </w:r>
      <w:r>
        <w:fldChar w:fldCharType="begin"/>
      </w:r>
      <w:r>
        <w:instrText xml:space="preserve"> HYPERLINK "https://baike.sogou.com/lemma/ShowInnerLink.htm?lemmaId=599610&amp;ss_c=ssc.citiao.link" \t "_blank" </w:instrText>
      </w:r>
      <w:r>
        <w:fldChar w:fldCharType="separate"/>
      </w:r>
      <w:r>
        <w:rPr>
          <w:rFonts w:eastAsia="仿宋_GB2312"/>
          <w:snapToGrid w:val="0"/>
          <w:kern w:val="0"/>
          <w:sz w:val="30"/>
          <w:szCs w:val="30"/>
        </w:rPr>
        <w:t>预应力混凝土结构</w:t>
      </w:r>
      <w:r>
        <w:rPr>
          <w:rFonts w:eastAsia="仿宋_GB2312"/>
          <w:snapToGrid w:val="0"/>
          <w:kern w:val="0"/>
          <w:sz w:val="30"/>
          <w:szCs w:val="30"/>
        </w:rPr>
        <w:fldChar w:fldCharType="end"/>
      </w:r>
      <w:r>
        <w:rPr>
          <w:rFonts w:eastAsia="仿宋_GB2312"/>
          <w:snapToGrid w:val="0"/>
          <w:kern w:val="0"/>
          <w:sz w:val="30"/>
          <w:szCs w:val="30"/>
        </w:rPr>
        <w:t>等。</w:t>
      </w:r>
    </w:p>
    <w:p>
      <w:pPr>
        <w:pStyle w:val="2"/>
        <w:spacing w:before="200" w:after="200" w:line="360" w:lineRule="auto"/>
        <w:ind w:firstLine="640" w:firstLineChars="200"/>
        <w:jc w:val="left"/>
        <w:rPr>
          <w:rFonts w:ascii="黑体" w:hAnsi="黑体" w:eastAsia="黑体"/>
          <w:b w:val="0"/>
          <w:sz w:val="32"/>
        </w:rPr>
      </w:pPr>
      <w:bookmarkStart w:id="6" w:name="_Toc49339899"/>
      <w:bookmarkStart w:id="7" w:name="_Toc49339604"/>
      <w:r>
        <w:rPr>
          <w:rFonts w:ascii="黑体" w:hAnsi="黑体" w:eastAsia="黑体"/>
          <w:b w:val="0"/>
          <w:sz w:val="32"/>
        </w:rPr>
        <w:t>三、用水定额</w:t>
      </w:r>
      <w:bookmarkEnd w:id="6"/>
      <w:bookmarkEnd w:id="7"/>
    </w:p>
    <w:p>
      <w:pPr>
        <w:autoSpaceDE w:val="0"/>
        <w:autoSpaceDN w:val="0"/>
        <w:adjustRightInd w:val="0"/>
        <w:spacing w:before="156" w:beforeLines="50" w:after="156" w:afterLines="50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住宅房屋建筑用水定额，详见表1</w:t>
      </w:r>
      <w:r>
        <w:rPr>
          <w:rFonts w:eastAsia="仿宋_GB2312"/>
          <w:sz w:val="30"/>
          <w:szCs w:val="30"/>
        </w:rPr>
        <w:t>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80" w:firstLineChars="200"/>
        <w:jc w:val="center"/>
        <w:rPr>
          <w:rFonts w:eastAsia="黑体"/>
          <w:snapToGrid w:val="0"/>
          <w:kern w:val="0"/>
          <w:sz w:val="18"/>
          <w:szCs w:val="18"/>
        </w:rPr>
      </w:pPr>
      <w:r>
        <w:rPr>
          <w:rFonts w:eastAsia="黑体"/>
          <w:snapToGrid w:val="0"/>
          <w:kern w:val="0"/>
          <w:sz w:val="24"/>
          <w:szCs w:val="24"/>
        </w:rPr>
        <w:t xml:space="preserve">  表1     住宅房屋建筑用水定额       </w:t>
      </w:r>
      <w:r>
        <w:rPr>
          <w:rFonts w:eastAsia="黑体"/>
          <w:snapToGrid w:val="0"/>
          <w:kern w:val="0"/>
          <w:sz w:val="18"/>
          <w:szCs w:val="18"/>
        </w:rPr>
        <w:t xml:space="preserve">     </w:t>
      </w:r>
      <w:r>
        <w:rPr>
          <w:rFonts w:eastAsia="黑体"/>
          <w:snapToGrid w:val="0"/>
          <w:kern w:val="0"/>
          <w:sz w:val="24"/>
          <w:szCs w:val="24"/>
        </w:rPr>
        <w:t>单位</w:t>
      </w:r>
      <w:r>
        <w:rPr>
          <w:rFonts w:eastAsia="黑体"/>
          <w:snapToGrid w:val="0"/>
          <w:kern w:val="0"/>
          <w:sz w:val="18"/>
          <w:szCs w:val="18"/>
        </w:rPr>
        <w:t>：</w:t>
      </w:r>
      <w:r>
        <w:rPr>
          <w:rFonts w:eastAsia="黑体"/>
          <w:snapToGrid w:val="0"/>
          <w:kern w:val="0"/>
          <w:sz w:val="24"/>
          <w:szCs w:val="24"/>
        </w:rPr>
        <w:t>m</w:t>
      </w:r>
      <w:r>
        <w:rPr>
          <w:rFonts w:eastAsia="黑体"/>
          <w:snapToGrid w:val="0"/>
          <w:kern w:val="0"/>
          <w:sz w:val="24"/>
          <w:szCs w:val="24"/>
          <w:vertAlign w:val="superscript"/>
        </w:rPr>
        <w:t>3</w:t>
      </w:r>
      <w:r>
        <w:rPr>
          <w:rFonts w:eastAsia="黑体"/>
          <w:snapToGrid w:val="0"/>
          <w:kern w:val="0"/>
          <w:sz w:val="24"/>
          <w:szCs w:val="24"/>
        </w:rPr>
        <w:t>/m</w:t>
      </w:r>
      <w:r>
        <w:rPr>
          <w:rFonts w:eastAsia="黑体"/>
          <w:snapToGrid w:val="0"/>
          <w:kern w:val="0"/>
          <w:sz w:val="24"/>
          <w:szCs w:val="24"/>
          <w:vertAlign w:val="superscript"/>
        </w:rPr>
        <w:t>2</w:t>
      </w:r>
    </w:p>
    <w:tbl>
      <w:tblPr>
        <w:tblStyle w:val="12"/>
        <w:tblW w:w="7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759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14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25" w:firstLineChars="2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分   区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260" w:firstLineChars="60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结构类别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25" w:firstLineChars="2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定额指标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1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29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北方地区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365" w:firstLineChars="6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砖混结构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35" w:firstLineChars="3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1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混凝土结构（商品混凝土）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35" w:firstLineChars="3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1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29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南方地区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365" w:firstLineChars="6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砖混结构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35" w:firstLineChars="3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1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混凝土结构（商品混凝土）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35" w:firstLineChars="350"/>
              <w:jc w:val="left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0.65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注：北方地区指北京、天津、河北、山西、内蒙古、辽宁、吉林、黑龙江、山东、河南、陕西、甘肃、宁夏、新疆等14个省（自治区、直辖市）。其他省（自治区、直辖市）为南方地区，包括江河源头区的青海省和西藏自治区。</w:t>
      </w:r>
    </w:p>
    <w:p>
      <w:pPr>
        <w:pStyle w:val="2"/>
        <w:spacing w:before="200" w:after="200" w:line="360" w:lineRule="auto"/>
        <w:ind w:firstLine="640" w:firstLineChars="200"/>
        <w:jc w:val="left"/>
        <w:rPr>
          <w:rFonts w:ascii="黑体" w:hAnsi="黑体" w:eastAsia="黑体"/>
          <w:b w:val="0"/>
          <w:sz w:val="32"/>
        </w:rPr>
      </w:pPr>
      <w:bookmarkStart w:id="8" w:name="_Toc49339605"/>
      <w:bookmarkStart w:id="9" w:name="_Toc49339900"/>
      <w:r>
        <w:rPr>
          <w:rFonts w:hint="eastAsia" w:ascii="黑体" w:hAnsi="黑体" w:eastAsia="黑体"/>
          <w:b w:val="0"/>
          <w:sz w:val="32"/>
        </w:rPr>
        <w:t>四、计算方法</w:t>
      </w:r>
      <w:bookmarkEnd w:id="8"/>
      <w:bookmarkEnd w:id="9"/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24"/>
          <w:szCs w:val="21"/>
        </w:rPr>
      </w:pPr>
      <w:r>
        <w:rPr>
          <w:rFonts w:eastAsia="仿宋_GB2312"/>
          <w:snapToGrid w:val="0"/>
          <w:kern w:val="0"/>
          <w:sz w:val="30"/>
          <w:szCs w:val="30"/>
        </w:rPr>
        <w:t>住宅房屋建筑单位面积用水量按式（1）计算：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center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 xml:space="preserve">                  </w:t>
      </w:r>
      <m:oMath>
        <m:r>
          <m:rPr>
            <m:sty m:val="p"/>
          </m:rPr>
          <w:rPr>
            <w:rFonts w:hint="eastAsia" w:ascii="Cambria Math" w:hAnsi="Cambria Math"/>
            <w:sz w:val="30"/>
            <w:szCs w:val="30"/>
          </w:rPr>
          <m:t>m=V/A</m:t>
        </m:r>
      </m:oMath>
      <w:r>
        <w:rPr>
          <w:rFonts w:eastAsia="仿宋_GB2312"/>
          <w:i/>
          <w:snapToGrid w:val="0"/>
          <w:kern w:val="0"/>
          <w:sz w:val="24"/>
          <w:szCs w:val="24"/>
        </w:rPr>
        <w:t xml:space="preserve">                         </w:t>
      </w:r>
      <w:r>
        <w:rPr>
          <w:rFonts w:eastAsia="仿宋_GB2312"/>
          <w:snapToGrid w:val="0"/>
          <w:kern w:val="0"/>
          <w:sz w:val="30"/>
          <w:szCs w:val="30"/>
        </w:rPr>
        <w:t>（1）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式中：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m:oMath>
        <m:r>
          <m:rPr>
            <m:sty m:val="p"/>
          </m:rPr>
          <w:rPr>
            <w:rFonts w:hint="eastAsia" w:ascii="Cambria Math" w:hAnsi="Cambria Math"/>
            <w:sz w:val="30"/>
            <w:szCs w:val="30"/>
          </w:rPr>
          <m:t>M</m:t>
        </m:r>
      </m:oMath>
      <w:r>
        <w:rPr>
          <w:rFonts w:hint="eastAsia" w:eastAsia="仿宋_GB2312"/>
          <w:snapToGrid w:val="0"/>
          <w:kern w:val="0"/>
          <w:sz w:val="30"/>
          <w:szCs w:val="30"/>
          <w:lang w:eastAsia="zh-CN"/>
        </w:rPr>
        <w:t>——</w:t>
      </w:r>
      <w:r>
        <w:rPr>
          <w:rFonts w:eastAsia="仿宋_GB2312"/>
          <w:snapToGrid w:val="0"/>
          <w:kern w:val="0"/>
          <w:sz w:val="30"/>
          <w:szCs w:val="30"/>
        </w:rPr>
        <w:t>住宅房屋建筑单位面积用水量，单位为m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3</w:t>
      </w:r>
      <w:r>
        <w:rPr>
          <w:rFonts w:eastAsia="仿宋_GB2312"/>
          <w:snapToGrid w:val="0"/>
          <w:kern w:val="0"/>
          <w:sz w:val="30"/>
          <w:szCs w:val="30"/>
        </w:rPr>
        <w:t>/m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2</w:t>
      </w:r>
      <w:r>
        <w:rPr>
          <w:rFonts w:eastAsia="仿宋_GB2312"/>
          <w:snapToGrid w:val="0"/>
          <w:kern w:val="0"/>
          <w:sz w:val="30"/>
          <w:szCs w:val="30"/>
        </w:rPr>
        <w:t>；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napToGrid w:val="0"/>
          <w:kern w:val="0"/>
          <w:sz w:val="30"/>
          <w:szCs w:val="30"/>
        </w:rPr>
      </w:pPr>
      <m:oMath>
        <w:bookmarkStart w:id="10" w:name="_Hlk50066187"/>
        <m:r>
          <m:rPr>
            <m:sty m:val="p"/>
          </m:rPr>
          <w:rPr>
            <w:rFonts w:hint="eastAsia" w:ascii="Cambria Math" w:hAnsi="Cambria Math"/>
            <w:sz w:val="30"/>
            <w:szCs w:val="30"/>
          </w:rPr>
          <m:t>V</m:t>
        </m:r>
      </m:oMath>
      <w:bookmarkStart w:id="11" w:name="_Hlk50066069"/>
      <w:r>
        <w:rPr>
          <w:rFonts w:hint="eastAsia" w:eastAsia="仿宋_GB2312"/>
          <w:snapToGrid w:val="0"/>
          <w:kern w:val="0"/>
          <w:sz w:val="30"/>
          <w:szCs w:val="30"/>
          <w:lang w:eastAsia="zh-CN"/>
        </w:rPr>
        <w:t>——</w:t>
      </w:r>
      <w:r>
        <w:rPr>
          <w:rFonts w:eastAsia="仿宋_GB2312"/>
          <w:snapToGrid w:val="0"/>
          <w:kern w:val="0"/>
          <w:sz w:val="30"/>
          <w:szCs w:val="30"/>
        </w:rPr>
        <w:t>建筑施工场地的用水量</w:t>
      </w:r>
      <w:bookmarkEnd w:id="11"/>
      <w:r>
        <w:rPr>
          <w:rFonts w:eastAsia="仿宋_GB2312"/>
          <w:snapToGrid w:val="0"/>
          <w:kern w:val="0"/>
          <w:sz w:val="30"/>
          <w:szCs w:val="30"/>
        </w:rPr>
        <w:t>（包括施工、机械冲洗、降尘、道路喷洒</w:t>
      </w:r>
      <w:r>
        <w:rPr>
          <w:rFonts w:hint="eastAsia" w:eastAsia="仿宋_GB2312"/>
          <w:snapToGrid w:val="0"/>
          <w:kern w:val="0"/>
          <w:sz w:val="30"/>
          <w:szCs w:val="30"/>
        </w:rPr>
        <w:t>、</w:t>
      </w:r>
      <w:r>
        <w:rPr>
          <w:rFonts w:eastAsia="仿宋_GB2312"/>
          <w:snapToGrid w:val="0"/>
          <w:kern w:val="0"/>
          <w:sz w:val="30"/>
          <w:szCs w:val="30"/>
        </w:rPr>
        <w:t>施工现场生活等与建筑施工相关的用水量），单位为m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3</w:t>
      </w:r>
      <w:r>
        <w:rPr>
          <w:rFonts w:eastAsia="仿宋_GB2312"/>
          <w:snapToGrid w:val="0"/>
          <w:kern w:val="0"/>
          <w:sz w:val="30"/>
          <w:szCs w:val="30"/>
        </w:rPr>
        <w:t>；</w:t>
      </w:r>
    </w:p>
    <w:bookmarkEnd w:id="10"/>
    <w:p>
      <w:pPr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bCs/>
          <w:szCs w:val="21"/>
        </w:rPr>
      </w:pPr>
      <m:oMath>
        <m:r>
          <m:rPr>
            <m:sty m:val="p"/>
          </m:rPr>
          <w:rPr>
            <w:rFonts w:hint="eastAsia" w:ascii="Cambria Math" w:hAnsi="Cambria Math"/>
            <w:sz w:val="30"/>
            <w:szCs w:val="30"/>
          </w:rPr>
          <m:t>A</m:t>
        </m:r>
      </m:oMath>
      <w:r>
        <w:rPr>
          <w:rFonts w:hint="eastAsia" w:eastAsia="仿宋_GB2312"/>
          <w:snapToGrid w:val="0"/>
          <w:kern w:val="0"/>
          <w:sz w:val="30"/>
          <w:szCs w:val="30"/>
          <w:lang w:eastAsia="zh-CN"/>
        </w:rPr>
        <w:t>——</w:t>
      </w:r>
      <w:r>
        <w:rPr>
          <w:rFonts w:eastAsia="仿宋_GB2312"/>
          <w:snapToGrid w:val="0"/>
          <w:kern w:val="0"/>
          <w:sz w:val="30"/>
          <w:szCs w:val="30"/>
        </w:rPr>
        <w:t>住宅房屋建筑面积，单位为m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2</w:t>
      </w:r>
      <w:r>
        <w:rPr>
          <w:rFonts w:eastAsia="仿宋_GB2312"/>
          <w:snapToGrid w:val="0"/>
          <w:kern w:val="0"/>
          <w:sz w:val="30"/>
          <w:szCs w:val="30"/>
        </w:rPr>
        <w:t>。</w:t>
      </w:r>
    </w:p>
    <w:p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</w:pPr>
      <w:bookmarkStart w:id="12" w:name="_Toc49339625"/>
      <w:bookmarkStart w:id="13" w:name="_Toc49339920"/>
      <w:r>
        <w:rPr>
          <w:b/>
          <w:bCs/>
          <w:sz w:val="36"/>
          <w:szCs w:val="36"/>
        </w:rPr>
        <w:t>建筑业用水定额：建筑装饰、装修</w:t>
      </w:r>
      <w:bookmarkEnd w:id="12"/>
      <w:bookmarkEnd w:id="13"/>
    </w:p>
    <w:p>
      <w:pPr>
        <w:pStyle w:val="2"/>
        <w:spacing w:before="200" w:after="200" w:line="360" w:lineRule="auto"/>
        <w:ind w:firstLine="640" w:firstLineChars="200"/>
        <w:jc w:val="left"/>
        <w:rPr>
          <w:rFonts w:eastAsia="黑体"/>
          <w:b w:val="0"/>
          <w:sz w:val="32"/>
        </w:rPr>
      </w:pPr>
      <w:bookmarkStart w:id="14" w:name="_Toc49339626"/>
      <w:bookmarkStart w:id="15" w:name="_Toc49339921"/>
      <w:r>
        <w:rPr>
          <w:rFonts w:eastAsia="黑体"/>
          <w:b w:val="0"/>
          <w:sz w:val="32"/>
        </w:rPr>
        <w:t>一、适用范围</w:t>
      </w:r>
      <w:bookmarkEnd w:id="14"/>
      <w:bookmarkEnd w:id="15"/>
    </w:p>
    <w:p>
      <w:pPr>
        <w:autoSpaceDE w:val="0"/>
        <w:autoSpaceDN w:val="0"/>
        <w:adjustRightInd w:val="0"/>
        <w:spacing w:before="156" w:beforeLines="50" w:after="156" w:afterLines="50"/>
        <w:ind w:firstLine="600" w:firstLineChars="200"/>
        <w:rPr>
          <w:rFonts w:eastAsia="仿宋_GB2312"/>
          <w:sz w:val="30"/>
          <w:szCs w:val="30"/>
        </w:rPr>
      </w:pPr>
      <w:bookmarkStart w:id="16" w:name="_Hlk50062184"/>
      <w:r>
        <w:rPr>
          <w:rFonts w:eastAsia="仿宋_GB2312"/>
          <w:snapToGrid w:val="0"/>
          <w:kern w:val="0"/>
          <w:sz w:val="30"/>
          <w:szCs w:val="30"/>
        </w:rPr>
        <w:t>本定额适用于建筑装饰、装修施工临时用水申请与审批、计划用水管理、节约用水监督考核等相关日常节约用水管理，也用于指导地方用水定额标准制定和修订。</w:t>
      </w:r>
    </w:p>
    <w:bookmarkEnd w:id="16"/>
    <w:p>
      <w:pPr>
        <w:pStyle w:val="2"/>
        <w:spacing w:before="200" w:after="200" w:line="360" w:lineRule="auto"/>
        <w:ind w:firstLine="640" w:firstLineChars="200"/>
        <w:jc w:val="left"/>
        <w:rPr>
          <w:rFonts w:eastAsia="黑体"/>
          <w:b w:val="0"/>
          <w:sz w:val="32"/>
        </w:rPr>
      </w:pPr>
      <w:bookmarkStart w:id="17" w:name="_Toc49339922"/>
      <w:bookmarkStart w:id="18" w:name="_Toc49339627"/>
      <w:r>
        <w:rPr>
          <w:rFonts w:eastAsia="黑体"/>
          <w:b w:val="0"/>
          <w:sz w:val="32"/>
        </w:rPr>
        <w:t>二、词语解释</w:t>
      </w:r>
      <w:bookmarkEnd w:id="17"/>
      <w:bookmarkEnd w:id="18"/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napToGrid w:val="0"/>
          <w:kern w:val="0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建筑装饰、装修是指为保护建筑物的主体结构、完善建筑物的使用功能和美化建筑物，采用装饰装修材料或饰物，对建筑物的内外表面及空间进行的各种处理过程。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napToGrid w:val="0"/>
          <w:kern w:val="0"/>
          <w:sz w:val="30"/>
          <w:szCs w:val="30"/>
        </w:rPr>
        <w:t>.</w:t>
      </w:r>
      <w:bookmarkStart w:id="19" w:name="_Hlk50064435"/>
      <w:r>
        <w:rPr>
          <w:rFonts w:eastAsia="仿宋_GB2312"/>
          <w:sz w:val="30"/>
          <w:szCs w:val="30"/>
        </w:rPr>
        <w:t>建筑装饰、装修用水量是指装修期内，取自任何常规水源并被其第一次利用的水量的总和。</w:t>
      </w:r>
    </w:p>
    <w:bookmarkEnd w:id="19"/>
    <w:p>
      <w:pPr>
        <w:widowControl/>
        <w:adjustRightInd w:val="0"/>
        <w:snapToGrid w:val="0"/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napToGrid w:val="0"/>
          <w:kern w:val="0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建筑装饰、装修面积是指建筑物（包括墙体）楼地面面积上装饰、装修的面积。</w:t>
      </w:r>
    </w:p>
    <w:p>
      <w:pPr>
        <w:autoSpaceDE w:val="0"/>
        <w:autoSpaceDN w:val="0"/>
        <w:adjustRightInd w:val="0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napToGrid w:val="0"/>
          <w:kern w:val="0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建筑装饰、装修用水定额是指在装修期内，达到先进用水水平条件下，按照装饰、装修面积核算的单位面积用水量。</w:t>
      </w:r>
    </w:p>
    <w:p>
      <w:pPr>
        <w:pStyle w:val="2"/>
        <w:spacing w:before="200" w:after="200" w:line="360" w:lineRule="auto"/>
        <w:ind w:firstLine="640" w:firstLineChars="200"/>
        <w:jc w:val="left"/>
        <w:rPr>
          <w:rFonts w:eastAsia="黑体"/>
          <w:b w:val="0"/>
          <w:sz w:val="32"/>
        </w:rPr>
      </w:pPr>
      <w:bookmarkStart w:id="20" w:name="_Toc49339923"/>
      <w:bookmarkStart w:id="21" w:name="_Toc49339628"/>
      <w:r>
        <w:rPr>
          <w:rFonts w:eastAsia="黑体"/>
          <w:b w:val="0"/>
          <w:sz w:val="32"/>
        </w:rPr>
        <w:t>三、用水定额</w:t>
      </w:r>
      <w:bookmarkEnd w:id="20"/>
      <w:bookmarkEnd w:id="21"/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600" w:firstLineChars="200"/>
        <w:jc w:val="left"/>
        <w:rPr>
          <w:rFonts w:eastAsia="黑体"/>
          <w:snapToGrid w:val="0"/>
          <w:kern w:val="0"/>
          <w:sz w:val="24"/>
          <w:szCs w:val="24"/>
        </w:rPr>
      </w:pPr>
      <w:r>
        <w:rPr>
          <w:rFonts w:eastAsia="仿宋_GB2312"/>
          <w:snapToGrid w:val="0"/>
          <w:kern w:val="0"/>
          <w:sz w:val="30"/>
          <w:szCs w:val="30"/>
        </w:rPr>
        <w:t>建筑装饰、装修用水定额，详见表1。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80" w:firstLineChars="200"/>
        <w:jc w:val="center"/>
        <w:rPr>
          <w:rFonts w:eastAsia="黑体"/>
          <w:snapToGrid w:val="0"/>
          <w:kern w:val="0"/>
          <w:sz w:val="24"/>
          <w:szCs w:val="24"/>
        </w:rPr>
      </w:pPr>
      <w:r>
        <w:rPr>
          <w:rFonts w:eastAsia="黑体"/>
          <w:snapToGrid w:val="0"/>
          <w:kern w:val="0"/>
          <w:sz w:val="24"/>
          <w:szCs w:val="24"/>
        </w:rPr>
        <w:t xml:space="preserve">表1  建筑装饰、装修用水定额   </w:t>
      </w:r>
      <w:r>
        <w:rPr>
          <w:rFonts w:eastAsia="黑体"/>
          <w:snapToGrid w:val="0"/>
          <w:kern w:val="0"/>
          <w:sz w:val="18"/>
          <w:szCs w:val="18"/>
        </w:rPr>
        <w:t xml:space="preserve">            </w:t>
      </w:r>
      <w:r>
        <w:rPr>
          <w:rFonts w:eastAsia="黑体"/>
          <w:snapToGrid w:val="0"/>
          <w:kern w:val="0"/>
          <w:sz w:val="24"/>
          <w:szCs w:val="24"/>
        </w:rPr>
        <w:t>单位</w:t>
      </w:r>
      <w:r>
        <w:rPr>
          <w:rFonts w:eastAsia="黑体"/>
          <w:snapToGrid w:val="0"/>
          <w:kern w:val="0"/>
          <w:sz w:val="18"/>
          <w:szCs w:val="18"/>
        </w:rPr>
        <w:t>：</w:t>
      </w:r>
      <w:r>
        <w:rPr>
          <w:rFonts w:eastAsia="黑体"/>
          <w:snapToGrid w:val="0"/>
          <w:kern w:val="0"/>
          <w:sz w:val="24"/>
          <w:szCs w:val="24"/>
        </w:rPr>
        <w:t>m</w:t>
      </w:r>
      <w:r>
        <w:rPr>
          <w:rFonts w:eastAsia="黑体"/>
          <w:snapToGrid w:val="0"/>
          <w:kern w:val="0"/>
          <w:sz w:val="24"/>
          <w:szCs w:val="24"/>
          <w:vertAlign w:val="superscript"/>
        </w:rPr>
        <w:t>3</w:t>
      </w:r>
      <w:r>
        <w:rPr>
          <w:rFonts w:eastAsia="黑体"/>
          <w:snapToGrid w:val="0"/>
          <w:kern w:val="0"/>
          <w:sz w:val="24"/>
          <w:szCs w:val="24"/>
        </w:rPr>
        <w:t>/m</w:t>
      </w:r>
      <w:r>
        <w:rPr>
          <w:rFonts w:eastAsia="黑体"/>
          <w:snapToGrid w:val="0"/>
          <w:kern w:val="0"/>
          <w:sz w:val="24"/>
          <w:szCs w:val="24"/>
          <w:vertAlign w:val="superscript"/>
        </w:rPr>
        <w:t>2</w:t>
      </w:r>
    </w:p>
    <w:tbl>
      <w:tblPr>
        <w:tblStyle w:val="12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9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44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15"/>
              </w:rPr>
            </w:pPr>
            <w:r>
              <w:rPr>
                <w:color w:val="000000"/>
                <w:kern w:val="0"/>
                <w:szCs w:val="15"/>
              </w:rPr>
              <w:t>分   区</w:t>
            </w:r>
          </w:p>
        </w:tc>
        <w:tc>
          <w:tcPr>
            <w:tcW w:w="40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15"/>
              </w:rPr>
            </w:pPr>
            <w:r>
              <w:rPr>
                <w:color w:val="000000"/>
                <w:kern w:val="0"/>
                <w:szCs w:val="15"/>
              </w:rPr>
              <w:t>定额指标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4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15"/>
              </w:rPr>
            </w:pPr>
            <w:r>
              <w:rPr>
                <w:color w:val="000000"/>
                <w:kern w:val="0"/>
                <w:szCs w:val="15"/>
              </w:rPr>
              <w:t>北方地区</w:t>
            </w:r>
          </w:p>
        </w:tc>
        <w:tc>
          <w:tcPr>
            <w:tcW w:w="40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15"/>
              </w:rPr>
            </w:pPr>
            <w:r>
              <w:rPr>
                <w:color w:val="000000"/>
                <w:kern w:val="0"/>
                <w:szCs w:val="15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44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15"/>
              </w:rPr>
            </w:pPr>
            <w:r>
              <w:rPr>
                <w:color w:val="000000"/>
                <w:kern w:val="0"/>
                <w:szCs w:val="15"/>
              </w:rPr>
              <w:t>南方地区</w:t>
            </w:r>
          </w:p>
        </w:tc>
        <w:tc>
          <w:tcPr>
            <w:tcW w:w="40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15"/>
              </w:rPr>
            </w:pPr>
            <w:r>
              <w:rPr>
                <w:color w:val="000000"/>
                <w:kern w:val="0"/>
                <w:szCs w:val="15"/>
              </w:rPr>
              <w:t>0.06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sz w:val="24"/>
          <w:szCs w:val="21"/>
        </w:rPr>
      </w:pPr>
      <w:r>
        <w:rPr>
          <w:szCs w:val="18"/>
        </w:rPr>
        <w:t>注：北方地区指北京、天津、河北、山西、内蒙古、辽宁、吉林、黑龙江、山东、河南、陕西、甘肃、宁夏、新疆等14个省（自治区、直辖市）。其他省（自治区、直辖市）为南方地区，包括江河源头区的青海省和西藏自治区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22" w:name="_Toc49339629"/>
      <w:bookmarkStart w:id="23" w:name="_Toc49339924"/>
      <w:r>
        <w:rPr>
          <w:rFonts w:ascii="Times New Roman" w:hAnsi="Times New Roman" w:eastAsia="黑体" w:cs="Times New Roman"/>
          <w:sz w:val="32"/>
          <w:szCs w:val="32"/>
        </w:rPr>
        <w:t>四、计算方法</w:t>
      </w:r>
      <w:bookmarkEnd w:id="22"/>
      <w:bookmarkEnd w:id="23"/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建筑装饰、装修单位面积用水量按下式计算：</w:t>
      </w:r>
    </w:p>
    <w:p>
      <w:pPr>
        <w:widowControl/>
        <w:adjustRightInd w:val="0"/>
        <w:snapToGrid w:val="0"/>
        <w:spacing w:line="360" w:lineRule="auto"/>
        <w:ind w:firstLine="630" w:firstLineChars="210"/>
        <w:jc w:val="center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 xml:space="preserve">               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m=V/A</m:t>
        </m:r>
      </m:oMath>
      <w:r>
        <w:rPr>
          <w:rFonts w:eastAsia="仿宋_GB2312"/>
          <w:i/>
          <w:snapToGrid w:val="0"/>
          <w:kern w:val="0"/>
          <w:sz w:val="24"/>
          <w:szCs w:val="24"/>
        </w:rPr>
        <w:t xml:space="preserve"> </w:t>
      </w:r>
      <w:r>
        <w:rPr>
          <w:rFonts w:eastAsia="仿宋_GB2312"/>
          <w:snapToGrid w:val="0"/>
          <w:kern w:val="0"/>
          <w:sz w:val="30"/>
          <w:szCs w:val="30"/>
        </w:rPr>
        <w:t xml:space="preserve">                    （1）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w:r>
        <w:rPr>
          <w:rFonts w:eastAsia="仿宋_GB2312"/>
          <w:snapToGrid w:val="0"/>
          <w:kern w:val="0"/>
          <w:sz w:val="30"/>
          <w:szCs w:val="30"/>
        </w:rPr>
        <w:t>式中：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M</m:t>
        </m:r>
      </m:oMath>
      <w:r>
        <w:rPr>
          <w:rFonts w:hint="eastAsia" w:eastAsia="仿宋_GB2312"/>
          <w:snapToGrid w:val="0"/>
          <w:kern w:val="0"/>
          <w:sz w:val="30"/>
          <w:szCs w:val="30"/>
          <w:lang w:eastAsia="zh-CN"/>
        </w:rPr>
        <w:t>——</w:t>
      </w:r>
      <w:r>
        <w:rPr>
          <w:rFonts w:eastAsia="仿宋_GB2312"/>
          <w:snapToGrid w:val="0"/>
          <w:kern w:val="0"/>
          <w:sz w:val="30"/>
          <w:szCs w:val="30"/>
        </w:rPr>
        <w:t>建筑装饰、装修单位面积用水量，单位为m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3</w:t>
      </w:r>
      <w:r>
        <w:rPr>
          <w:rFonts w:eastAsia="仿宋_GB2312"/>
          <w:snapToGrid w:val="0"/>
          <w:kern w:val="0"/>
          <w:sz w:val="30"/>
          <w:szCs w:val="30"/>
        </w:rPr>
        <w:t>/m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2</w:t>
      </w:r>
      <w:r>
        <w:rPr>
          <w:rFonts w:eastAsia="仿宋_GB2312"/>
          <w:snapToGrid w:val="0"/>
          <w:kern w:val="0"/>
          <w:sz w:val="30"/>
          <w:szCs w:val="30"/>
        </w:rPr>
        <w:t>；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V</m:t>
        </m:r>
      </m:oMath>
      <w:r>
        <w:rPr>
          <w:rFonts w:hint="eastAsia" w:eastAsia="仿宋_GB2312"/>
          <w:snapToGrid w:val="0"/>
          <w:kern w:val="0"/>
          <w:sz w:val="30"/>
          <w:szCs w:val="30"/>
          <w:lang w:eastAsia="zh-CN"/>
        </w:rPr>
        <w:t>——</w:t>
      </w:r>
      <w:r>
        <w:rPr>
          <w:rFonts w:eastAsia="仿宋_GB2312"/>
          <w:snapToGrid w:val="0"/>
          <w:kern w:val="0"/>
          <w:sz w:val="30"/>
          <w:szCs w:val="30"/>
        </w:rPr>
        <w:t>建筑装饰、装修总用水量（包括施工、机械冲洗、降尘、施工现场生活等与建筑施工相关的用水量），单位为m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3</w:t>
      </w:r>
      <w:r>
        <w:rPr>
          <w:rFonts w:eastAsia="仿宋_GB2312"/>
          <w:snapToGrid w:val="0"/>
          <w:kern w:val="0"/>
          <w:sz w:val="30"/>
          <w:szCs w:val="30"/>
        </w:rPr>
        <w:t>；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eastAsia="仿宋_GB2312"/>
          <w:snapToGrid w:val="0"/>
          <w:kern w:val="0"/>
          <w:sz w:val="30"/>
          <w:szCs w:val="30"/>
        </w:rPr>
      </w:pP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A</m:t>
        </m:r>
      </m:oMath>
      <w:r>
        <w:rPr>
          <w:rFonts w:hint="eastAsia" w:eastAsia="仿宋_GB2312"/>
          <w:snapToGrid w:val="0"/>
          <w:kern w:val="0"/>
          <w:sz w:val="30"/>
          <w:szCs w:val="30"/>
          <w:lang w:eastAsia="zh-CN"/>
        </w:rPr>
        <w:t>——</w:t>
      </w:r>
      <w:r>
        <w:rPr>
          <w:rFonts w:eastAsia="仿宋_GB2312"/>
          <w:snapToGrid w:val="0"/>
          <w:kern w:val="0"/>
          <w:sz w:val="30"/>
          <w:szCs w:val="30"/>
        </w:rPr>
        <w:t>建筑装饰、装修面积，单位为m</w:t>
      </w:r>
      <w:r>
        <w:rPr>
          <w:rFonts w:eastAsia="仿宋_GB2312"/>
          <w:snapToGrid w:val="0"/>
          <w:kern w:val="0"/>
          <w:sz w:val="30"/>
          <w:szCs w:val="30"/>
          <w:vertAlign w:val="superscript"/>
        </w:rPr>
        <w:t>2</w:t>
      </w:r>
      <w:r>
        <w:rPr>
          <w:rFonts w:eastAsia="仿宋_GB2312"/>
          <w:snapToGrid w:val="0"/>
          <w:kern w:val="0"/>
          <w:sz w:val="30"/>
          <w:szCs w:val="30"/>
        </w:rPr>
        <w:t>。</w:t>
      </w:r>
    </w:p>
    <w:p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i91E0AAAAAIBAAAPAAAA&#10;AAAAAAEAIAAAACIAAABkcnMvZG93bnJldi54bWxQSwECFAAUAAAACACHTuJA91/vyOQBAADC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4vdRNAAAAACAQAADwAA&#10;AAAAAAABACAAAAAiAAAAZHJzL2Rvd25yZXYueG1sUEsBAhQAFAAAAAgAh07iQOs3rJjlAQAAwgMA&#10;AA4AAAAAAAAAAQAgAAAAHw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2"/>
    <w:rsid w:val="00001D50"/>
    <w:rsid w:val="00007925"/>
    <w:rsid w:val="000107CE"/>
    <w:rsid w:val="0001305F"/>
    <w:rsid w:val="0002681C"/>
    <w:rsid w:val="00027C9A"/>
    <w:rsid w:val="00027F91"/>
    <w:rsid w:val="0003562C"/>
    <w:rsid w:val="00036807"/>
    <w:rsid w:val="00045C22"/>
    <w:rsid w:val="000504AD"/>
    <w:rsid w:val="00053C85"/>
    <w:rsid w:val="00060152"/>
    <w:rsid w:val="00061581"/>
    <w:rsid w:val="00066F36"/>
    <w:rsid w:val="000677C8"/>
    <w:rsid w:val="00076EAF"/>
    <w:rsid w:val="00077FE9"/>
    <w:rsid w:val="0008230B"/>
    <w:rsid w:val="00085E73"/>
    <w:rsid w:val="0009301B"/>
    <w:rsid w:val="000A03AA"/>
    <w:rsid w:val="000A3861"/>
    <w:rsid w:val="000A5FF2"/>
    <w:rsid w:val="000B2345"/>
    <w:rsid w:val="000C3B1B"/>
    <w:rsid w:val="000C7CA4"/>
    <w:rsid w:val="000D1E4F"/>
    <w:rsid w:val="000D4F37"/>
    <w:rsid w:val="000D6BA7"/>
    <w:rsid w:val="000E4BB0"/>
    <w:rsid w:val="000F66BD"/>
    <w:rsid w:val="00104EF2"/>
    <w:rsid w:val="001132AF"/>
    <w:rsid w:val="00115E26"/>
    <w:rsid w:val="001166CF"/>
    <w:rsid w:val="00116EB8"/>
    <w:rsid w:val="00124E7F"/>
    <w:rsid w:val="00127947"/>
    <w:rsid w:val="0014113E"/>
    <w:rsid w:val="00151A77"/>
    <w:rsid w:val="00151C78"/>
    <w:rsid w:val="00154E5C"/>
    <w:rsid w:val="00156596"/>
    <w:rsid w:val="001575E9"/>
    <w:rsid w:val="001604D6"/>
    <w:rsid w:val="0016273A"/>
    <w:rsid w:val="00162C99"/>
    <w:rsid w:val="00173001"/>
    <w:rsid w:val="00175C0F"/>
    <w:rsid w:val="00180536"/>
    <w:rsid w:val="00182B78"/>
    <w:rsid w:val="00187AEB"/>
    <w:rsid w:val="001920C3"/>
    <w:rsid w:val="00193764"/>
    <w:rsid w:val="00193888"/>
    <w:rsid w:val="001A0D9F"/>
    <w:rsid w:val="001A6FC3"/>
    <w:rsid w:val="001B6F7E"/>
    <w:rsid w:val="001C08B5"/>
    <w:rsid w:val="001C3125"/>
    <w:rsid w:val="001C45E7"/>
    <w:rsid w:val="001D1C38"/>
    <w:rsid w:val="001D2349"/>
    <w:rsid w:val="001D4E5E"/>
    <w:rsid w:val="001D54E9"/>
    <w:rsid w:val="001D56B0"/>
    <w:rsid w:val="001D6B67"/>
    <w:rsid w:val="001E365A"/>
    <w:rsid w:val="001E678C"/>
    <w:rsid w:val="001E7CED"/>
    <w:rsid w:val="001F6B4E"/>
    <w:rsid w:val="00200289"/>
    <w:rsid w:val="00207D03"/>
    <w:rsid w:val="00226058"/>
    <w:rsid w:val="002355AB"/>
    <w:rsid w:val="002418D7"/>
    <w:rsid w:val="00251B13"/>
    <w:rsid w:val="00254C27"/>
    <w:rsid w:val="00256B4E"/>
    <w:rsid w:val="00257F84"/>
    <w:rsid w:val="00260417"/>
    <w:rsid w:val="002615C5"/>
    <w:rsid w:val="0027400A"/>
    <w:rsid w:val="00275F66"/>
    <w:rsid w:val="00282784"/>
    <w:rsid w:val="002829B6"/>
    <w:rsid w:val="00285877"/>
    <w:rsid w:val="0029192D"/>
    <w:rsid w:val="00291FCC"/>
    <w:rsid w:val="002B02B2"/>
    <w:rsid w:val="002B2558"/>
    <w:rsid w:val="002B4BF3"/>
    <w:rsid w:val="002B64AB"/>
    <w:rsid w:val="002C2F03"/>
    <w:rsid w:val="002D2EC2"/>
    <w:rsid w:val="002D5101"/>
    <w:rsid w:val="002E0BA8"/>
    <w:rsid w:val="002E37A9"/>
    <w:rsid w:val="002E5ED3"/>
    <w:rsid w:val="002E6769"/>
    <w:rsid w:val="002F0911"/>
    <w:rsid w:val="002F2E94"/>
    <w:rsid w:val="00323430"/>
    <w:rsid w:val="00332E2D"/>
    <w:rsid w:val="00350138"/>
    <w:rsid w:val="003512CF"/>
    <w:rsid w:val="00352F72"/>
    <w:rsid w:val="00356B91"/>
    <w:rsid w:val="00363A27"/>
    <w:rsid w:val="003660E6"/>
    <w:rsid w:val="0036658A"/>
    <w:rsid w:val="0036784B"/>
    <w:rsid w:val="003700CD"/>
    <w:rsid w:val="0037077D"/>
    <w:rsid w:val="003759CA"/>
    <w:rsid w:val="00380E26"/>
    <w:rsid w:val="003A3758"/>
    <w:rsid w:val="003A59BB"/>
    <w:rsid w:val="003B3963"/>
    <w:rsid w:val="003B3C03"/>
    <w:rsid w:val="003C0351"/>
    <w:rsid w:val="003C26C1"/>
    <w:rsid w:val="003C449A"/>
    <w:rsid w:val="003D25C8"/>
    <w:rsid w:val="003D26D5"/>
    <w:rsid w:val="003D52B7"/>
    <w:rsid w:val="003E39E1"/>
    <w:rsid w:val="003F4ECE"/>
    <w:rsid w:val="004009CE"/>
    <w:rsid w:val="00407A87"/>
    <w:rsid w:val="00412312"/>
    <w:rsid w:val="00432778"/>
    <w:rsid w:val="004411C5"/>
    <w:rsid w:val="00441274"/>
    <w:rsid w:val="00442ED8"/>
    <w:rsid w:val="0044503E"/>
    <w:rsid w:val="00453BF2"/>
    <w:rsid w:val="0045513A"/>
    <w:rsid w:val="00463EB6"/>
    <w:rsid w:val="004716BE"/>
    <w:rsid w:val="00473704"/>
    <w:rsid w:val="00496221"/>
    <w:rsid w:val="0049649A"/>
    <w:rsid w:val="004B0A76"/>
    <w:rsid w:val="004B47BC"/>
    <w:rsid w:val="004C25B0"/>
    <w:rsid w:val="004C3B9D"/>
    <w:rsid w:val="004C49C6"/>
    <w:rsid w:val="004C7A33"/>
    <w:rsid w:val="004C7EE9"/>
    <w:rsid w:val="004D058D"/>
    <w:rsid w:val="004D0DCD"/>
    <w:rsid w:val="004D157F"/>
    <w:rsid w:val="004D26F9"/>
    <w:rsid w:val="004D688A"/>
    <w:rsid w:val="004E71BC"/>
    <w:rsid w:val="00502102"/>
    <w:rsid w:val="00503FB8"/>
    <w:rsid w:val="00504717"/>
    <w:rsid w:val="0051012C"/>
    <w:rsid w:val="0051706A"/>
    <w:rsid w:val="00530D00"/>
    <w:rsid w:val="00531B0F"/>
    <w:rsid w:val="005322A9"/>
    <w:rsid w:val="00535A33"/>
    <w:rsid w:val="00537C7A"/>
    <w:rsid w:val="00547E32"/>
    <w:rsid w:val="00553F93"/>
    <w:rsid w:val="00560760"/>
    <w:rsid w:val="00560AA7"/>
    <w:rsid w:val="005664D7"/>
    <w:rsid w:val="00583A22"/>
    <w:rsid w:val="0058411E"/>
    <w:rsid w:val="00595073"/>
    <w:rsid w:val="00596799"/>
    <w:rsid w:val="005A7409"/>
    <w:rsid w:val="005B567C"/>
    <w:rsid w:val="005B57CA"/>
    <w:rsid w:val="005C2918"/>
    <w:rsid w:val="005C31C2"/>
    <w:rsid w:val="005C4513"/>
    <w:rsid w:val="005C4787"/>
    <w:rsid w:val="005C53B1"/>
    <w:rsid w:val="005C638A"/>
    <w:rsid w:val="005C6D25"/>
    <w:rsid w:val="005D316E"/>
    <w:rsid w:val="005D5658"/>
    <w:rsid w:val="005F05DE"/>
    <w:rsid w:val="005F47C5"/>
    <w:rsid w:val="0062238E"/>
    <w:rsid w:val="00624113"/>
    <w:rsid w:val="006455ED"/>
    <w:rsid w:val="0065522C"/>
    <w:rsid w:val="00656B35"/>
    <w:rsid w:val="0066042E"/>
    <w:rsid w:val="006620F6"/>
    <w:rsid w:val="00676147"/>
    <w:rsid w:val="00677EF0"/>
    <w:rsid w:val="00682340"/>
    <w:rsid w:val="00684BA4"/>
    <w:rsid w:val="00691361"/>
    <w:rsid w:val="006A7BCB"/>
    <w:rsid w:val="006B40EB"/>
    <w:rsid w:val="006B69A2"/>
    <w:rsid w:val="006C1FF4"/>
    <w:rsid w:val="006C2953"/>
    <w:rsid w:val="006C6747"/>
    <w:rsid w:val="006C6CA2"/>
    <w:rsid w:val="006D4BBF"/>
    <w:rsid w:val="006D76AE"/>
    <w:rsid w:val="006D79CD"/>
    <w:rsid w:val="006E1220"/>
    <w:rsid w:val="0070176F"/>
    <w:rsid w:val="0070440E"/>
    <w:rsid w:val="007056D8"/>
    <w:rsid w:val="007064B2"/>
    <w:rsid w:val="00706765"/>
    <w:rsid w:val="00715203"/>
    <w:rsid w:val="0072145E"/>
    <w:rsid w:val="00733EF0"/>
    <w:rsid w:val="00733F4E"/>
    <w:rsid w:val="00735DD9"/>
    <w:rsid w:val="0075352B"/>
    <w:rsid w:val="00754314"/>
    <w:rsid w:val="00760425"/>
    <w:rsid w:val="00761DC4"/>
    <w:rsid w:val="0076426A"/>
    <w:rsid w:val="00771552"/>
    <w:rsid w:val="00772415"/>
    <w:rsid w:val="007745EB"/>
    <w:rsid w:val="007746B3"/>
    <w:rsid w:val="00775F2A"/>
    <w:rsid w:val="00780D7E"/>
    <w:rsid w:val="00780F5D"/>
    <w:rsid w:val="007856BB"/>
    <w:rsid w:val="007905C8"/>
    <w:rsid w:val="0079073A"/>
    <w:rsid w:val="0079344F"/>
    <w:rsid w:val="0079396D"/>
    <w:rsid w:val="00793DD6"/>
    <w:rsid w:val="007A14F3"/>
    <w:rsid w:val="007A3E5D"/>
    <w:rsid w:val="007A73B1"/>
    <w:rsid w:val="007B52E0"/>
    <w:rsid w:val="007B6EFF"/>
    <w:rsid w:val="007C72DA"/>
    <w:rsid w:val="007D0FE6"/>
    <w:rsid w:val="007D5E3F"/>
    <w:rsid w:val="007F67B0"/>
    <w:rsid w:val="00802B45"/>
    <w:rsid w:val="0080649C"/>
    <w:rsid w:val="00807699"/>
    <w:rsid w:val="0081244C"/>
    <w:rsid w:val="00817204"/>
    <w:rsid w:val="008264AE"/>
    <w:rsid w:val="008333E3"/>
    <w:rsid w:val="008403D9"/>
    <w:rsid w:val="00842AE8"/>
    <w:rsid w:val="00854190"/>
    <w:rsid w:val="00855CFF"/>
    <w:rsid w:val="00857343"/>
    <w:rsid w:val="00863712"/>
    <w:rsid w:val="00866D64"/>
    <w:rsid w:val="00867E4C"/>
    <w:rsid w:val="008769B0"/>
    <w:rsid w:val="00887164"/>
    <w:rsid w:val="008B53BC"/>
    <w:rsid w:val="008D025F"/>
    <w:rsid w:val="008D5CDF"/>
    <w:rsid w:val="008E4F9F"/>
    <w:rsid w:val="008F05EE"/>
    <w:rsid w:val="008F13A1"/>
    <w:rsid w:val="009003C6"/>
    <w:rsid w:val="00903E74"/>
    <w:rsid w:val="00904030"/>
    <w:rsid w:val="009041A0"/>
    <w:rsid w:val="00904D6D"/>
    <w:rsid w:val="009109A1"/>
    <w:rsid w:val="00917FD4"/>
    <w:rsid w:val="00922673"/>
    <w:rsid w:val="00923E0D"/>
    <w:rsid w:val="00924060"/>
    <w:rsid w:val="00925099"/>
    <w:rsid w:val="00925441"/>
    <w:rsid w:val="00925939"/>
    <w:rsid w:val="00933C9E"/>
    <w:rsid w:val="00945779"/>
    <w:rsid w:val="0095594C"/>
    <w:rsid w:val="00962E70"/>
    <w:rsid w:val="00970CE1"/>
    <w:rsid w:val="00970DD8"/>
    <w:rsid w:val="009712E7"/>
    <w:rsid w:val="0097287A"/>
    <w:rsid w:val="00976833"/>
    <w:rsid w:val="00983E32"/>
    <w:rsid w:val="009930EF"/>
    <w:rsid w:val="00993A05"/>
    <w:rsid w:val="009941DC"/>
    <w:rsid w:val="009A21D2"/>
    <w:rsid w:val="009A3EE9"/>
    <w:rsid w:val="009A5123"/>
    <w:rsid w:val="009A7B50"/>
    <w:rsid w:val="009B681B"/>
    <w:rsid w:val="009B6F4D"/>
    <w:rsid w:val="009C0F24"/>
    <w:rsid w:val="009D08E4"/>
    <w:rsid w:val="009D379B"/>
    <w:rsid w:val="009E1933"/>
    <w:rsid w:val="009E5444"/>
    <w:rsid w:val="009E562A"/>
    <w:rsid w:val="009E5B8A"/>
    <w:rsid w:val="009F584A"/>
    <w:rsid w:val="00A10E45"/>
    <w:rsid w:val="00A125EE"/>
    <w:rsid w:val="00A25072"/>
    <w:rsid w:val="00A25C75"/>
    <w:rsid w:val="00A27779"/>
    <w:rsid w:val="00A3035D"/>
    <w:rsid w:val="00A40EE5"/>
    <w:rsid w:val="00A52A2A"/>
    <w:rsid w:val="00A573F3"/>
    <w:rsid w:val="00A6656B"/>
    <w:rsid w:val="00A678CC"/>
    <w:rsid w:val="00A72469"/>
    <w:rsid w:val="00A7269F"/>
    <w:rsid w:val="00A80732"/>
    <w:rsid w:val="00A80C4E"/>
    <w:rsid w:val="00A83FEA"/>
    <w:rsid w:val="00A84C71"/>
    <w:rsid w:val="00A9561C"/>
    <w:rsid w:val="00A977A8"/>
    <w:rsid w:val="00AA0794"/>
    <w:rsid w:val="00AA162C"/>
    <w:rsid w:val="00AA22A8"/>
    <w:rsid w:val="00AC52CC"/>
    <w:rsid w:val="00AC7B72"/>
    <w:rsid w:val="00AD072A"/>
    <w:rsid w:val="00AD3783"/>
    <w:rsid w:val="00AD7079"/>
    <w:rsid w:val="00AE2727"/>
    <w:rsid w:val="00AE5161"/>
    <w:rsid w:val="00AE7D88"/>
    <w:rsid w:val="00AF1A09"/>
    <w:rsid w:val="00AF56C5"/>
    <w:rsid w:val="00B15017"/>
    <w:rsid w:val="00B17DF6"/>
    <w:rsid w:val="00B254C6"/>
    <w:rsid w:val="00B326EE"/>
    <w:rsid w:val="00B41CD5"/>
    <w:rsid w:val="00B420AF"/>
    <w:rsid w:val="00B43D5E"/>
    <w:rsid w:val="00B451EA"/>
    <w:rsid w:val="00B5329C"/>
    <w:rsid w:val="00B64AD1"/>
    <w:rsid w:val="00B6763D"/>
    <w:rsid w:val="00B774C0"/>
    <w:rsid w:val="00B8030D"/>
    <w:rsid w:val="00B803E4"/>
    <w:rsid w:val="00B92DDB"/>
    <w:rsid w:val="00BA00F8"/>
    <w:rsid w:val="00BA1EC4"/>
    <w:rsid w:val="00BA7916"/>
    <w:rsid w:val="00BB1BEA"/>
    <w:rsid w:val="00BB39F3"/>
    <w:rsid w:val="00BB76B3"/>
    <w:rsid w:val="00BC418E"/>
    <w:rsid w:val="00BC4880"/>
    <w:rsid w:val="00BC4BD9"/>
    <w:rsid w:val="00BD1639"/>
    <w:rsid w:val="00BD45AF"/>
    <w:rsid w:val="00BD512D"/>
    <w:rsid w:val="00BE2229"/>
    <w:rsid w:val="00BE51B2"/>
    <w:rsid w:val="00C062B9"/>
    <w:rsid w:val="00C1037D"/>
    <w:rsid w:val="00C1139F"/>
    <w:rsid w:val="00C14446"/>
    <w:rsid w:val="00C22C12"/>
    <w:rsid w:val="00C24A09"/>
    <w:rsid w:val="00C26884"/>
    <w:rsid w:val="00C27E04"/>
    <w:rsid w:val="00C30FC8"/>
    <w:rsid w:val="00C55162"/>
    <w:rsid w:val="00C56D9B"/>
    <w:rsid w:val="00C62031"/>
    <w:rsid w:val="00C81CA3"/>
    <w:rsid w:val="00C840A7"/>
    <w:rsid w:val="00C8514A"/>
    <w:rsid w:val="00C9008B"/>
    <w:rsid w:val="00C946D5"/>
    <w:rsid w:val="00CA0983"/>
    <w:rsid w:val="00CA228B"/>
    <w:rsid w:val="00CA4E1C"/>
    <w:rsid w:val="00CC5056"/>
    <w:rsid w:val="00CC7B78"/>
    <w:rsid w:val="00CD0CA3"/>
    <w:rsid w:val="00CD100B"/>
    <w:rsid w:val="00CD3130"/>
    <w:rsid w:val="00CF79BF"/>
    <w:rsid w:val="00D209EE"/>
    <w:rsid w:val="00D35B72"/>
    <w:rsid w:val="00D547BA"/>
    <w:rsid w:val="00D564FE"/>
    <w:rsid w:val="00D70953"/>
    <w:rsid w:val="00D73AC6"/>
    <w:rsid w:val="00D77AA8"/>
    <w:rsid w:val="00D82B54"/>
    <w:rsid w:val="00D87605"/>
    <w:rsid w:val="00D93AD1"/>
    <w:rsid w:val="00DA1977"/>
    <w:rsid w:val="00DA799F"/>
    <w:rsid w:val="00DC053C"/>
    <w:rsid w:val="00DC53C7"/>
    <w:rsid w:val="00DD0366"/>
    <w:rsid w:val="00DE46C3"/>
    <w:rsid w:val="00DF157A"/>
    <w:rsid w:val="00DF6FEB"/>
    <w:rsid w:val="00E011F6"/>
    <w:rsid w:val="00E0636F"/>
    <w:rsid w:val="00E129D6"/>
    <w:rsid w:val="00E16B16"/>
    <w:rsid w:val="00E27972"/>
    <w:rsid w:val="00E340E9"/>
    <w:rsid w:val="00E37D38"/>
    <w:rsid w:val="00E40615"/>
    <w:rsid w:val="00E5278C"/>
    <w:rsid w:val="00E53C6E"/>
    <w:rsid w:val="00E64124"/>
    <w:rsid w:val="00E64791"/>
    <w:rsid w:val="00E6654D"/>
    <w:rsid w:val="00E70EE3"/>
    <w:rsid w:val="00E723CE"/>
    <w:rsid w:val="00E80501"/>
    <w:rsid w:val="00E82749"/>
    <w:rsid w:val="00E83A30"/>
    <w:rsid w:val="00E84464"/>
    <w:rsid w:val="00E926B1"/>
    <w:rsid w:val="00E97314"/>
    <w:rsid w:val="00E97805"/>
    <w:rsid w:val="00EA23F0"/>
    <w:rsid w:val="00EA4508"/>
    <w:rsid w:val="00EA66B2"/>
    <w:rsid w:val="00EA66ED"/>
    <w:rsid w:val="00EB00BC"/>
    <w:rsid w:val="00EB51C8"/>
    <w:rsid w:val="00EB52CB"/>
    <w:rsid w:val="00EC1CCF"/>
    <w:rsid w:val="00EC3C13"/>
    <w:rsid w:val="00EC7047"/>
    <w:rsid w:val="00EE32A1"/>
    <w:rsid w:val="00EE34D6"/>
    <w:rsid w:val="00EE4618"/>
    <w:rsid w:val="00EE778E"/>
    <w:rsid w:val="00EF2B6A"/>
    <w:rsid w:val="00F004B1"/>
    <w:rsid w:val="00F01C20"/>
    <w:rsid w:val="00F10AE8"/>
    <w:rsid w:val="00F13006"/>
    <w:rsid w:val="00F26748"/>
    <w:rsid w:val="00F2775C"/>
    <w:rsid w:val="00F34BCD"/>
    <w:rsid w:val="00F35C03"/>
    <w:rsid w:val="00F500F6"/>
    <w:rsid w:val="00F5427B"/>
    <w:rsid w:val="00F6366C"/>
    <w:rsid w:val="00F6486F"/>
    <w:rsid w:val="00F67933"/>
    <w:rsid w:val="00F67D75"/>
    <w:rsid w:val="00F747C9"/>
    <w:rsid w:val="00F75829"/>
    <w:rsid w:val="00F8061B"/>
    <w:rsid w:val="00F84E5D"/>
    <w:rsid w:val="00F906E6"/>
    <w:rsid w:val="00F92E99"/>
    <w:rsid w:val="00FA07A4"/>
    <w:rsid w:val="00FA7348"/>
    <w:rsid w:val="00FB2CA3"/>
    <w:rsid w:val="00FB6019"/>
    <w:rsid w:val="00FC59DA"/>
    <w:rsid w:val="00FC79FD"/>
    <w:rsid w:val="00FD0648"/>
    <w:rsid w:val="00FD13ED"/>
    <w:rsid w:val="00FD3B8B"/>
    <w:rsid w:val="00FD59B3"/>
    <w:rsid w:val="00FE34E3"/>
    <w:rsid w:val="00FE4AF2"/>
    <w:rsid w:val="00FF275B"/>
    <w:rsid w:val="00FF30BC"/>
    <w:rsid w:val="00FF4D26"/>
    <w:rsid w:val="0B7F6607"/>
    <w:rsid w:val="113F0FED"/>
    <w:rsid w:val="19DE2E58"/>
    <w:rsid w:val="1DFF1665"/>
    <w:rsid w:val="22A27555"/>
    <w:rsid w:val="261558AC"/>
    <w:rsid w:val="2AAB429C"/>
    <w:rsid w:val="2E273D22"/>
    <w:rsid w:val="2FFB18BB"/>
    <w:rsid w:val="37127711"/>
    <w:rsid w:val="3A603E96"/>
    <w:rsid w:val="3BD2353C"/>
    <w:rsid w:val="3BEF15AD"/>
    <w:rsid w:val="3E444DF5"/>
    <w:rsid w:val="40D1799C"/>
    <w:rsid w:val="45ED1FB8"/>
    <w:rsid w:val="4601556A"/>
    <w:rsid w:val="4AB46DF4"/>
    <w:rsid w:val="4D7263D0"/>
    <w:rsid w:val="622F05EF"/>
    <w:rsid w:val="63C05A57"/>
    <w:rsid w:val="708918C0"/>
    <w:rsid w:val="759447DC"/>
    <w:rsid w:val="7DB41752"/>
    <w:rsid w:val="7FE84E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jc w:val="center"/>
      <w:outlineLvl w:val="0"/>
    </w:pPr>
    <w:rPr>
      <w:rFonts w:ascii="Times New Roman" w:hAnsi="Times New Roman" w:eastAsia="宋体" w:cs="Times New Roman"/>
      <w:b/>
      <w:bCs/>
      <w:kern w:val="44"/>
      <w:sz w:val="36"/>
      <w:szCs w:val="32"/>
    </w:rPr>
  </w:style>
  <w:style w:type="paragraph" w:styleId="3">
    <w:name w:val="heading 2"/>
    <w:basedOn w:val="1"/>
    <w:next w:val="1"/>
    <w:link w:val="5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7">
    <w:name w:val="Body Text Indent 2"/>
    <w:basedOn w:val="1"/>
    <w:semiHidden/>
    <w:qFormat/>
    <w:uiPriority w:val="0"/>
    <w:pPr>
      <w:spacing w:line="360" w:lineRule="auto"/>
      <w:ind w:firstLine="493"/>
    </w:pPr>
    <w:rPr>
      <w:sz w:val="24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2"/>
    <w:semiHidden/>
    <w:unhideWhenUsed/>
    <w:qFormat/>
    <w:uiPriority w:val="99"/>
    <w:rPr>
      <w:b/>
      <w:bCs/>
    </w:r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1 字符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36"/>
      <w:szCs w:val="32"/>
    </w:rPr>
  </w:style>
  <w:style w:type="character" w:customStyle="1" w:styleId="18">
    <w:name w:val="批注文字 字符"/>
    <w:basedOn w:val="13"/>
    <w:link w:val="6"/>
    <w:semiHidden/>
    <w:qFormat/>
    <w:uiPriority w:val="99"/>
  </w:style>
  <w:style w:type="character" w:customStyle="1" w:styleId="19">
    <w:name w:val="批注框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1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2">
    <w:name w:val="批注主题 字符"/>
    <w:basedOn w:val="18"/>
    <w:link w:val="11"/>
    <w:semiHidden/>
    <w:qFormat/>
    <w:uiPriority w:val="99"/>
    <w:rPr>
      <w:b/>
      <w:bCs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3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3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color w:val="000000"/>
      <w:kern w:val="0"/>
      <w:sz w:val="24"/>
      <w:szCs w:val="24"/>
    </w:rPr>
  </w:style>
  <w:style w:type="paragraph" w:customStyle="1" w:styleId="3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color w:val="000000"/>
      <w:kern w:val="0"/>
      <w:sz w:val="24"/>
      <w:szCs w:val="24"/>
    </w:rPr>
  </w:style>
  <w:style w:type="paragraph" w:customStyle="1" w:styleId="3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color w:val="FF0000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46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47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4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83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段"/>
    <w:link w:val="5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5">
    <w:name w:val="段 Char"/>
    <w:link w:val="54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5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57">
    <w:name w:val="标题 3 字符"/>
    <w:basedOn w:val="13"/>
    <w:link w:val="4"/>
    <w:qFormat/>
    <w:uiPriority w:val="9"/>
    <w:rPr>
      <w:b/>
      <w:bCs/>
      <w:kern w:val="2"/>
      <w:sz w:val="32"/>
      <w:szCs w:val="32"/>
    </w:rPr>
  </w:style>
  <w:style w:type="character" w:customStyle="1" w:styleId="58">
    <w:name w:val="标题 4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59">
    <w:name w:val="样式1"/>
    <w:basedOn w:val="1"/>
    <w:link w:val="60"/>
    <w:qFormat/>
    <w:uiPriority w:val="0"/>
    <w:pPr>
      <w:widowControl/>
      <w:spacing w:line="400" w:lineRule="exact"/>
      <w:ind w:firstLine="200" w:firstLineChars="200"/>
      <w:jc w:val="left"/>
    </w:pPr>
    <w:rPr>
      <w:sz w:val="22"/>
    </w:rPr>
  </w:style>
  <w:style w:type="character" w:customStyle="1" w:styleId="60">
    <w:name w:val="样式1 字符"/>
    <w:basedOn w:val="13"/>
    <w:link w:val="59"/>
    <w:qFormat/>
    <w:uiPriority w:val="0"/>
    <w:rPr>
      <w:kern w:val="2"/>
      <w:sz w:val="22"/>
      <w:szCs w:val="22"/>
    </w:rPr>
  </w:style>
  <w:style w:type="paragraph" w:customStyle="1" w:styleId="61">
    <w:name w:val="样式2"/>
    <w:basedOn w:val="1"/>
    <w:link w:val="62"/>
    <w:qFormat/>
    <w:uiPriority w:val="0"/>
    <w:pPr>
      <w:spacing w:line="400" w:lineRule="exact"/>
      <w:ind w:firstLine="200" w:firstLineChars="200"/>
      <w:jc w:val="center"/>
    </w:pPr>
    <w:rPr>
      <w:b/>
      <w:bCs/>
      <w:sz w:val="22"/>
      <w:szCs w:val="30"/>
    </w:rPr>
  </w:style>
  <w:style w:type="character" w:customStyle="1" w:styleId="62">
    <w:name w:val="样式2 字符"/>
    <w:basedOn w:val="13"/>
    <w:link w:val="61"/>
    <w:qFormat/>
    <w:uiPriority w:val="0"/>
    <w:rPr>
      <w:b/>
      <w:bCs/>
      <w:kern w:val="2"/>
      <w:sz w:val="22"/>
      <w:szCs w:val="30"/>
    </w:rPr>
  </w:style>
  <w:style w:type="table" w:customStyle="1" w:styleId="63">
    <w:name w:val="网格型1"/>
    <w:basedOn w:val="12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4">
    <w:name w:val="正文中文"/>
    <w:qFormat/>
    <w:uiPriority w:val="4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EE948-F726-48F8-9191-9785BEC3B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116</Pages>
  <Words>13106</Words>
  <Characters>74705</Characters>
  <Lines>622</Lines>
  <Paragraphs>175</Paragraphs>
  <TotalTime>4</TotalTime>
  <ScaleCrop>false</ScaleCrop>
  <LinksUpToDate>false</LinksUpToDate>
  <CharactersWithSpaces>87636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2019-12-27T08:26:00Z</dcterms:created>
  <dc:creator>gutao</dc:creator>
  <cp:lastModifiedBy>收发员</cp:lastModifiedBy>
  <cp:lastPrinted>2020-09-29T07:54:00Z</cp:lastPrinted>
  <dcterms:modified xsi:type="dcterms:W3CDTF">2020-10-26T06:54:14Z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