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 w:lineRule="atLeast"/>
        <w:rPr>
          <w:rFonts w:ascii="仿宋" w:hAnsi="仿宋" w:eastAsia="仿宋" w:cs="仿宋_GB2312"/>
          <w:sz w:val="32"/>
          <w:szCs w:val="30"/>
        </w:rPr>
      </w:pPr>
    </w:p>
    <w:p>
      <w:pPr>
        <w:framePr w:hSpace="180" w:wrap="around" w:vAnchor="text" w:hAnchor="margin" w:xAlign="center" w:y="165"/>
        <w:widowControl/>
        <w:overflowPunct w:val="0"/>
        <w:autoSpaceDE w:val="0"/>
        <w:autoSpaceDN w:val="0"/>
        <w:spacing w:line="700" w:lineRule="exact"/>
        <w:rPr>
          <w:rFonts w:ascii="仿宋" w:hAnsi="仿宋" w:eastAsia="仿宋"/>
          <w:b/>
          <w:sz w:val="36"/>
          <w:szCs w:val="36"/>
        </w:rPr>
      </w:pPr>
    </w:p>
    <w:p>
      <w:pPr>
        <w:framePr w:hSpace="180" w:wrap="around" w:vAnchor="text" w:hAnchor="margin" w:xAlign="center" w:y="165"/>
        <w:spacing w:line="700" w:lineRule="exact"/>
        <w:jc w:val="center"/>
        <w:rPr>
          <w:rFonts w:ascii="宋体" w:hAnsi="宋体" w:cs="仿宋_GB2312"/>
          <w:b/>
          <w:spacing w:val="40"/>
          <w:sz w:val="44"/>
          <w:szCs w:val="44"/>
        </w:rPr>
      </w:pPr>
      <w:r>
        <w:rPr>
          <w:rFonts w:hint="eastAsia" w:ascii="方正小标宋_GBK" w:hAnsi="方正小标宋_GBK" w:eastAsia="方正小标宋_GBK" w:cs="方正小标宋_GBK"/>
          <w:bCs/>
          <w:sz w:val="44"/>
          <w:szCs w:val="44"/>
        </w:rPr>
        <w:t>勐海县县本级财政项目资金绩效评价报告</w:t>
      </w:r>
    </w:p>
    <w:p>
      <w:pPr>
        <w:framePr w:hSpace="180" w:wrap="around" w:vAnchor="text" w:hAnchor="margin" w:xAlign="center" w:y="165"/>
        <w:spacing w:line="700" w:lineRule="exact"/>
        <w:jc w:val="center"/>
        <w:rPr>
          <w:rFonts w:ascii="宋体" w:hAnsi="宋体" w:cs="仿宋_GB2312"/>
          <w:b/>
          <w:spacing w:val="40"/>
          <w:sz w:val="44"/>
          <w:szCs w:val="44"/>
        </w:rPr>
      </w:pPr>
    </w:p>
    <w:p>
      <w:pPr>
        <w:framePr w:hSpace="180" w:wrap="around" w:vAnchor="text" w:hAnchor="margin" w:xAlign="center" w:y="165"/>
        <w:spacing w:line="700" w:lineRule="exact"/>
        <w:jc w:val="center"/>
        <w:rPr>
          <w:rFonts w:ascii="宋体" w:hAnsi="宋体" w:cs="仿宋_GB2312"/>
          <w:b/>
          <w:spacing w:val="40"/>
          <w:sz w:val="44"/>
          <w:szCs w:val="44"/>
        </w:rPr>
      </w:pPr>
    </w:p>
    <w:p>
      <w:pPr>
        <w:framePr w:hSpace="180" w:wrap="around" w:vAnchor="text" w:hAnchor="margin" w:xAlign="center" w:y="165"/>
        <w:jc w:val="center"/>
        <w:rPr>
          <w:rFonts w:ascii="宋体" w:hAnsi="宋体" w:cs="仿宋_GB2312"/>
          <w:b/>
          <w:sz w:val="44"/>
          <w:szCs w:val="44"/>
        </w:rPr>
      </w:pPr>
    </w:p>
    <w:p>
      <w:pPr>
        <w:framePr w:hSpace="180" w:wrap="around" w:vAnchor="text" w:hAnchor="margin" w:xAlign="center" w:y="165"/>
        <w:jc w:val="center"/>
        <w:rPr>
          <w:rFonts w:ascii="宋体" w:hAnsi="宋体" w:cs="仿宋_GB2312"/>
          <w:b/>
          <w:sz w:val="44"/>
          <w:szCs w:val="44"/>
        </w:rPr>
      </w:pPr>
    </w:p>
    <w:p>
      <w:pPr>
        <w:framePr w:hSpace="180" w:wrap="around" w:vAnchor="text" w:hAnchor="margin" w:xAlign="center" w:y="165"/>
        <w:jc w:val="center"/>
        <w:rPr>
          <w:rFonts w:ascii="宋体" w:hAnsi="宋体" w:cs="仿宋_GB2312"/>
          <w:b/>
          <w:sz w:val="44"/>
          <w:szCs w:val="44"/>
        </w:rPr>
      </w:pPr>
    </w:p>
    <w:p>
      <w:pPr>
        <w:framePr w:hSpace="180" w:wrap="around" w:vAnchor="text" w:hAnchor="margin" w:xAlign="center" w:y="165"/>
        <w:jc w:val="center"/>
        <w:rPr>
          <w:rFonts w:ascii="宋体" w:hAnsi="宋体" w:cs="仿宋_GB2312"/>
          <w:b/>
          <w:sz w:val="44"/>
          <w:szCs w:val="44"/>
        </w:rPr>
      </w:pPr>
    </w:p>
    <w:p>
      <w:pPr>
        <w:framePr w:hSpace="180" w:wrap="around" w:vAnchor="text" w:hAnchor="margin" w:xAlign="center" w:y="165"/>
        <w:jc w:val="center"/>
        <w:rPr>
          <w:rFonts w:ascii="宋体" w:hAnsi="宋体" w:cs="仿宋_GB2312"/>
          <w:b/>
          <w:sz w:val="44"/>
          <w:szCs w:val="44"/>
        </w:rPr>
      </w:pPr>
    </w:p>
    <w:p>
      <w:pPr>
        <w:framePr w:hSpace="180" w:wrap="around" w:vAnchor="text" w:hAnchor="margin" w:xAlign="center" w:y="165"/>
        <w:jc w:val="center"/>
        <w:rPr>
          <w:rFonts w:ascii="宋体" w:hAnsi="宋体" w:cs="仿宋_GB2312"/>
          <w:b/>
          <w:sz w:val="44"/>
          <w:szCs w:val="44"/>
        </w:rPr>
      </w:pPr>
    </w:p>
    <w:p>
      <w:pPr>
        <w:framePr w:hSpace="180" w:wrap="around" w:vAnchor="text" w:hAnchor="margin" w:xAlign="center" w:y="165"/>
        <w:jc w:val="center"/>
        <w:rPr>
          <w:rFonts w:ascii="仿宋" w:hAnsi="仿宋" w:eastAsia="仿宋"/>
          <w:b/>
          <w:sz w:val="30"/>
          <w:szCs w:val="32"/>
        </w:rPr>
      </w:pPr>
    </w:p>
    <w:p>
      <w:pPr>
        <w:framePr w:hSpace="180" w:wrap="around" w:vAnchor="text" w:hAnchor="margin" w:xAlign="center" w:y="165"/>
        <w:spacing w:line="800" w:lineRule="exact"/>
        <w:ind w:firstLine="480" w:firstLineChars="150"/>
        <w:rPr>
          <w:rFonts w:eastAsia="方正仿宋_GBK"/>
          <w:bCs/>
          <w:sz w:val="32"/>
          <w:szCs w:val="32"/>
        </w:rPr>
      </w:pPr>
      <w:r>
        <w:rPr>
          <w:rFonts w:hint="eastAsia" w:ascii="仿宋_GB2312" w:eastAsia="仿宋_GB2312"/>
          <w:color w:val="000000"/>
          <w:kern w:val="0"/>
          <w:sz w:val="32"/>
          <w:szCs w:val="32"/>
        </w:rPr>
        <w:t xml:space="preserve"> </w:t>
      </w:r>
      <w:r>
        <w:rPr>
          <w:rFonts w:eastAsia="方正仿宋_GBK"/>
          <w:color w:val="000000"/>
          <w:kern w:val="0"/>
          <w:sz w:val="32"/>
          <w:szCs w:val="32"/>
        </w:rPr>
        <w:t xml:space="preserve"> 项目名称：</w:t>
      </w:r>
      <w:r>
        <w:rPr>
          <w:rFonts w:hint="eastAsia" w:eastAsia="方正仿宋_GBK"/>
          <w:bCs/>
          <w:spacing w:val="-20"/>
          <w:sz w:val="32"/>
          <w:szCs w:val="32"/>
        </w:rPr>
        <w:t>勐宋乡增减挂钩流转收益奖补资金项目</w:t>
      </w:r>
    </w:p>
    <w:p>
      <w:pPr>
        <w:framePr w:hSpace="180" w:wrap="around" w:vAnchor="text" w:hAnchor="margin" w:xAlign="center" w:y="165"/>
        <w:spacing w:line="800" w:lineRule="exact"/>
        <w:ind w:firstLine="480" w:firstLineChars="150"/>
        <w:rPr>
          <w:rFonts w:eastAsia="方正仿宋_GBK"/>
          <w:bCs/>
          <w:sz w:val="32"/>
          <w:szCs w:val="32"/>
        </w:rPr>
      </w:pPr>
      <w:r>
        <w:rPr>
          <w:rFonts w:eastAsia="方正仿宋_GBK"/>
          <w:bCs/>
          <w:sz w:val="32"/>
          <w:szCs w:val="32"/>
        </w:rPr>
        <w:t xml:space="preserve">  项目单位：</w:t>
      </w:r>
      <w:r>
        <w:rPr>
          <w:rFonts w:hint="eastAsia" w:eastAsia="方正仿宋_GBK"/>
          <w:bCs/>
          <w:sz w:val="32"/>
          <w:szCs w:val="32"/>
        </w:rPr>
        <w:t>勐宋乡人民政府</w:t>
      </w:r>
      <w:r>
        <w:rPr>
          <w:rFonts w:eastAsia="方正仿宋_GBK"/>
          <w:bCs/>
          <w:sz w:val="32"/>
          <w:szCs w:val="32"/>
        </w:rPr>
        <w:t xml:space="preserve">     </w:t>
      </w:r>
    </w:p>
    <w:p>
      <w:pPr>
        <w:framePr w:hSpace="180" w:wrap="around" w:vAnchor="text" w:hAnchor="margin" w:xAlign="center" w:y="165"/>
        <w:spacing w:line="800" w:lineRule="exact"/>
        <w:ind w:firstLine="800" w:firstLineChars="250"/>
        <w:rPr>
          <w:rFonts w:eastAsia="方正仿宋_GBK"/>
          <w:bCs/>
          <w:sz w:val="32"/>
          <w:szCs w:val="32"/>
        </w:rPr>
      </w:pPr>
      <w:r>
        <w:rPr>
          <w:rFonts w:eastAsia="方正仿宋_GBK"/>
          <w:bCs/>
          <w:sz w:val="32"/>
          <w:szCs w:val="32"/>
        </w:rPr>
        <w:t>主管部门：</w:t>
      </w:r>
      <w:r>
        <w:rPr>
          <w:rFonts w:hint="eastAsia" w:eastAsia="方正仿宋_GBK"/>
          <w:bCs/>
          <w:sz w:val="32"/>
          <w:szCs w:val="32"/>
        </w:rPr>
        <w:t>勐宋乡人民政府</w:t>
      </w:r>
    </w:p>
    <w:p>
      <w:pPr>
        <w:framePr w:hSpace="180" w:wrap="around" w:vAnchor="text" w:hAnchor="margin" w:xAlign="center" w:y="165"/>
        <w:spacing w:line="800" w:lineRule="atLeast"/>
        <w:rPr>
          <w:rFonts w:eastAsia="方正仿宋_GBK"/>
          <w:color w:val="000000"/>
          <w:kern w:val="0"/>
          <w:sz w:val="32"/>
          <w:szCs w:val="32"/>
        </w:rPr>
      </w:pPr>
      <w:r>
        <w:rPr>
          <w:rFonts w:eastAsia="方正仿宋_GBK"/>
          <w:bCs/>
          <w:sz w:val="32"/>
          <w:szCs w:val="32"/>
        </w:rPr>
        <w:t xml:space="preserve">     评价机构：</w:t>
      </w:r>
      <w:r>
        <w:rPr>
          <w:rFonts w:hint="eastAsia" w:eastAsia="方正仿宋_GBK"/>
          <w:bCs/>
          <w:sz w:val="32"/>
          <w:szCs w:val="32"/>
        </w:rPr>
        <w:t>云南信立</w:t>
      </w:r>
      <w:r>
        <w:rPr>
          <w:rFonts w:eastAsia="方正仿宋_GBK"/>
          <w:bCs/>
          <w:sz w:val="32"/>
          <w:szCs w:val="32"/>
        </w:rPr>
        <w:t>会计师事务所有限公司</w:t>
      </w:r>
    </w:p>
    <w:p>
      <w:pPr>
        <w:framePr w:hSpace="180" w:wrap="around" w:vAnchor="text" w:hAnchor="margin" w:xAlign="center" w:y="165"/>
        <w:spacing w:line="800" w:lineRule="exact"/>
        <w:jc w:val="center"/>
        <w:rPr>
          <w:rFonts w:eastAsia="方正仿宋_GBK"/>
          <w:color w:val="000000"/>
          <w:kern w:val="0"/>
          <w:sz w:val="32"/>
          <w:szCs w:val="32"/>
        </w:rPr>
      </w:pPr>
    </w:p>
    <w:p>
      <w:pPr>
        <w:framePr w:hSpace="180" w:wrap="around" w:vAnchor="text" w:hAnchor="margin" w:xAlign="center" w:y="165"/>
        <w:rPr>
          <w:rFonts w:eastAsia="方正仿宋_GBK"/>
          <w:color w:val="000000"/>
          <w:kern w:val="0"/>
          <w:sz w:val="32"/>
          <w:szCs w:val="32"/>
        </w:rPr>
      </w:pPr>
    </w:p>
    <w:p>
      <w:pPr>
        <w:spacing w:line="20" w:lineRule="atLeast"/>
        <w:jc w:val="center"/>
        <w:rPr>
          <w:rFonts w:eastAsia="方正仿宋_GBK"/>
          <w:color w:val="000000"/>
          <w:kern w:val="0"/>
          <w:sz w:val="32"/>
          <w:szCs w:val="32"/>
        </w:rPr>
      </w:pPr>
      <w:r>
        <w:rPr>
          <w:rFonts w:eastAsia="方正仿宋_GBK"/>
          <w:kern w:val="0"/>
          <w:sz w:val="32"/>
          <w:szCs w:val="32"/>
        </w:rPr>
        <w:t>报告日期：</w:t>
      </w:r>
      <w:r>
        <w:rPr>
          <w:rFonts w:eastAsia="方正仿宋_GBK"/>
          <w:color w:val="000000"/>
          <w:kern w:val="0"/>
          <w:sz w:val="32"/>
          <w:szCs w:val="32"/>
        </w:rPr>
        <w:t>20</w:t>
      </w:r>
      <w:r>
        <w:rPr>
          <w:rFonts w:hint="eastAsia" w:eastAsia="方正仿宋_GBK"/>
          <w:color w:val="000000"/>
          <w:kern w:val="0"/>
          <w:sz w:val="32"/>
          <w:szCs w:val="32"/>
        </w:rPr>
        <w:t>20</w:t>
      </w:r>
      <w:r>
        <w:rPr>
          <w:rFonts w:eastAsia="方正仿宋_GBK"/>
          <w:color w:val="000000"/>
          <w:kern w:val="0"/>
          <w:sz w:val="32"/>
          <w:szCs w:val="32"/>
        </w:rPr>
        <w:t>年</w:t>
      </w:r>
      <w:r>
        <w:rPr>
          <w:rFonts w:hint="eastAsia" w:eastAsia="方正仿宋_GBK"/>
          <w:color w:val="000000"/>
          <w:kern w:val="0"/>
          <w:sz w:val="32"/>
          <w:szCs w:val="32"/>
        </w:rPr>
        <w:t>11</w:t>
      </w:r>
      <w:r>
        <w:rPr>
          <w:rFonts w:eastAsia="方正仿宋_GBK"/>
          <w:color w:val="000000"/>
          <w:kern w:val="0"/>
          <w:sz w:val="32"/>
          <w:szCs w:val="32"/>
        </w:rPr>
        <w:t>月</w:t>
      </w:r>
    </w:p>
    <w:p>
      <w:pPr>
        <w:spacing w:line="20" w:lineRule="atLeast"/>
        <w:rPr>
          <w:rFonts w:eastAsia="方正仿宋_GBK"/>
          <w:kern w:val="0"/>
          <w:sz w:val="32"/>
          <w:szCs w:val="32"/>
        </w:rPr>
        <w:sectPr>
          <w:headerReference r:id="rId3" w:type="default"/>
          <w:footerReference r:id="rId4" w:type="default"/>
          <w:footerReference r:id="rId5" w:type="even"/>
          <w:pgSz w:w="11906" w:h="16838"/>
          <w:pgMar w:top="1418" w:right="1474" w:bottom="1418" w:left="1531" w:header="851" w:footer="992" w:gutter="0"/>
          <w:pgNumType w:fmt="numberInDash" w:chapStyle="1"/>
          <w:cols w:space="720" w:num="1"/>
          <w:docGrid w:type="linesAndChars" w:linePitch="312" w:charSpace="0"/>
        </w:sectPr>
      </w:pPr>
    </w:p>
    <w:p>
      <w:pPr>
        <w:spacing w:line="360" w:lineRule="auto"/>
        <w:jc w:val="center"/>
        <w:rPr>
          <w:rFonts w:ascii="方正仿宋_GBK" w:hAnsi="方正仿宋_GBK" w:eastAsia="方正仿宋_GBK" w:cs="方正仿宋_GBK"/>
          <w:b/>
          <w:sz w:val="36"/>
          <w:szCs w:val="36"/>
        </w:rPr>
      </w:pPr>
      <w:r>
        <w:rPr>
          <w:rFonts w:hint="eastAsia" w:ascii="方正仿宋_GBK" w:hAnsi="方正仿宋_GBK" w:eastAsia="方正仿宋_GBK" w:cs="方正仿宋_GBK"/>
          <w:b/>
          <w:sz w:val="36"/>
          <w:szCs w:val="36"/>
        </w:rPr>
        <w:t>目       录</w:t>
      </w:r>
    </w:p>
    <w:p>
      <w:pPr>
        <w:pStyle w:val="14"/>
        <w:rPr>
          <w:rFonts w:ascii="仿宋_GB2312" w:hAnsi="方正仿宋_GBK" w:eastAsia="仿宋_GB2312" w:cs="方正仿宋_GBK"/>
        </w:rPr>
      </w:pPr>
    </w:p>
    <w:p>
      <w:pPr>
        <w:pStyle w:val="14"/>
        <w:spacing w:line="360" w:lineRule="auto"/>
        <w:rPr>
          <w:rFonts w:ascii="仿宋" w:hAnsi="仿宋" w:eastAsia="仿宋" w:cstheme="minorBidi"/>
          <w:b/>
          <w:kern w:val="2"/>
        </w:rPr>
      </w:pPr>
      <w:r>
        <w:rPr>
          <w:rFonts w:hint="eastAsia" w:ascii="仿宋" w:hAnsi="仿宋" w:eastAsia="仿宋" w:cs="方正仿宋_GBK"/>
        </w:rPr>
        <w:fldChar w:fldCharType="begin"/>
      </w:r>
      <w:r>
        <w:rPr>
          <w:rFonts w:hint="eastAsia" w:ascii="仿宋" w:hAnsi="仿宋" w:eastAsia="仿宋" w:cs="方正仿宋_GBK"/>
        </w:rPr>
        <w:instrText xml:space="preserve"> TOC \o "1-3" \h \z \u </w:instrText>
      </w:r>
      <w:r>
        <w:rPr>
          <w:rFonts w:hint="eastAsia" w:ascii="仿宋" w:hAnsi="仿宋" w:eastAsia="仿宋" w:cs="方正仿宋_GBK"/>
        </w:rPr>
        <w:fldChar w:fldCharType="separate"/>
      </w:r>
      <w:r>
        <w:fldChar w:fldCharType="begin"/>
      </w:r>
      <w:r>
        <w:instrText xml:space="preserve"> HYPERLINK \l "_Toc53345371" </w:instrText>
      </w:r>
      <w:r>
        <w:fldChar w:fldCharType="separate"/>
      </w:r>
      <w:r>
        <w:rPr>
          <w:rStyle w:val="25"/>
          <w:rFonts w:hint="eastAsia" w:ascii="仿宋" w:hAnsi="仿宋" w:eastAsia="仿宋" w:cs="方正黑体_GBK"/>
          <w:b/>
          <w:lang w:val="zh-CN"/>
        </w:rPr>
        <w:t>一、项目基本情况</w:t>
      </w:r>
      <w:r>
        <w:rPr>
          <w:rFonts w:ascii="仿宋" w:hAnsi="仿宋" w:eastAsia="仿宋"/>
          <w:b/>
        </w:rPr>
        <w:tab/>
      </w:r>
      <w:r>
        <w:rPr>
          <w:rFonts w:ascii="仿宋" w:hAnsi="仿宋" w:eastAsia="仿宋"/>
          <w:b/>
        </w:rPr>
        <w:fldChar w:fldCharType="begin"/>
      </w:r>
      <w:r>
        <w:rPr>
          <w:rFonts w:ascii="仿宋" w:hAnsi="仿宋" w:eastAsia="仿宋"/>
          <w:b/>
        </w:rPr>
        <w:instrText xml:space="preserve"> PAGEREF _Toc53345371 \h </w:instrText>
      </w:r>
      <w:r>
        <w:rPr>
          <w:rFonts w:ascii="仿宋" w:hAnsi="仿宋" w:eastAsia="仿宋"/>
          <w:b/>
        </w:rPr>
        <w:fldChar w:fldCharType="separate"/>
      </w:r>
      <w:r>
        <w:rPr>
          <w:rFonts w:ascii="仿宋" w:hAnsi="仿宋" w:eastAsia="仿宋"/>
          <w:b/>
        </w:rPr>
        <w:t>1</w:t>
      </w:r>
      <w:r>
        <w:rPr>
          <w:rFonts w:ascii="仿宋" w:hAnsi="仿宋" w:eastAsia="仿宋"/>
          <w:b/>
        </w:rPr>
        <w:fldChar w:fldCharType="end"/>
      </w:r>
      <w:r>
        <w:rPr>
          <w:rFonts w:ascii="仿宋" w:hAnsi="仿宋" w:eastAsia="仿宋"/>
          <w:b/>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"_Toc53345372" </w:instrText>
      </w:r>
      <w:r>
        <w:fldChar w:fldCharType="separate"/>
      </w:r>
      <w:r>
        <w:rPr>
          <w:rStyle w:val="25"/>
          <w:rFonts w:hint="eastAsia" w:ascii="仿宋" w:hAnsi="仿宋" w:eastAsia="仿宋" w:cs="方正楷体_GBK"/>
          <w:sz w:val="28"/>
          <w:szCs w:val="28"/>
          <w:lang w:val="zh-CN"/>
        </w:rPr>
        <w:t>（一）项目概况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_Toc53345372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"_Toc53345373" </w:instrText>
      </w:r>
      <w:r>
        <w:fldChar w:fldCharType="separate"/>
      </w:r>
      <w:r>
        <w:rPr>
          <w:rStyle w:val="25"/>
          <w:rFonts w:hint="eastAsia" w:ascii="仿宋" w:hAnsi="仿宋" w:eastAsia="仿宋" w:cs="方正楷体_GBK"/>
          <w:sz w:val="28"/>
          <w:szCs w:val="28"/>
          <w:lang w:val="zh-CN"/>
        </w:rPr>
        <w:t>（二）项目绩效目标</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_Toc53345373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4"/>
        <w:spacing w:line="360" w:lineRule="auto"/>
        <w:rPr>
          <w:rFonts w:ascii="仿宋" w:hAnsi="仿宋" w:eastAsia="仿宋" w:cstheme="minorBidi"/>
          <w:b/>
          <w:kern w:val="2"/>
        </w:rPr>
      </w:pPr>
      <w:r>
        <w:fldChar w:fldCharType="begin"/>
      </w:r>
      <w:r>
        <w:instrText xml:space="preserve"> HYPERLINK \l "_Toc53345374" </w:instrText>
      </w:r>
      <w:r>
        <w:fldChar w:fldCharType="separate"/>
      </w:r>
      <w:r>
        <w:rPr>
          <w:rStyle w:val="25"/>
          <w:rFonts w:hint="eastAsia" w:ascii="仿宋" w:hAnsi="仿宋" w:eastAsia="仿宋" w:cs="方正黑体_GBK"/>
          <w:b/>
          <w:lang w:val="zh-CN"/>
        </w:rPr>
        <w:t>二、绩效评价工作情况</w:t>
      </w:r>
      <w:r>
        <w:rPr>
          <w:rFonts w:ascii="仿宋" w:hAnsi="仿宋" w:eastAsia="仿宋"/>
          <w:b/>
        </w:rPr>
        <w:tab/>
      </w:r>
      <w:r>
        <w:rPr>
          <w:rFonts w:ascii="仿宋" w:hAnsi="仿宋" w:eastAsia="仿宋"/>
          <w:b/>
        </w:rPr>
        <w:fldChar w:fldCharType="begin"/>
      </w:r>
      <w:r>
        <w:rPr>
          <w:rFonts w:ascii="仿宋" w:hAnsi="仿宋" w:eastAsia="仿宋"/>
          <w:b/>
        </w:rPr>
        <w:instrText xml:space="preserve"> PAGEREF _Toc53345374 \h </w:instrText>
      </w:r>
      <w:r>
        <w:rPr>
          <w:rFonts w:ascii="仿宋" w:hAnsi="仿宋" w:eastAsia="仿宋"/>
          <w:b/>
        </w:rPr>
        <w:fldChar w:fldCharType="separate"/>
      </w:r>
      <w:r>
        <w:rPr>
          <w:rFonts w:ascii="仿宋" w:hAnsi="仿宋" w:eastAsia="仿宋"/>
          <w:b/>
        </w:rPr>
        <w:t>4</w:t>
      </w:r>
      <w:r>
        <w:rPr>
          <w:rFonts w:ascii="仿宋" w:hAnsi="仿宋" w:eastAsia="仿宋"/>
          <w:b/>
        </w:rPr>
        <w:fldChar w:fldCharType="end"/>
      </w:r>
      <w:r>
        <w:rPr>
          <w:rFonts w:ascii="仿宋" w:hAnsi="仿宋" w:eastAsia="仿宋"/>
          <w:b/>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"_Toc53345375" </w:instrText>
      </w:r>
      <w:r>
        <w:fldChar w:fldCharType="separate"/>
      </w:r>
      <w:r>
        <w:rPr>
          <w:rStyle w:val="25"/>
          <w:rFonts w:hint="eastAsia" w:ascii="仿宋" w:hAnsi="仿宋" w:eastAsia="仿宋" w:cs="方正楷体_GBK"/>
          <w:sz w:val="28"/>
          <w:szCs w:val="28"/>
          <w:lang w:val="zh-CN"/>
        </w:rPr>
        <w:t>（一）绩效评价目的</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_Toc53345375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"_Toc53345376" </w:instrText>
      </w:r>
      <w:r>
        <w:fldChar w:fldCharType="separate"/>
      </w:r>
      <w:r>
        <w:rPr>
          <w:rStyle w:val="25"/>
          <w:rFonts w:hint="eastAsia" w:ascii="仿宋" w:hAnsi="仿宋" w:eastAsia="仿宋" w:cs="方正楷体_GBK"/>
          <w:sz w:val="28"/>
          <w:szCs w:val="28"/>
          <w:lang w:val="zh-CN"/>
        </w:rPr>
        <w:t>（二）绩效评价设计过程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_Toc53345376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"_Toc53345377" </w:instrText>
      </w:r>
      <w:r>
        <w:fldChar w:fldCharType="separate"/>
      </w:r>
      <w:r>
        <w:rPr>
          <w:rStyle w:val="25"/>
          <w:rFonts w:hint="eastAsia" w:ascii="仿宋" w:hAnsi="仿宋" w:eastAsia="仿宋" w:cs="方正楷体_GBK"/>
          <w:sz w:val="28"/>
          <w:szCs w:val="28"/>
          <w:lang w:val="zh-CN"/>
        </w:rPr>
        <w:t>（三）绩效评价原则、评价指标体系、绩效标准和评价方法</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_Toc53345377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"_Toc53345378" </w:instrText>
      </w:r>
      <w:r>
        <w:fldChar w:fldCharType="separate"/>
      </w:r>
      <w:r>
        <w:rPr>
          <w:rStyle w:val="25"/>
          <w:rFonts w:hint="eastAsia" w:ascii="仿宋" w:hAnsi="仿宋" w:eastAsia="仿宋" w:cs="方正楷体_GBK"/>
          <w:sz w:val="28"/>
          <w:szCs w:val="28"/>
          <w:lang w:val="zh-CN"/>
        </w:rPr>
        <w:t>（四）证据收集方法</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_Toc53345378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"_Toc53345379" </w:instrText>
      </w:r>
      <w:r>
        <w:fldChar w:fldCharType="separate"/>
      </w:r>
      <w:r>
        <w:rPr>
          <w:rStyle w:val="25"/>
          <w:rFonts w:hint="eastAsia" w:ascii="仿宋" w:hAnsi="仿宋" w:eastAsia="仿宋" w:cs="方正楷体_GBK"/>
          <w:sz w:val="28"/>
          <w:szCs w:val="28"/>
          <w:lang w:val="zh-CN"/>
        </w:rPr>
        <w:t>（五）绩效评价实施过程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_Toc53345379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"_Toc53345380" </w:instrText>
      </w:r>
      <w:r>
        <w:fldChar w:fldCharType="separate"/>
      </w:r>
      <w:r>
        <w:rPr>
          <w:rStyle w:val="25"/>
          <w:rFonts w:hint="eastAsia" w:ascii="仿宋" w:hAnsi="仿宋" w:eastAsia="仿宋" w:cs="方正楷体_GBK"/>
          <w:sz w:val="28"/>
          <w:szCs w:val="28"/>
          <w:lang w:val="zh-CN"/>
        </w:rPr>
        <w:t>（六）本次绩效评价的局限性</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_Toc53345380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pPr>
        <w:pStyle w:val="14"/>
        <w:spacing w:line="360" w:lineRule="auto"/>
        <w:rPr>
          <w:rFonts w:ascii="仿宋" w:hAnsi="仿宋" w:eastAsia="仿宋" w:cstheme="minorBidi"/>
          <w:b/>
          <w:kern w:val="2"/>
        </w:rPr>
      </w:pPr>
      <w:r>
        <w:fldChar w:fldCharType="begin"/>
      </w:r>
      <w:r>
        <w:instrText xml:space="preserve"> HYPERLINK \l "_Toc53345381" </w:instrText>
      </w:r>
      <w:r>
        <w:fldChar w:fldCharType="separate"/>
      </w:r>
      <w:r>
        <w:rPr>
          <w:rStyle w:val="25"/>
          <w:rFonts w:hint="eastAsia" w:ascii="仿宋" w:hAnsi="仿宋" w:eastAsia="仿宋" w:cs="方正黑体_GBK"/>
          <w:b/>
          <w:lang w:val="zh-CN"/>
        </w:rPr>
        <w:t>三、绩效分析及评价结论</w:t>
      </w:r>
      <w:r>
        <w:rPr>
          <w:rFonts w:ascii="仿宋" w:hAnsi="仿宋" w:eastAsia="仿宋"/>
          <w:b/>
        </w:rPr>
        <w:tab/>
      </w:r>
      <w:r>
        <w:rPr>
          <w:rFonts w:ascii="仿宋" w:hAnsi="仿宋" w:eastAsia="仿宋"/>
          <w:b/>
        </w:rPr>
        <w:fldChar w:fldCharType="begin"/>
      </w:r>
      <w:r>
        <w:rPr>
          <w:rFonts w:ascii="仿宋" w:hAnsi="仿宋" w:eastAsia="仿宋"/>
          <w:b/>
        </w:rPr>
        <w:instrText xml:space="preserve"> PAGEREF _Toc53345381 \h </w:instrText>
      </w:r>
      <w:r>
        <w:rPr>
          <w:rFonts w:ascii="仿宋" w:hAnsi="仿宋" w:eastAsia="仿宋"/>
          <w:b/>
        </w:rPr>
        <w:fldChar w:fldCharType="separate"/>
      </w:r>
      <w:r>
        <w:rPr>
          <w:rFonts w:ascii="仿宋" w:hAnsi="仿宋" w:eastAsia="仿宋"/>
          <w:b/>
        </w:rPr>
        <w:t>8</w:t>
      </w:r>
      <w:r>
        <w:rPr>
          <w:rFonts w:ascii="仿宋" w:hAnsi="仿宋" w:eastAsia="仿宋"/>
          <w:b/>
        </w:rPr>
        <w:fldChar w:fldCharType="end"/>
      </w:r>
      <w:r>
        <w:rPr>
          <w:rFonts w:ascii="仿宋" w:hAnsi="仿宋" w:eastAsia="仿宋"/>
          <w:b/>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"_Toc53345382" </w:instrText>
      </w:r>
      <w:r>
        <w:fldChar w:fldCharType="separate"/>
      </w:r>
      <w:r>
        <w:rPr>
          <w:rStyle w:val="25"/>
          <w:rFonts w:hint="eastAsia" w:ascii="仿宋" w:hAnsi="仿宋" w:eastAsia="仿宋" w:cs="方正楷体_GBK"/>
          <w:sz w:val="28"/>
          <w:szCs w:val="28"/>
          <w:lang w:val="zh-CN"/>
        </w:rPr>
        <w:t>（一）绩效分析</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_Toc53345382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"_Toc53345383" </w:instrText>
      </w:r>
      <w:r>
        <w:fldChar w:fldCharType="separate"/>
      </w:r>
      <w:r>
        <w:rPr>
          <w:rStyle w:val="25"/>
          <w:rFonts w:hint="eastAsia" w:ascii="仿宋" w:hAnsi="仿宋" w:eastAsia="仿宋" w:cs="方正楷体_GBK"/>
          <w:sz w:val="28"/>
          <w:szCs w:val="28"/>
          <w:lang w:val="zh-CN"/>
        </w:rPr>
        <w:t>（二）评价结论</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_Toc53345383 \h </w:instrText>
      </w:r>
      <w:r>
        <w:rPr>
          <w:rFonts w:ascii="仿宋" w:hAnsi="仿宋" w:eastAsia="仿宋"/>
          <w:sz w:val="28"/>
          <w:szCs w:val="28"/>
        </w:rPr>
        <w:fldChar w:fldCharType="separate"/>
      </w:r>
      <w:r>
        <w:rPr>
          <w:rFonts w:ascii="仿宋" w:hAnsi="仿宋" w:eastAsia="仿宋"/>
          <w:sz w:val="28"/>
          <w:szCs w:val="28"/>
        </w:rPr>
        <w:t>15</w:t>
      </w:r>
      <w:r>
        <w:rPr>
          <w:rFonts w:ascii="仿宋" w:hAnsi="仿宋" w:eastAsia="仿宋"/>
          <w:sz w:val="28"/>
          <w:szCs w:val="28"/>
        </w:rPr>
        <w:fldChar w:fldCharType="end"/>
      </w:r>
      <w:r>
        <w:rPr>
          <w:rFonts w:ascii="仿宋" w:hAnsi="仿宋" w:eastAsia="仿宋"/>
          <w:sz w:val="28"/>
          <w:szCs w:val="28"/>
        </w:rPr>
        <w:fldChar w:fldCharType="end"/>
      </w:r>
    </w:p>
    <w:p>
      <w:pPr>
        <w:pStyle w:val="14"/>
        <w:spacing w:line="360" w:lineRule="auto"/>
        <w:rPr>
          <w:rFonts w:ascii="仿宋" w:hAnsi="仿宋" w:eastAsia="仿宋" w:cstheme="minorBidi"/>
          <w:b/>
          <w:kern w:val="2"/>
        </w:rPr>
      </w:pPr>
      <w:r>
        <w:fldChar w:fldCharType="begin"/>
      </w:r>
      <w:r>
        <w:instrText xml:space="preserve"> HYPERLINK \l "_Toc53345384" </w:instrText>
      </w:r>
      <w:r>
        <w:fldChar w:fldCharType="separate"/>
      </w:r>
      <w:r>
        <w:rPr>
          <w:rStyle w:val="25"/>
          <w:rFonts w:hint="eastAsia" w:ascii="仿宋" w:hAnsi="仿宋" w:eastAsia="仿宋" w:cs="方正黑体_GBK"/>
          <w:b/>
          <w:lang w:val="zh-CN"/>
        </w:rPr>
        <w:t>四、存在的问题和建议</w:t>
      </w:r>
      <w:r>
        <w:rPr>
          <w:rFonts w:ascii="仿宋" w:hAnsi="仿宋" w:eastAsia="仿宋"/>
          <w:b/>
        </w:rPr>
        <w:tab/>
      </w:r>
      <w:r>
        <w:rPr>
          <w:rFonts w:ascii="仿宋" w:hAnsi="仿宋" w:eastAsia="仿宋"/>
          <w:b/>
        </w:rPr>
        <w:fldChar w:fldCharType="begin"/>
      </w:r>
      <w:r>
        <w:rPr>
          <w:rFonts w:ascii="仿宋" w:hAnsi="仿宋" w:eastAsia="仿宋"/>
          <w:b/>
        </w:rPr>
        <w:instrText xml:space="preserve"> PAGEREF _Toc53345384 \h </w:instrText>
      </w:r>
      <w:r>
        <w:rPr>
          <w:rFonts w:ascii="仿宋" w:hAnsi="仿宋" w:eastAsia="仿宋"/>
          <w:b/>
        </w:rPr>
        <w:fldChar w:fldCharType="separate"/>
      </w:r>
      <w:r>
        <w:rPr>
          <w:rFonts w:ascii="仿宋" w:hAnsi="仿宋" w:eastAsia="仿宋"/>
          <w:b/>
        </w:rPr>
        <w:t>17</w:t>
      </w:r>
      <w:r>
        <w:rPr>
          <w:rFonts w:ascii="仿宋" w:hAnsi="仿宋" w:eastAsia="仿宋"/>
          <w:b/>
        </w:rPr>
        <w:fldChar w:fldCharType="end"/>
      </w:r>
      <w:r>
        <w:rPr>
          <w:rFonts w:ascii="仿宋" w:hAnsi="仿宋" w:eastAsia="仿宋"/>
          <w:b/>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"_Toc53345385" </w:instrText>
      </w:r>
      <w:r>
        <w:fldChar w:fldCharType="separate"/>
      </w:r>
      <w:r>
        <w:rPr>
          <w:rStyle w:val="25"/>
          <w:rFonts w:hint="eastAsia" w:ascii="仿宋" w:hAnsi="仿宋" w:eastAsia="仿宋" w:cs="方正楷体_GBK"/>
          <w:sz w:val="28"/>
          <w:szCs w:val="28"/>
          <w:lang w:val="zh-CN"/>
        </w:rPr>
        <w:t>（一）存在的问题</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_Toc53345385 \h </w:instrText>
      </w:r>
      <w:r>
        <w:rPr>
          <w:rFonts w:ascii="仿宋" w:hAnsi="仿宋" w:eastAsia="仿宋"/>
          <w:sz w:val="28"/>
          <w:szCs w:val="28"/>
        </w:rPr>
        <w:fldChar w:fldCharType="separate"/>
      </w:r>
      <w:r>
        <w:rPr>
          <w:rFonts w:ascii="仿宋" w:hAnsi="仿宋" w:eastAsia="仿宋"/>
          <w:sz w:val="28"/>
          <w:szCs w:val="28"/>
        </w:rPr>
        <w:t>17</w:t>
      </w:r>
      <w:r>
        <w:rPr>
          <w:rFonts w:ascii="仿宋" w:hAnsi="仿宋" w:eastAsia="仿宋"/>
          <w:sz w:val="28"/>
          <w:szCs w:val="28"/>
        </w:rPr>
        <w:fldChar w:fldCharType="end"/>
      </w:r>
      <w:r>
        <w:rPr>
          <w:rFonts w:ascii="仿宋" w:hAnsi="仿宋" w:eastAsia="仿宋"/>
          <w:sz w:val="28"/>
          <w:szCs w:val="28"/>
        </w:rPr>
        <w:fldChar w:fldCharType="end"/>
      </w:r>
    </w:p>
    <w:p>
      <w:pPr>
        <w:pStyle w:val="15"/>
        <w:spacing w:line="360" w:lineRule="auto"/>
        <w:ind w:left="424" w:hanging="424"/>
        <w:rPr>
          <w:rFonts w:ascii="仿宋" w:hAnsi="仿宋" w:eastAsia="仿宋" w:cstheme="minorBidi"/>
          <w:sz w:val="28"/>
          <w:szCs w:val="28"/>
        </w:rPr>
      </w:pPr>
      <w:r>
        <w:fldChar w:fldCharType="begin"/>
      </w:r>
      <w:r>
        <w:instrText xml:space="preserve"> HYPERLINK \l "_Toc53345386" </w:instrText>
      </w:r>
      <w:r>
        <w:fldChar w:fldCharType="separate"/>
      </w:r>
      <w:r>
        <w:rPr>
          <w:rStyle w:val="25"/>
          <w:rFonts w:hint="eastAsia" w:ascii="仿宋" w:hAnsi="仿宋" w:eastAsia="仿宋" w:cs="方正楷体_GBK"/>
          <w:sz w:val="28"/>
          <w:szCs w:val="28"/>
          <w:lang w:val="zh-CN"/>
        </w:rPr>
        <w:t>（二）建议和改进举措</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_Toc53345386 \h </w:instrText>
      </w:r>
      <w:r>
        <w:rPr>
          <w:rFonts w:ascii="仿宋" w:hAnsi="仿宋" w:eastAsia="仿宋"/>
          <w:sz w:val="28"/>
          <w:szCs w:val="28"/>
        </w:rPr>
        <w:fldChar w:fldCharType="separate"/>
      </w:r>
      <w:r>
        <w:rPr>
          <w:rFonts w:ascii="仿宋" w:hAnsi="仿宋" w:eastAsia="仿宋"/>
          <w:sz w:val="28"/>
          <w:szCs w:val="28"/>
        </w:rPr>
        <w:t>19</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jc w:val="center"/>
        <w:rPr>
          <w:rFonts w:ascii="仿宋" w:hAnsi="仿宋" w:eastAsia="仿宋" w:cs="宋体"/>
          <w:b/>
          <w:kern w:val="0"/>
          <w:sz w:val="28"/>
          <w:szCs w:val="28"/>
        </w:rPr>
        <w:sectPr>
          <w:footerReference r:id="rId6" w:type="default"/>
          <w:pgSz w:w="11906" w:h="16838"/>
          <w:pgMar w:top="1361" w:right="1474" w:bottom="1559" w:left="1474" w:header="851" w:footer="1157" w:gutter="0"/>
          <w:pgNumType w:start="1"/>
          <w:cols w:space="425" w:num="1"/>
          <w:docGrid w:type="lines" w:linePitch="312" w:charSpace="0"/>
        </w:sectPr>
      </w:pPr>
      <w:r>
        <w:rPr>
          <w:rFonts w:hint="eastAsia" w:ascii="仿宋" w:hAnsi="仿宋" w:eastAsia="仿宋" w:cs="方正仿宋_GBK"/>
          <w:sz w:val="28"/>
          <w:szCs w:val="28"/>
        </w:rPr>
        <w:fldChar w:fldCharType="end"/>
      </w:r>
    </w:p>
    <w:p>
      <w:pPr>
        <w:spacing w:line="700" w:lineRule="exact"/>
        <w:jc w:val="center"/>
        <w:rPr>
          <w:rFonts w:cs="方正小标宋_GBK" w:asciiTheme="minorEastAsia" w:hAnsiTheme="minorEastAsia" w:eastAsiaTheme="minorEastAsia"/>
          <w:b/>
          <w:bCs/>
          <w:color w:val="000000"/>
          <w:kern w:val="0"/>
          <w:sz w:val="44"/>
          <w:szCs w:val="44"/>
        </w:rPr>
      </w:pPr>
      <w:r>
        <w:rPr>
          <w:rFonts w:hint="eastAsia" w:cs="方正小标宋_GBK" w:asciiTheme="minorEastAsia" w:hAnsiTheme="minorEastAsia" w:eastAsiaTheme="minorEastAsia"/>
          <w:b/>
          <w:bCs/>
          <w:color w:val="000000"/>
          <w:kern w:val="0"/>
          <w:sz w:val="44"/>
          <w:szCs w:val="44"/>
        </w:rPr>
        <w:t>勐宋乡增减挂钩流转收益奖补资金项目</w:t>
      </w:r>
    </w:p>
    <w:p>
      <w:pPr>
        <w:spacing w:line="700" w:lineRule="exact"/>
        <w:jc w:val="center"/>
        <w:rPr>
          <w:rFonts w:cs="方正小标宋_GBK" w:asciiTheme="minorEastAsia" w:hAnsiTheme="minorEastAsia" w:eastAsiaTheme="minorEastAsia"/>
          <w:b/>
          <w:bCs/>
          <w:color w:val="000000"/>
          <w:kern w:val="0"/>
          <w:sz w:val="44"/>
          <w:szCs w:val="44"/>
        </w:rPr>
      </w:pPr>
      <w:r>
        <w:rPr>
          <w:rFonts w:hint="eastAsia" w:cs="方正小标宋_GBK" w:asciiTheme="minorEastAsia" w:hAnsiTheme="minorEastAsia" w:eastAsiaTheme="minorEastAsia"/>
          <w:b/>
          <w:bCs/>
          <w:color w:val="000000"/>
          <w:kern w:val="0"/>
          <w:sz w:val="44"/>
          <w:szCs w:val="44"/>
        </w:rPr>
        <w:t>绩效评价报告</w:t>
      </w:r>
    </w:p>
    <w:p>
      <w:pPr>
        <w:spacing w:line="360" w:lineRule="auto"/>
        <w:ind w:firstLine="563" w:firstLineChars="200"/>
        <w:jc w:val="center"/>
        <w:rPr>
          <w:rStyle w:val="45"/>
          <w:rFonts w:hint="default" w:ascii="宋体" w:hAnsi="宋体" w:eastAsia="宋体"/>
          <w:b/>
          <w:bCs/>
          <w:spacing w:val="-20"/>
          <w:szCs w:val="32"/>
        </w:rPr>
      </w:pPr>
    </w:p>
    <w:p>
      <w:pPr>
        <w:spacing w:line="700" w:lineRule="exact"/>
        <w:ind w:firstLine="640" w:firstLineChars="200"/>
        <w:jc w:val="left"/>
        <w:rPr>
          <w:rStyle w:val="45"/>
          <w:rFonts w:hint="default" w:hAnsi="Mongolian Baiti" w:cs="Mongolian Baiti"/>
        </w:rPr>
      </w:pPr>
      <w:r>
        <w:rPr>
          <w:rStyle w:val="45"/>
          <w:rFonts w:hint="default" w:hAnsi="Mongolian Baiti" w:cs="Mongolian Baiti"/>
        </w:rPr>
        <w:t>根据《中华人民共和国预算法》规定, 按照</w:t>
      </w:r>
      <w:r>
        <w:rPr>
          <w:rStyle w:val="45"/>
          <w:rFonts w:hint="default" w:hAnsi="Mongolian Baiti" w:cs="Mongolian Baiti"/>
          <w:szCs w:val="32"/>
        </w:rPr>
        <w:t>《勐海县财政预算绩效管理暂行办法》（海财绩字〔2016〕16号）、</w:t>
      </w:r>
      <w:r>
        <w:rPr>
          <w:rStyle w:val="45"/>
          <w:rFonts w:hint="default" w:hAnsi="Mongolian Baiti" w:cs="Mongolian Baiti"/>
        </w:rPr>
        <w:t>《勐海县财政局关于开展2019年度县本级财政项目支出财政评价的通知》（海财绩字〔2020〕8号）</w:t>
      </w:r>
      <w:r>
        <w:rPr>
          <w:rStyle w:val="45"/>
          <w:rFonts w:hint="default" w:hAnsi="Mongolian Baiti" w:cs="Mongolian Baiti"/>
          <w:szCs w:val="32"/>
        </w:rPr>
        <w:t>的要求</w:t>
      </w:r>
      <w:r>
        <w:rPr>
          <w:rStyle w:val="45"/>
          <w:rFonts w:hint="default" w:hAnsi="Mongolian Baiti" w:cs="Mongolian Baiti"/>
        </w:rPr>
        <w:t>，2020年8月25日至10月10日,受勐海县财政局委托，云南信立会计师事务所有限公司对勐宋乡增减挂钩流转收益奖补资金项目的绩效进行评价。</w:t>
      </w:r>
      <w:r>
        <w:rPr>
          <w:rStyle w:val="45"/>
          <w:rFonts w:hint="default" w:hAnsi="Mongolian Baiti" w:cs="Mongolian Baiti"/>
          <w:szCs w:val="32"/>
        </w:rPr>
        <w:t>现将评价过程及结果报告如下：</w:t>
      </w:r>
    </w:p>
    <w:p>
      <w:pPr>
        <w:pStyle w:val="3"/>
        <w:spacing w:before="0" w:after="0" w:line="360" w:lineRule="auto"/>
        <w:ind w:firstLine="640" w:firstLineChars="200"/>
        <w:rPr>
          <w:rStyle w:val="45"/>
          <w:rFonts w:hint="default" w:hAnsi="Mongolian Baiti" w:cs="Mongolian Baiti"/>
          <w:b w:val="0"/>
          <w:bCs w:val="0"/>
          <w:kern w:val="2"/>
        </w:rPr>
      </w:pPr>
      <w:bookmarkStart w:id="0" w:name="_Toc53345371"/>
      <w:r>
        <w:rPr>
          <w:rFonts w:hint="eastAsia" w:ascii="黑体" w:hAnsi="黑体" w:eastAsia="黑体"/>
          <w:b w:val="0"/>
          <w:color w:val="000000"/>
          <w:sz w:val="32"/>
          <w:szCs w:val="32"/>
        </w:rPr>
        <w:t>一、项目基本情况</w:t>
      </w:r>
      <w:bookmarkEnd w:id="0"/>
    </w:p>
    <w:p>
      <w:pPr>
        <w:pStyle w:val="4"/>
        <w:spacing w:before="0" w:after="0" w:line="360" w:lineRule="auto"/>
        <w:ind w:firstLine="643" w:firstLineChars="200"/>
        <w:rPr>
          <w:rFonts w:ascii="仿宋_GB2312" w:hAnsi="方正楷体_GBK" w:eastAsia="仿宋_GB2312" w:cs="方正楷体_GBK"/>
          <w:lang w:val="zh-CN"/>
        </w:rPr>
      </w:pPr>
      <w:bookmarkStart w:id="1" w:name="_Toc53345372"/>
      <w:r>
        <w:rPr>
          <w:rFonts w:hint="eastAsia" w:ascii="楷体_GB2312" w:eastAsia="楷体_GB2312" w:cs="Times New Roman"/>
          <w:color w:val="000000"/>
        </w:rPr>
        <w:t>（一）项目概况</w:t>
      </w:r>
      <w:bookmarkEnd w:id="1"/>
    </w:p>
    <w:p>
      <w:pPr>
        <w:spacing w:line="360" w:lineRule="auto"/>
        <w:ind w:firstLine="640" w:firstLineChars="200"/>
        <w:rPr>
          <w:rStyle w:val="45"/>
          <w:rFonts w:hint="default" w:hAnsi="Mongolian Baiti" w:cs="Mongolian Baiti"/>
        </w:rPr>
      </w:pPr>
      <w:r>
        <w:rPr>
          <w:rStyle w:val="45"/>
          <w:rFonts w:hint="default" w:hAnsi="Mongolian Baiti" w:cs="Mongolian Baiti"/>
        </w:rPr>
        <w:t>1.项目立项背景</w:t>
      </w:r>
    </w:p>
    <w:p>
      <w:pPr>
        <w:spacing w:line="700" w:lineRule="exact"/>
        <w:ind w:firstLine="640" w:firstLineChars="200"/>
        <w:rPr>
          <w:rStyle w:val="45"/>
          <w:rFonts w:hint="default" w:hAnsi="Mongolian Baiti" w:cs="Mongolian Baiti"/>
        </w:rPr>
      </w:pPr>
      <w:r>
        <w:rPr>
          <w:rStyle w:val="45"/>
          <w:rFonts w:hint="default" w:hAnsi="Mongolian Baiti" w:cs="Mongolian Baiti"/>
        </w:rPr>
        <w:t>勐宋乡涉及拆旧区建设面积747.3765亩，其中，节余指标（耕地指标）184.9185亩，已流转节余指标92亩，流转收益2300万元。根据《勐海县人民政府办公室关于印发勐海县统筹推进全县城乡建设用地增减挂钩工作实施方案的通知》（海政办发〔2018〕92号）文件第四项第三条第三点“按照拆旧区复垦为耕地面积每亩5万元给予乡镇人民政府和黎明农场管委会奖补，奖补资金主要用于乡镇与扶贫工作相关的基础设施建设以及实施乡村振兴战略”。勐宋乡人民政府向勐海县人民政府请拨流转收益奖补资金460万元，用于勐宋乡扶贫工作相关的基础设施建设及实施乡村振兴战略。经政府专题会研究，资金用于拖欠民营企业中小企业账款，化解债务。</w:t>
      </w:r>
    </w:p>
    <w:p>
      <w:pPr>
        <w:spacing w:line="360" w:lineRule="auto"/>
        <w:ind w:firstLine="640" w:firstLineChars="200"/>
        <w:rPr>
          <w:rStyle w:val="45"/>
          <w:rFonts w:hint="default" w:hAnsi="Mongolian Baiti" w:cs="Mongolian Baiti"/>
        </w:rPr>
      </w:pPr>
      <w:r>
        <w:rPr>
          <w:rStyle w:val="45"/>
          <w:rFonts w:hint="default" w:hAnsi="Mongolian Baiti" w:cs="Mongolian Baiti"/>
        </w:rPr>
        <w:t>2.项目实施情况</w:t>
      </w:r>
    </w:p>
    <w:p>
      <w:pPr>
        <w:spacing w:line="360" w:lineRule="auto"/>
        <w:ind w:firstLine="640" w:firstLineChars="200"/>
        <w:rPr>
          <w:rStyle w:val="45"/>
          <w:rFonts w:hint="default" w:hAnsi="Mongolian Baiti" w:cs="Mongolian Baiti"/>
        </w:rPr>
      </w:pPr>
      <w:r>
        <w:rPr>
          <w:rStyle w:val="45"/>
          <w:rFonts w:hint="default" w:hAnsi="Mongolian Baiti" w:cs="Mongolian Baiti"/>
        </w:rPr>
        <w:t>根据《勐宋乡增减挂钩流转收益奖补资金使用计划方案》，计划使用增减挂钩流转收益奖补资金进行30个项目的债务偿还，计划偿还债务资金459.99万元。经清理，实际偿还债务资金459.89元。2019年已完成偿还任务。具体明细详见下表：</w:t>
      </w:r>
    </w:p>
    <w:p>
      <w:pPr>
        <w:ind w:firstLine="214" w:firstLineChars="67"/>
        <w:rPr>
          <w:rFonts w:ascii="仿宋_GB2312" w:eastAsia="仿宋_GB2312"/>
          <w:sz w:val="32"/>
          <w:szCs w:val="32"/>
        </w:rPr>
      </w:pPr>
    </w:p>
    <w:p>
      <w:pPr>
        <w:spacing w:line="360" w:lineRule="auto"/>
        <w:ind w:left="840" w:hanging="1280" w:hangingChars="400"/>
        <w:jc w:val="center"/>
        <w:rPr>
          <w:rStyle w:val="45"/>
          <w:rFonts w:hint="eastAsia" w:hAnsi="Mongolian Baiti" w:eastAsia="仿宋_GB2312" w:cs="Mongolian Baiti"/>
          <w:lang w:eastAsia="zh-CN"/>
        </w:rPr>
      </w:pPr>
      <w:r>
        <w:rPr>
          <w:rStyle w:val="45"/>
          <w:rFonts w:hint="eastAsia" w:hAnsi="Mongolian Baiti" w:eastAsia="仿宋_GB2312" w:cs="Mongolian Baiti"/>
          <w:lang w:eastAsia="zh-CN"/>
        </w:rPr>
        <w:drawing>
          <wp:inline distT="0" distB="0" distL="114300" distR="114300">
            <wp:extent cx="4514850" cy="3924300"/>
            <wp:effectExtent l="0" t="0" r="6350" b="0"/>
            <wp:docPr id="7" name="图片 7" descr="8d35a2fea16217f48ef4314ddc6c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d35a2fea16217f48ef4314ddc6c14c"/>
                    <pic:cNvPicPr>
                      <a:picLocks noChangeAspect="1"/>
                    </pic:cNvPicPr>
                  </pic:nvPicPr>
                  <pic:blipFill>
                    <a:blip r:embed="rId9"/>
                    <a:stretch>
                      <a:fillRect/>
                    </a:stretch>
                  </pic:blipFill>
                  <pic:spPr>
                    <a:xfrm>
                      <a:off x="0" y="0"/>
                      <a:ext cx="4514850" cy="3924300"/>
                    </a:xfrm>
                    <a:prstGeom prst="rect">
                      <a:avLst/>
                    </a:prstGeom>
                  </pic:spPr>
                </pic:pic>
              </a:graphicData>
            </a:graphic>
          </wp:inline>
        </w:drawing>
      </w:r>
    </w:p>
    <w:p>
      <w:pPr>
        <w:spacing w:line="360" w:lineRule="auto"/>
        <w:ind w:left="840" w:hanging="1280" w:hangingChars="400"/>
        <w:jc w:val="center"/>
        <w:rPr>
          <w:rStyle w:val="45"/>
          <w:rFonts w:hint="eastAsia" w:hAnsi="Mongolian Baiti" w:eastAsia="仿宋_GB2312" w:cs="Mongolian Baiti"/>
          <w:lang w:eastAsia="zh-CN"/>
        </w:rPr>
      </w:pPr>
      <w:r>
        <w:rPr>
          <w:rStyle w:val="45"/>
          <w:rFonts w:hint="eastAsia" w:hAnsi="Mongolian Baiti" w:eastAsia="仿宋_GB2312" w:cs="Mongolian Baiti"/>
          <w:lang w:eastAsia="zh-CN"/>
        </w:rPr>
        <w:drawing>
          <wp:inline distT="0" distB="0" distL="114300" distR="114300">
            <wp:extent cx="4489450" cy="3765550"/>
            <wp:effectExtent l="0" t="0" r="6350" b="6350"/>
            <wp:docPr id="6" name="图片 6" descr="8105ce654480aec37bb70e75706a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05ce654480aec37bb70e75706a39a"/>
                    <pic:cNvPicPr>
                      <a:picLocks noChangeAspect="1"/>
                    </pic:cNvPicPr>
                  </pic:nvPicPr>
                  <pic:blipFill>
                    <a:blip r:embed="rId10"/>
                    <a:stretch>
                      <a:fillRect/>
                    </a:stretch>
                  </pic:blipFill>
                  <pic:spPr>
                    <a:xfrm>
                      <a:off x="0" y="0"/>
                      <a:ext cx="4489450" cy="3765550"/>
                    </a:xfrm>
                    <a:prstGeom prst="rect">
                      <a:avLst/>
                    </a:prstGeom>
                  </pic:spPr>
                </pic:pic>
              </a:graphicData>
            </a:graphic>
          </wp:inline>
        </w:drawing>
      </w:r>
    </w:p>
    <w:p>
      <w:pPr>
        <w:spacing w:line="360" w:lineRule="auto"/>
        <w:ind w:left="840" w:hanging="1280" w:hangingChars="400"/>
        <w:rPr>
          <w:rStyle w:val="45"/>
          <w:rFonts w:hint="default" w:hAnsi="Mongolian Baiti" w:cs="Mongolian Baiti"/>
        </w:rPr>
      </w:pPr>
      <w:r>
        <w:rPr>
          <w:rStyle w:val="45"/>
          <w:rFonts w:hint="default" w:hAnsi="Mongolian Baiti" w:cs="Mongolian Baiti"/>
        </w:rPr>
        <w:t>3.经费来源和使用情况</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（1）经费来源情况</w:t>
      </w:r>
    </w:p>
    <w:p>
      <w:pPr>
        <w:spacing w:line="360" w:lineRule="auto"/>
        <w:ind w:firstLine="640" w:firstLineChars="200"/>
        <w:rPr>
          <w:rFonts w:hAnsi="仿宋"/>
          <w:color w:val="000000"/>
          <w:szCs w:val="32"/>
        </w:rPr>
      </w:pPr>
      <w:r>
        <w:rPr>
          <w:rFonts w:hint="eastAsia" w:ascii="仿宋_GB2312" w:hAnsi="仿宋" w:eastAsia="仿宋_GB2312"/>
          <w:color w:val="000000"/>
          <w:sz w:val="32"/>
          <w:szCs w:val="32"/>
        </w:rPr>
        <w:t>根据勐海县财政局《关于安排勐宋乡增减挂钩流转收益奖补资金的通知》（海财预字〔2019〕287号）文件，安排勐宋乡增减挂钩流转收益奖补流转资金460万元，实际到位资金460万元。</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（2）经费使用情况</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截止2019年</w:t>
      </w:r>
      <w:r>
        <w:rPr>
          <w:rFonts w:ascii="仿宋_GB2312" w:hAnsi="仿宋" w:eastAsia="仿宋_GB2312"/>
          <w:color w:val="000000"/>
          <w:sz w:val="32"/>
          <w:szCs w:val="32"/>
        </w:rPr>
        <w:t>12</w:t>
      </w:r>
      <w:r>
        <w:rPr>
          <w:rFonts w:hint="eastAsia" w:ascii="仿宋_GB2312" w:hAnsi="仿宋" w:eastAsia="仿宋_GB2312"/>
          <w:color w:val="000000"/>
          <w:sz w:val="32"/>
          <w:szCs w:val="32"/>
        </w:rPr>
        <w:t>月31日，项目共支出资金459.89万元，资金使用率99.97%,结余资金0.11万元已于2019年12月26日退回财政。</w:t>
      </w:r>
    </w:p>
    <w:p>
      <w:pPr>
        <w:pStyle w:val="4"/>
        <w:spacing w:before="0" w:after="0" w:line="360" w:lineRule="auto"/>
        <w:ind w:firstLine="643" w:firstLineChars="200"/>
        <w:rPr>
          <w:rFonts w:ascii="仿宋_GB2312" w:hAnsi="方正楷体_GBK" w:eastAsia="仿宋_GB2312" w:cs="方正楷体_GBK"/>
          <w:lang w:val="zh-CN"/>
        </w:rPr>
      </w:pPr>
      <w:bookmarkStart w:id="2" w:name="_Toc53345373"/>
      <w:r>
        <w:rPr>
          <w:rFonts w:hint="eastAsia" w:ascii="楷体_GB2312" w:eastAsia="楷体_GB2312" w:cs="Times New Roman"/>
          <w:color w:val="000000"/>
        </w:rPr>
        <w:t>（二）项目绩效目标</w:t>
      </w:r>
      <w:bookmarkEnd w:id="2"/>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根据勐宋乡人民政府填报的《项目绩效目标申报表》目标设定情况，并结合项目实际开展情况，本次评价归纳项目绩效总体目标为：偿还计划内民营企业中小企业欠款，激发民营企业中小企业创新活力，拉动经济发展；政府带头讲诚信守契约，增加政府公信力；为中小企业民营企业创造良好的环境，维护社会和谐发展，提升社会幸福感。具体</w:t>
      </w:r>
      <w:r>
        <w:rPr>
          <w:rFonts w:ascii="仿宋_GB2312" w:hAnsi="仿宋" w:eastAsia="仿宋_GB2312"/>
          <w:color w:val="000000"/>
          <w:sz w:val="32"/>
          <w:szCs w:val="32"/>
        </w:rPr>
        <w:t>指标为：</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1.完成30个项目17（因有重合，实为15家）家施工单位的工程款清欠；</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2.清欠资金支付依据充分，准确率≥100</w:t>
      </w:r>
      <w:r>
        <w:rPr>
          <w:rFonts w:ascii="仿宋_GB2312" w:hAnsi="仿宋" w:eastAsia="仿宋_GB2312"/>
          <w:color w:val="000000"/>
          <w:sz w:val="32"/>
          <w:szCs w:val="32"/>
        </w:rPr>
        <w:t>%</w:t>
      </w:r>
      <w:r>
        <w:rPr>
          <w:rFonts w:hint="eastAsia" w:ascii="仿宋_GB2312" w:hAnsi="仿宋" w:eastAsia="仿宋_GB2312"/>
          <w:color w:val="000000"/>
          <w:sz w:val="32"/>
          <w:szCs w:val="32"/>
        </w:rPr>
        <w:t>；</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3.项目完成及时率≥100%；</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4.中小企业民营企业满意度≥</w:t>
      </w:r>
      <w:r>
        <w:rPr>
          <w:rFonts w:ascii="仿宋_GB2312" w:hAnsi="仿宋" w:eastAsia="仿宋_GB2312"/>
          <w:color w:val="000000"/>
          <w:sz w:val="32"/>
          <w:szCs w:val="32"/>
        </w:rPr>
        <w:t>9</w:t>
      </w:r>
      <w:r>
        <w:rPr>
          <w:rFonts w:hint="eastAsia" w:ascii="仿宋_GB2312" w:hAnsi="仿宋" w:eastAsia="仿宋_GB2312"/>
          <w:color w:val="000000"/>
          <w:sz w:val="32"/>
          <w:szCs w:val="32"/>
        </w:rPr>
        <w:t>9</w:t>
      </w:r>
      <w:r>
        <w:rPr>
          <w:rFonts w:ascii="仿宋_GB2312" w:hAnsi="仿宋" w:eastAsia="仿宋_GB2312"/>
          <w:color w:val="000000"/>
          <w:sz w:val="32"/>
          <w:szCs w:val="32"/>
        </w:rPr>
        <w:t>%</w:t>
      </w:r>
      <w:r>
        <w:rPr>
          <w:rFonts w:hint="eastAsia" w:ascii="仿宋_GB2312" w:hAnsi="仿宋" w:eastAsia="仿宋_GB2312"/>
          <w:color w:val="000000"/>
          <w:sz w:val="32"/>
          <w:szCs w:val="32"/>
        </w:rPr>
        <w:t>。</w:t>
      </w:r>
    </w:p>
    <w:p>
      <w:pPr>
        <w:pStyle w:val="3"/>
        <w:spacing w:before="0" w:after="0" w:line="360" w:lineRule="auto"/>
        <w:ind w:firstLine="640" w:firstLineChars="200"/>
        <w:rPr>
          <w:rFonts w:ascii="仿宋_GB2312" w:hAnsi="方正黑体_GBK" w:eastAsia="仿宋_GB2312" w:cs="方正黑体_GBK"/>
          <w:sz w:val="32"/>
          <w:szCs w:val="32"/>
          <w:lang w:val="zh-CN"/>
        </w:rPr>
      </w:pPr>
      <w:bookmarkStart w:id="3" w:name="_Toc53345374"/>
      <w:r>
        <w:rPr>
          <w:rFonts w:hint="eastAsia" w:ascii="黑体" w:hAnsi="黑体" w:eastAsia="黑体"/>
          <w:b w:val="0"/>
          <w:color w:val="000000"/>
          <w:sz w:val="32"/>
          <w:szCs w:val="32"/>
        </w:rPr>
        <w:t>二、绩效评价工作情况</w:t>
      </w:r>
      <w:bookmarkEnd w:id="3"/>
    </w:p>
    <w:p>
      <w:pPr>
        <w:pStyle w:val="4"/>
        <w:spacing w:before="0" w:after="0" w:line="360" w:lineRule="auto"/>
        <w:ind w:firstLine="643" w:firstLineChars="200"/>
        <w:rPr>
          <w:rFonts w:ascii="仿宋_GB2312" w:hAnsi="方正楷体_GBK" w:eastAsia="仿宋_GB2312" w:cs="方正楷体_GBK"/>
          <w:lang w:val="zh-CN"/>
        </w:rPr>
      </w:pPr>
      <w:bookmarkStart w:id="4" w:name="_Toc53345375"/>
      <w:r>
        <w:rPr>
          <w:rFonts w:hint="eastAsia" w:ascii="楷体_GB2312" w:eastAsia="楷体_GB2312" w:cs="Times New Roman"/>
          <w:color w:val="000000"/>
        </w:rPr>
        <w:t>（一）绩效评价目的</w:t>
      </w:r>
      <w:bookmarkEnd w:id="4"/>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绩效评价从项目投入、过程管理、项目产出、项目效果等四个方面，了解掌握2019年勐宋乡增减挂钩流转收益奖补资金项目在资金使用、项目管理、实施完成、取得成效及</w:t>
      </w:r>
      <w:r>
        <w:rPr>
          <w:rFonts w:ascii="仿宋_GB2312" w:hAnsi="仿宋" w:eastAsia="仿宋_GB2312"/>
          <w:color w:val="000000"/>
          <w:sz w:val="32"/>
          <w:szCs w:val="32"/>
        </w:rPr>
        <w:t>制度建设等</w:t>
      </w:r>
      <w:r>
        <w:rPr>
          <w:rFonts w:hint="eastAsia" w:ascii="仿宋_GB2312" w:hAnsi="仿宋" w:eastAsia="仿宋_GB2312"/>
          <w:color w:val="000000"/>
          <w:sz w:val="32"/>
          <w:szCs w:val="32"/>
        </w:rPr>
        <w:t>方面</w:t>
      </w:r>
      <w:r>
        <w:rPr>
          <w:rFonts w:ascii="仿宋_GB2312" w:hAnsi="仿宋" w:eastAsia="仿宋_GB2312"/>
          <w:color w:val="000000"/>
          <w:sz w:val="32"/>
          <w:szCs w:val="32"/>
        </w:rPr>
        <w:t>的情况</w:t>
      </w:r>
      <w:r>
        <w:rPr>
          <w:rFonts w:hint="eastAsia" w:ascii="仿宋_GB2312" w:hAnsi="仿宋" w:eastAsia="仿宋_GB2312"/>
          <w:color w:val="000000"/>
          <w:sz w:val="32"/>
          <w:szCs w:val="32"/>
        </w:rPr>
        <w:t>；发现项目实施存在的问题，提出改进的意见和建议，促进相关单位</w:t>
      </w:r>
      <w:r>
        <w:rPr>
          <w:rFonts w:ascii="仿宋_GB2312" w:hAnsi="仿宋" w:eastAsia="仿宋_GB2312"/>
          <w:color w:val="000000"/>
          <w:sz w:val="32"/>
          <w:szCs w:val="32"/>
        </w:rPr>
        <w:t>及部门</w:t>
      </w:r>
      <w:r>
        <w:rPr>
          <w:rFonts w:hint="eastAsia" w:ascii="仿宋_GB2312" w:hAnsi="仿宋" w:eastAsia="仿宋_GB2312"/>
          <w:color w:val="000000"/>
          <w:sz w:val="32"/>
          <w:szCs w:val="32"/>
        </w:rPr>
        <w:t>进一步完善项目决策程序、加强管理、强化监督、创新机制、保证项目资金使用管理的规范性、安全性和有效性；为指导预算编制，优化财政支出结构，提高公共服务水平提供决策依据。</w:t>
      </w:r>
    </w:p>
    <w:p>
      <w:pPr>
        <w:pStyle w:val="4"/>
        <w:spacing w:before="0" w:after="0" w:line="360" w:lineRule="auto"/>
        <w:ind w:firstLine="643" w:firstLineChars="200"/>
        <w:rPr>
          <w:rFonts w:ascii="仿宋_GB2312" w:hAnsi="方正楷体_GBK" w:eastAsia="仿宋_GB2312" w:cs="方正楷体_GBK"/>
          <w:lang w:val="zh-CN"/>
        </w:rPr>
      </w:pPr>
      <w:bookmarkStart w:id="5" w:name="_Toc53345376"/>
      <w:r>
        <w:rPr>
          <w:rFonts w:hint="eastAsia" w:ascii="楷体_GB2312" w:eastAsia="楷体_GB2312" w:cs="Times New Roman"/>
          <w:color w:val="000000"/>
        </w:rPr>
        <w:t>（二）绩效评价设计过程</w:t>
      </w:r>
      <w:bookmarkEnd w:id="5"/>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1.前期准备</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（1）根据评价项目确定评价组组成人员及项目负责人，学习有关财政支出绩效评价的法规文件；</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（2）到项目主管单位了解项目概况、进行项目</w:t>
      </w:r>
      <w:r>
        <w:rPr>
          <w:rFonts w:ascii="仿宋_GB2312" w:hAnsi="仿宋" w:eastAsia="仿宋_GB2312"/>
          <w:color w:val="000000"/>
          <w:sz w:val="32"/>
          <w:szCs w:val="32"/>
        </w:rPr>
        <w:t>评价前调查</w:t>
      </w:r>
      <w:r>
        <w:rPr>
          <w:rFonts w:hint="eastAsia" w:ascii="仿宋_GB2312" w:hAnsi="仿宋" w:eastAsia="仿宋_GB2312"/>
          <w:color w:val="000000"/>
          <w:sz w:val="32"/>
          <w:szCs w:val="32"/>
        </w:rPr>
        <w:t>。根据了解的单位概况和收集到的主要资料，与项目承担单位沟通，制定项目绩效评价实施方案，评价指标体系及评分标准，并</w:t>
      </w:r>
      <w:r>
        <w:rPr>
          <w:rFonts w:ascii="仿宋_GB2312" w:hAnsi="仿宋" w:eastAsia="仿宋_GB2312"/>
          <w:color w:val="000000"/>
          <w:sz w:val="32"/>
          <w:szCs w:val="32"/>
        </w:rPr>
        <w:t>报</w:t>
      </w:r>
      <w:r>
        <w:rPr>
          <w:rFonts w:hint="eastAsia" w:ascii="仿宋_GB2312" w:hAnsi="仿宋" w:eastAsia="仿宋_GB2312"/>
          <w:color w:val="000000"/>
          <w:sz w:val="32"/>
          <w:szCs w:val="32"/>
        </w:rPr>
        <w:t>县财政局批准。</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 xml:space="preserve">2.实施阶段 </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（1）查阅</w:t>
      </w:r>
      <w:r>
        <w:rPr>
          <w:rFonts w:ascii="仿宋_GB2312" w:hAnsi="仿宋" w:eastAsia="仿宋_GB2312"/>
          <w:color w:val="000000"/>
          <w:sz w:val="32"/>
          <w:szCs w:val="32"/>
        </w:rPr>
        <w:t>、复核</w:t>
      </w:r>
      <w:r>
        <w:rPr>
          <w:rFonts w:hint="eastAsia" w:ascii="仿宋_GB2312" w:hAnsi="仿宋" w:eastAsia="仿宋_GB2312"/>
          <w:color w:val="000000"/>
          <w:sz w:val="32"/>
          <w:szCs w:val="32"/>
        </w:rPr>
        <w:t>被评价单位报送的绩效评价资料，</w:t>
      </w:r>
      <w:r>
        <w:rPr>
          <w:rFonts w:ascii="仿宋_GB2312" w:hAnsi="仿宋" w:eastAsia="仿宋_GB2312"/>
          <w:color w:val="000000"/>
          <w:sz w:val="32"/>
          <w:szCs w:val="32"/>
        </w:rPr>
        <w:t>汇总、分析</w:t>
      </w:r>
      <w:r>
        <w:rPr>
          <w:rFonts w:hint="eastAsia" w:ascii="仿宋_GB2312" w:hAnsi="仿宋" w:eastAsia="仿宋_GB2312"/>
          <w:color w:val="000000"/>
          <w:sz w:val="32"/>
          <w:szCs w:val="32"/>
        </w:rPr>
        <w:t>相关数据；</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（2）对项目进行实地查验，发放调查问卷等，核实项目实际</w:t>
      </w:r>
      <w:r>
        <w:rPr>
          <w:rFonts w:ascii="仿宋_GB2312" w:hAnsi="仿宋" w:eastAsia="仿宋_GB2312"/>
          <w:color w:val="000000"/>
          <w:sz w:val="32"/>
          <w:szCs w:val="32"/>
        </w:rPr>
        <w:t>建设完成情况及取得</w:t>
      </w:r>
      <w:r>
        <w:rPr>
          <w:rFonts w:hint="eastAsia" w:ascii="仿宋_GB2312" w:hAnsi="仿宋" w:eastAsia="仿宋_GB2312"/>
          <w:color w:val="000000"/>
          <w:sz w:val="32"/>
          <w:szCs w:val="32"/>
        </w:rPr>
        <w:t>的</w:t>
      </w:r>
      <w:r>
        <w:rPr>
          <w:rFonts w:ascii="仿宋_GB2312" w:hAnsi="仿宋" w:eastAsia="仿宋_GB2312"/>
          <w:color w:val="000000"/>
          <w:sz w:val="32"/>
          <w:szCs w:val="32"/>
        </w:rPr>
        <w:t>效果</w:t>
      </w:r>
      <w:r>
        <w:rPr>
          <w:rFonts w:hint="eastAsia" w:ascii="仿宋_GB2312" w:hAnsi="仿宋" w:eastAsia="仿宋_GB2312"/>
          <w:color w:val="000000"/>
          <w:sz w:val="32"/>
          <w:szCs w:val="32"/>
        </w:rPr>
        <w:t>。</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（3）</w:t>
      </w:r>
      <w:r>
        <w:rPr>
          <w:rFonts w:ascii="仿宋_GB2312" w:hAnsi="仿宋" w:eastAsia="仿宋_GB2312"/>
          <w:color w:val="000000"/>
          <w:sz w:val="32"/>
          <w:szCs w:val="32"/>
        </w:rPr>
        <w:t>根据</w:t>
      </w:r>
      <w:r>
        <w:rPr>
          <w:rFonts w:hint="eastAsia" w:ascii="仿宋_GB2312" w:hAnsi="仿宋" w:eastAsia="仿宋_GB2312"/>
          <w:color w:val="000000"/>
          <w:sz w:val="32"/>
          <w:szCs w:val="32"/>
        </w:rPr>
        <w:t>对项目</w:t>
      </w:r>
      <w:r>
        <w:rPr>
          <w:rFonts w:ascii="仿宋_GB2312" w:hAnsi="仿宋" w:eastAsia="仿宋_GB2312"/>
          <w:color w:val="000000"/>
          <w:sz w:val="32"/>
          <w:szCs w:val="32"/>
        </w:rPr>
        <w:t>资料及项目现场的核实，</w:t>
      </w:r>
      <w:r>
        <w:rPr>
          <w:rFonts w:hint="eastAsia" w:ascii="仿宋_GB2312" w:hAnsi="仿宋" w:eastAsia="仿宋_GB2312"/>
          <w:color w:val="000000"/>
          <w:sz w:val="32"/>
          <w:szCs w:val="32"/>
        </w:rPr>
        <w:t>从项目投入、项目过程管理、项目产出、项目效果4个方面进行</w:t>
      </w:r>
      <w:r>
        <w:rPr>
          <w:rFonts w:ascii="仿宋_GB2312" w:hAnsi="仿宋" w:eastAsia="仿宋_GB2312"/>
          <w:color w:val="000000"/>
          <w:sz w:val="32"/>
          <w:szCs w:val="32"/>
        </w:rPr>
        <w:t>评价</w:t>
      </w:r>
      <w:r>
        <w:rPr>
          <w:rFonts w:hint="eastAsia" w:ascii="仿宋_GB2312" w:hAnsi="仿宋" w:eastAsia="仿宋_GB2312"/>
          <w:color w:val="000000"/>
          <w:sz w:val="32"/>
          <w:szCs w:val="32"/>
        </w:rPr>
        <w:t>分析，结合项目资料报送情况完成</w:t>
      </w:r>
      <w:r>
        <w:rPr>
          <w:rFonts w:ascii="仿宋_GB2312" w:hAnsi="仿宋" w:eastAsia="仿宋_GB2312"/>
          <w:color w:val="000000"/>
          <w:sz w:val="32"/>
          <w:szCs w:val="32"/>
        </w:rPr>
        <w:t>项目</w:t>
      </w:r>
      <w:r>
        <w:rPr>
          <w:rFonts w:hint="eastAsia" w:ascii="仿宋_GB2312" w:hAnsi="仿宋" w:eastAsia="仿宋_GB2312"/>
          <w:color w:val="000000"/>
          <w:sz w:val="32"/>
          <w:szCs w:val="32"/>
        </w:rPr>
        <w:t>现场</w:t>
      </w:r>
      <w:r>
        <w:rPr>
          <w:rFonts w:ascii="仿宋_GB2312" w:hAnsi="仿宋" w:eastAsia="仿宋_GB2312"/>
          <w:color w:val="000000"/>
          <w:sz w:val="32"/>
          <w:szCs w:val="32"/>
        </w:rPr>
        <w:t>评价工作及</w:t>
      </w:r>
      <w:r>
        <w:rPr>
          <w:rFonts w:hint="eastAsia" w:ascii="仿宋_GB2312" w:hAnsi="仿宋" w:eastAsia="仿宋_GB2312"/>
          <w:color w:val="000000"/>
          <w:sz w:val="32"/>
          <w:szCs w:val="32"/>
        </w:rPr>
        <w:t>绩效指标</w:t>
      </w:r>
      <w:r>
        <w:rPr>
          <w:rFonts w:ascii="仿宋_GB2312" w:hAnsi="仿宋" w:eastAsia="仿宋_GB2312"/>
          <w:color w:val="000000"/>
          <w:sz w:val="32"/>
          <w:szCs w:val="32"/>
        </w:rPr>
        <w:t>评分</w:t>
      </w:r>
      <w:r>
        <w:rPr>
          <w:rFonts w:hint="eastAsia" w:ascii="仿宋_GB2312" w:hAnsi="仿宋" w:eastAsia="仿宋_GB2312"/>
          <w:color w:val="000000"/>
          <w:sz w:val="32"/>
          <w:szCs w:val="32"/>
        </w:rPr>
        <w:t>。</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3.报告撰写和提交</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（1）汇总</w:t>
      </w:r>
      <w:r>
        <w:rPr>
          <w:rFonts w:ascii="仿宋_GB2312" w:hAnsi="仿宋" w:eastAsia="仿宋_GB2312"/>
          <w:color w:val="000000"/>
          <w:sz w:val="32"/>
          <w:szCs w:val="32"/>
        </w:rPr>
        <w:t>、分析</w:t>
      </w:r>
      <w:r>
        <w:rPr>
          <w:rFonts w:hint="eastAsia" w:ascii="仿宋_GB2312" w:hAnsi="仿宋" w:eastAsia="仿宋_GB2312"/>
          <w:color w:val="000000"/>
          <w:sz w:val="32"/>
          <w:szCs w:val="32"/>
        </w:rPr>
        <w:t>相关评价</w:t>
      </w:r>
      <w:r>
        <w:rPr>
          <w:rFonts w:ascii="仿宋_GB2312" w:hAnsi="仿宋" w:eastAsia="仿宋_GB2312"/>
          <w:color w:val="000000"/>
          <w:sz w:val="32"/>
          <w:szCs w:val="32"/>
        </w:rPr>
        <w:t>情况及</w:t>
      </w:r>
      <w:r>
        <w:rPr>
          <w:rFonts w:hint="eastAsia" w:ascii="仿宋_GB2312" w:hAnsi="仿宋" w:eastAsia="仿宋_GB2312"/>
          <w:color w:val="000000"/>
          <w:sz w:val="32"/>
          <w:szCs w:val="32"/>
        </w:rPr>
        <w:t>数据，总结项目实施情况及</w:t>
      </w:r>
      <w:r>
        <w:rPr>
          <w:rFonts w:ascii="仿宋_GB2312" w:hAnsi="仿宋" w:eastAsia="仿宋_GB2312"/>
          <w:color w:val="000000"/>
          <w:sz w:val="32"/>
          <w:szCs w:val="32"/>
        </w:rPr>
        <w:t>效果</w:t>
      </w:r>
      <w:r>
        <w:rPr>
          <w:rFonts w:hint="eastAsia" w:ascii="仿宋_GB2312" w:hAnsi="仿宋" w:eastAsia="仿宋_GB2312"/>
          <w:color w:val="000000"/>
          <w:sz w:val="32"/>
          <w:szCs w:val="32"/>
        </w:rPr>
        <w:t>，找出项目实施存在的问题，并提出相应的建议，形成绩效评价报告征求意见稿，提交被评价单位核实</w:t>
      </w:r>
      <w:r>
        <w:rPr>
          <w:rFonts w:ascii="仿宋_GB2312" w:hAnsi="仿宋" w:eastAsia="仿宋_GB2312"/>
          <w:color w:val="000000"/>
          <w:sz w:val="32"/>
          <w:szCs w:val="32"/>
        </w:rPr>
        <w:t>确认</w:t>
      </w:r>
      <w:r>
        <w:rPr>
          <w:rFonts w:hint="eastAsia" w:ascii="仿宋_GB2312" w:hAnsi="仿宋" w:eastAsia="仿宋_GB2312"/>
          <w:color w:val="000000"/>
          <w:sz w:val="32"/>
          <w:szCs w:val="32"/>
        </w:rPr>
        <w:t>，并提交</w:t>
      </w:r>
      <w:r>
        <w:rPr>
          <w:rFonts w:ascii="仿宋_GB2312" w:hAnsi="仿宋" w:eastAsia="仿宋_GB2312"/>
          <w:color w:val="000000"/>
          <w:sz w:val="32"/>
          <w:szCs w:val="32"/>
        </w:rPr>
        <w:t>委托单位</w:t>
      </w:r>
      <w:r>
        <w:rPr>
          <w:rFonts w:hint="eastAsia" w:ascii="仿宋_GB2312" w:hAnsi="仿宋" w:eastAsia="仿宋_GB2312"/>
          <w:color w:val="000000"/>
          <w:sz w:val="32"/>
          <w:szCs w:val="32"/>
        </w:rPr>
        <w:t>审核。</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（2）根据审核意见和回复意见，对报告进行修改完善，提交绩效评价正式报告。</w:t>
      </w:r>
    </w:p>
    <w:p>
      <w:pPr>
        <w:pStyle w:val="4"/>
        <w:spacing w:before="0" w:after="0" w:line="360" w:lineRule="auto"/>
        <w:ind w:firstLine="643" w:firstLineChars="200"/>
        <w:rPr>
          <w:rFonts w:ascii="仿宋_GB2312" w:hAnsi="方正楷体_GBK" w:eastAsia="仿宋_GB2312" w:cs="方正楷体_GBK"/>
          <w:lang w:val="zh-CN"/>
        </w:rPr>
      </w:pPr>
      <w:bookmarkStart w:id="6" w:name="_Toc53345377"/>
      <w:r>
        <w:rPr>
          <w:rFonts w:hint="eastAsia" w:ascii="楷体_GB2312" w:eastAsia="楷体_GB2312" w:cs="Times New Roman"/>
          <w:color w:val="000000"/>
        </w:rPr>
        <w:t>（三）绩效评价原则、评价指标体系、绩效标准和评价方法</w:t>
      </w:r>
      <w:bookmarkEnd w:id="6"/>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1.绩效评价原则</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采用科学规范原则、公正公开原则、分级分类原则、绩效相关原则等对项目开展评价工作。</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2.评价指标体系</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（1）指标体系制定原则</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本次评价指标体系制定遵循：相关性原则、重要性原则、可比性原则、经济性原则、系统性原则。</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（2）评价指标体系</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项目的评价指标分为四级，满分100分</w:t>
      </w:r>
      <w:r>
        <w:rPr>
          <w:rFonts w:ascii="仿宋_GB2312" w:hAnsi="仿宋" w:eastAsia="仿宋_GB2312"/>
          <w:color w:val="000000"/>
          <w:sz w:val="32"/>
          <w:szCs w:val="32"/>
        </w:rPr>
        <w:t>。</w:t>
      </w:r>
      <w:r>
        <w:rPr>
          <w:rFonts w:hint="eastAsia" w:ascii="仿宋_GB2312" w:hAnsi="仿宋" w:eastAsia="仿宋_GB2312"/>
          <w:color w:val="000000"/>
          <w:sz w:val="32"/>
          <w:szCs w:val="32"/>
        </w:rPr>
        <w:t>包括投入</w:t>
      </w:r>
      <w:r>
        <w:rPr>
          <w:rFonts w:ascii="仿宋_GB2312" w:hAnsi="仿宋" w:eastAsia="仿宋_GB2312"/>
          <w:color w:val="000000"/>
          <w:sz w:val="32"/>
          <w:szCs w:val="32"/>
        </w:rPr>
        <w:t>、过程、</w:t>
      </w:r>
      <w:r>
        <w:rPr>
          <w:rFonts w:hint="eastAsia" w:ascii="仿宋_GB2312" w:hAnsi="仿宋" w:eastAsia="仿宋_GB2312"/>
          <w:color w:val="000000"/>
          <w:sz w:val="32"/>
          <w:szCs w:val="32"/>
        </w:rPr>
        <w:t>产出</w:t>
      </w:r>
      <w:r>
        <w:rPr>
          <w:rFonts w:ascii="仿宋_GB2312" w:hAnsi="仿宋" w:eastAsia="仿宋_GB2312"/>
          <w:color w:val="000000"/>
          <w:sz w:val="32"/>
          <w:szCs w:val="32"/>
        </w:rPr>
        <w:t>、效果</w:t>
      </w:r>
      <w:r>
        <w:rPr>
          <w:rFonts w:hint="eastAsia" w:ascii="仿宋_GB2312" w:hAnsi="仿宋" w:eastAsia="仿宋_GB2312"/>
          <w:color w:val="000000"/>
          <w:sz w:val="32"/>
          <w:szCs w:val="32"/>
        </w:rPr>
        <w:t>以及资料报送考核指标5项一级指标，权重</w:t>
      </w:r>
      <w:r>
        <w:rPr>
          <w:rFonts w:ascii="仿宋_GB2312" w:hAnsi="仿宋" w:eastAsia="仿宋_GB2312"/>
          <w:color w:val="000000"/>
          <w:sz w:val="32"/>
          <w:szCs w:val="32"/>
        </w:rPr>
        <w:t>分别为</w:t>
      </w:r>
      <w:r>
        <w:rPr>
          <w:rFonts w:hint="eastAsia" w:ascii="仿宋_GB2312" w:hAnsi="仿宋" w:eastAsia="仿宋_GB2312"/>
          <w:color w:val="000000"/>
          <w:sz w:val="32"/>
          <w:szCs w:val="32"/>
        </w:rPr>
        <w:t>:12</w:t>
      </w:r>
      <w:r>
        <w:rPr>
          <w:rFonts w:ascii="仿宋_GB2312" w:hAnsi="仿宋" w:eastAsia="仿宋_GB2312"/>
          <w:color w:val="000000"/>
          <w:sz w:val="32"/>
          <w:szCs w:val="32"/>
        </w:rPr>
        <w:t>%</w:t>
      </w:r>
      <w:r>
        <w:rPr>
          <w:rFonts w:hint="eastAsia" w:ascii="仿宋_GB2312" w:hAnsi="仿宋" w:eastAsia="仿宋_GB2312"/>
          <w:color w:val="000000"/>
          <w:sz w:val="32"/>
          <w:szCs w:val="32"/>
        </w:rPr>
        <w:t>、28</w:t>
      </w:r>
      <w:r>
        <w:rPr>
          <w:rFonts w:ascii="仿宋_GB2312" w:hAnsi="仿宋" w:eastAsia="仿宋_GB2312"/>
          <w:color w:val="000000"/>
          <w:sz w:val="32"/>
          <w:szCs w:val="32"/>
        </w:rPr>
        <w:t>%</w:t>
      </w:r>
      <w:r>
        <w:rPr>
          <w:rFonts w:hint="eastAsia" w:ascii="仿宋_GB2312" w:hAnsi="仿宋" w:eastAsia="仿宋_GB2312"/>
          <w:color w:val="000000"/>
          <w:sz w:val="32"/>
          <w:szCs w:val="32"/>
        </w:rPr>
        <w:t>、3</w:t>
      </w:r>
      <w:r>
        <w:rPr>
          <w:rFonts w:ascii="仿宋_GB2312" w:hAnsi="仿宋" w:eastAsia="仿宋_GB2312"/>
          <w:color w:val="000000"/>
          <w:sz w:val="32"/>
          <w:szCs w:val="32"/>
        </w:rPr>
        <w:t>0%、</w:t>
      </w:r>
      <w:r>
        <w:rPr>
          <w:rFonts w:hint="eastAsia" w:ascii="仿宋_GB2312" w:hAnsi="仿宋" w:eastAsia="仿宋_GB2312"/>
          <w:color w:val="000000"/>
          <w:sz w:val="32"/>
          <w:szCs w:val="32"/>
        </w:rPr>
        <w:t>26</w:t>
      </w:r>
      <w:r>
        <w:rPr>
          <w:rFonts w:ascii="仿宋_GB2312" w:hAnsi="仿宋" w:eastAsia="仿宋_GB2312"/>
          <w:color w:val="000000"/>
          <w:sz w:val="32"/>
          <w:szCs w:val="32"/>
        </w:rPr>
        <w:t>%</w:t>
      </w:r>
      <w:r>
        <w:rPr>
          <w:rFonts w:hint="eastAsia" w:ascii="仿宋_GB2312" w:hAnsi="仿宋" w:eastAsia="仿宋_GB2312"/>
          <w:color w:val="000000"/>
          <w:sz w:val="32"/>
          <w:szCs w:val="32"/>
        </w:rPr>
        <w:t>、4%</w:t>
      </w:r>
      <w:r>
        <w:rPr>
          <w:rFonts w:ascii="仿宋_GB2312" w:hAnsi="仿宋" w:eastAsia="仿宋_GB2312"/>
          <w:color w:val="000000"/>
          <w:sz w:val="32"/>
          <w:szCs w:val="32"/>
        </w:rPr>
        <w:t>。</w:t>
      </w:r>
      <w:r>
        <w:rPr>
          <w:rFonts w:hint="eastAsia" w:ascii="仿宋_GB2312" w:hAnsi="仿宋" w:eastAsia="仿宋_GB2312"/>
          <w:color w:val="000000"/>
          <w:sz w:val="32"/>
          <w:szCs w:val="32"/>
        </w:rPr>
        <w:t>在此基础上</w:t>
      </w:r>
      <w:r>
        <w:rPr>
          <w:rFonts w:ascii="仿宋_GB2312" w:hAnsi="仿宋" w:eastAsia="仿宋_GB2312"/>
          <w:color w:val="000000"/>
          <w:sz w:val="32"/>
          <w:szCs w:val="32"/>
        </w:rPr>
        <w:t>将其分为</w:t>
      </w:r>
      <w:r>
        <w:rPr>
          <w:rFonts w:hint="eastAsia" w:ascii="仿宋_GB2312" w:hAnsi="仿宋" w:eastAsia="仿宋_GB2312"/>
          <w:color w:val="000000"/>
          <w:sz w:val="32"/>
          <w:szCs w:val="32"/>
        </w:rPr>
        <w:t>9项二级指标、28项三级指标、48项四级指标，对</w:t>
      </w:r>
      <w:r>
        <w:rPr>
          <w:rFonts w:ascii="仿宋_GB2312" w:hAnsi="仿宋" w:eastAsia="仿宋_GB2312"/>
          <w:color w:val="000000"/>
          <w:sz w:val="32"/>
          <w:szCs w:val="32"/>
        </w:rPr>
        <w:t>项目立项、资金落实、业务管理、财务管理、产出数量、产出质量、产出</w:t>
      </w:r>
      <w:r>
        <w:rPr>
          <w:rFonts w:hint="eastAsia" w:ascii="仿宋_GB2312" w:hAnsi="仿宋" w:eastAsia="仿宋_GB2312"/>
          <w:color w:val="000000"/>
          <w:sz w:val="32"/>
          <w:szCs w:val="32"/>
        </w:rPr>
        <w:t>时效</w:t>
      </w:r>
      <w:r>
        <w:rPr>
          <w:rFonts w:ascii="仿宋_GB2312" w:hAnsi="仿宋" w:eastAsia="仿宋_GB2312"/>
          <w:color w:val="000000"/>
          <w:sz w:val="32"/>
          <w:szCs w:val="32"/>
        </w:rPr>
        <w:t>、经济效益、社会效益、生态效益、可持续性影响、满意度</w:t>
      </w:r>
      <w:r>
        <w:rPr>
          <w:rFonts w:hint="eastAsia" w:ascii="仿宋_GB2312" w:hAnsi="仿宋" w:eastAsia="仿宋_GB2312"/>
          <w:color w:val="000000"/>
          <w:sz w:val="32"/>
          <w:szCs w:val="32"/>
        </w:rPr>
        <w:t>、</w:t>
      </w:r>
      <w:r>
        <w:rPr>
          <w:rFonts w:ascii="仿宋_GB2312" w:hAnsi="仿宋" w:eastAsia="仿宋_GB2312"/>
          <w:color w:val="000000"/>
          <w:sz w:val="32"/>
          <w:szCs w:val="32"/>
        </w:rPr>
        <w:t>以及资料提供情况等方面进行评价。</w:t>
      </w:r>
      <w:r>
        <w:rPr>
          <w:rFonts w:hint="eastAsia" w:ascii="仿宋_GB2312" w:hAnsi="仿宋" w:eastAsia="仿宋_GB2312"/>
          <w:color w:val="000000"/>
          <w:sz w:val="32"/>
          <w:szCs w:val="32"/>
        </w:rPr>
        <w:t>（详见《绩效评价指标及评分表》）</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3.绩效标准</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（1）计划标准</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以预先制定的目标、计划、预算等作为评价的标准。</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（2）历史标准</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参照同类指标的历史数据制定的评价标准。</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（3）其他标准</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参照相关文件规定的程序、资料、要求等作为评价标准。</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4.评价方法</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根据《财政部关于印发&lt;财政支出绩效评价管理暂行办法&gt;的通知》（财预〔2011〕285号）文件确定的绩效评价方法：比较法、因素分析法、公众评判法、专家评议法，了解被评价单位对勐宋乡增减挂钩流转收益奖补资金项目建设管理及资金使用情况，采取定量与定性相结合的方式，评价本项目绩效情况。</w:t>
      </w:r>
    </w:p>
    <w:p>
      <w:pPr>
        <w:pStyle w:val="4"/>
        <w:spacing w:before="0" w:after="0" w:line="360" w:lineRule="auto"/>
        <w:ind w:firstLine="643" w:firstLineChars="200"/>
        <w:rPr>
          <w:rFonts w:ascii="仿宋_GB2312" w:hAnsi="方正楷体_GBK" w:eastAsia="仿宋_GB2312" w:cs="方正楷体_GBK"/>
          <w:lang w:val="zh-CN"/>
        </w:rPr>
      </w:pPr>
      <w:bookmarkStart w:id="7" w:name="_Toc53345378"/>
      <w:r>
        <w:rPr>
          <w:rFonts w:hint="eastAsia" w:ascii="楷体_GB2312" w:eastAsia="楷体_GB2312" w:cs="Times New Roman"/>
          <w:color w:val="000000"/>
        </w:rPr>
        <w:t>（四）证据收集方法</w:t>
      </w:r>
      <w:bookmarkEnd w:id="7"/>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结合项目实际情况，采用收集资料、检查记录或文件、对项目单位进行现场抽查、查看会计资料及原始凭证、对项目实施地进行现场勘察、对受益对象进行访谈并发放调查问卷等证据收集方法。</w:t>
      </w:r>
    </w:p>
    <w:p>
      <w:pPr>
        <w:pStyle w:val="4"/>
        <w:spacing w:before="0" w:after="0" w:line="360" w:lineRule="auto"/>
        <w:ind w:firstLine="643" w:firstLineChars="200"/>
        <w:rPr>
          <w:rFonts w:ascii="仿宋_GB2312" w:hAnsi="方正楷体_GBK" w:eastAsia="仿宋_GB2312" w:cs="方正楷体_GBK"/>
          <w:lang w:val="zh-CN"/>
        </w:rPr>
      </w:pPr>
      <w:bookmarkStart w:id="8" w:name="_Toc53345379"/>
      <w:r>
        <w:rPr>
          <w:rFonts w:hint="eastAsia" w:ascii="楷体_GB2312" w:eastAsia="楷体_GB2312" w:cs="Times New Roman"/>
          <w:color w:val="000000"/>
        </w:rPr>
        <w:t>（五）绩效评价实施过程</w:t>
      </w:r>
      <w:bookmarkEnd w:id="8"/>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按照绩效评价设计过程实施绩效评价，由勐海县财政局负责绩效评价的组织管理，云南信立会计师事务所有限公司负责绩效评价的实施工作，勐宋乡人民政府有关人员配合完成本次绩效评价工作。</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通过分析被评价单位报送的绩效评价资料，结合现场抽查、实地勘察和发放调查问卷等方式，从项目投入、项目过程管理、项目产出、项目效果效益等方面找出项目实施存在的问题，并提出相应的建议，为相关部门进一步完善该项目决策与管理制度、改进项目管理工作，更好地发挥财政资金在改善勐宋乡基础设施建设，提高居民生活、工作环境等工作中的引导作用提供参考。</w:t>
      </w:r>
    </w:p>
    <w:p>
      <w:pPr>
        <w:pStyle w:val="4"/>
        <w:spacing w:before="0" w:after="0" w:line="360" w:lineRule="auto"/>
        <w:ind w:firstLine="643" w:firstLineChars="200"/>
        <w:rPr>
          <w:rFonts w:ascii="仿宋_GB2312" w:hAnsi="方正楷体_GBK" w:eastAsia="仿宋_GB2312" w:cs="方正楷体_GBK"/>
          <w:lang w:val="zh-CN"/>
        </w:rPr>
      </w:pPr>
      <w:bookmarkStart w:id="9" w:name="_Toc53345380"/>
      <w:r>
        <w:rPr>
          <w:rFonts w:hint="eastAsia" w:ascii="楷体_GB2312" w:eastAsia="楷体_GB2312" w:cs="Times New Roman"/>
          <w:color w:val="000000"/>
        </w:rPr>
        <w:t>（六）本次绩效评价的局限性</w:t>
      </w:r>
      <w:bookmarkEnd w:id="9"/>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由于2019年勐宋乡增减挂钩流转收益奖补资金用于清欠以前实施项目</w:t>
      </w:r>
      <w:r>
        <w:rPr>
          <w:rFonts w:ascii="仿宋_GB2312" w:hAnsi="仿宋" w:eastAsia="仿宋_GB2312"/>
          <w:color w:val="000000"/>
          <w:sz w:val="32"/>
          <w:szCs w:val="32"/>
        </w:rPr>
        <w:t>拖欠民营企业中小企业账款</w:t>
      </w:r>
      <w:r>
        <w:rPr>
          <w:rFonts w:hint="eastAsia" w:ascii="仿宋_GB2312" w:hAnsi="仿宋" w:eastAsia="仿宋_GB2312"/>
          <w:color w:val="000000"/>
          <w:sz w:val="32"/>
          <w:szCs w:val="32"/>
        </w:rPr>
        <w:t>，</w:t>
      </w:r>
      <w:r>
        <w:rPr>
          <w:rFonts w:ascii="仿宋_GB2312" w:hAnsi="仿宋" w:eastAsia="仿宋_GB2312"/>
          <w:color w:val="000000"/>
          <w:sz w:val="32"/>
          <w:szCs w:val="32"/>
        </w:rPr>
        <w:t>涉及项目较多</w:t>
      </w:r>
      <w:r>
        <w:rPr>
          <w:rFonts w:hint="eastAsia" w:ascii="仿宋_GB2312" w:hAnsi="仿宋" w:eastAsia="仿宋_GB2312"/>
          <w:color w:val="000000"/>
          <w:sz w:val="32"/>
          <w:szCs w:val="32"/>
        </w:rPr>
        <w:t>，跨期较长，</w:t>
      </w:r>
      <w:r>
        <w:rPr>
          <w:rFonts w:ascii="仿宋_GB2312" w:hAnsi="仿宋" w:eastAsia="仿宋_GB2312"/>
          <w:color w:val="000000"/>
          <w:sz w:val="32"/>
          <w:szCs w:val="32"/>
        </w:rPr>
        <w:t>不能对项目的管理及应付款的真实性情况进行一一核实</w:t>
      </w:r>
      <w:r>
        <w:rPr>
          <w:rFonts w:hint="eastAsia" w:ascii="仿宋_GB2312" w:hAnsi="仿宋" w:eastAsia="仿宋_GB2312"/>
          <w:color w:val="000000"/>
          <w:sz w:val="32"/>
          <w:szCs w:val="32"/>
        </w:rPr>
        <w:t>，</w:t>
      </w:r>
      <w:r>
        <w:rPr>
          <w:rFonts w:ascii="仿宋_GB2312" w:hAnsi="仿宋" w:eastAsia="仿宋_GB2312"/>
          <w:color w:val="000000"/>
          <w:sz w:val="32"/>
          <w:szCs w:val="32"/>
        </w:rPr>
        <w:t>本次以实际兑付金额确定支出</w:t>
      </w:r>
      <w:r>
        <w:rPr>
          <w:rFonts w:hint="eastAsia" w:ascii="仿宋_GB2312" w:hAnsi="仿宋" w:eastAsia="仿宋_GB2312"/>
          <w:color w:val="000000"/>
          <w:sz w:val="32"/>
          <w:szCs w:val="32"/>
        </w:rPr>
        <w:t>。</w:t>
      </w:r>
      <w:r>
        <w:rPr>
          <w:rFonts w:ascii="仿宋_GB2312" w:hAnsi="仿宋" w:eastAsia="仿宋_GB2312"/>
          <w:color w:val="000000"/>
          <w:sz w:val="32"/>
          <w:szCs w:val="32"/>
        </w:rPr>
        <w:t>同时</w:t>
      </w:r>
      <w:r>
        <w:rPr>
          <w:rFonts w:hint="eastAsia" w:ascii="仿宋_GB2312" w:hAnsi="仿宋" w:eastAsia="仿宋_GB2312"/>
          <w:color w:val="000000"/>
          <w:sz w:val="32"/>
          <w:szCs w:val="32"/>
        </w:rPr>
        <w:t>，采用现场抽查项目的方式，</w:t>
      </w:r>
      <w:r>
        <w:rPr>
          <w:rFonts w:ascii="仿宋_GB2312" w:hAnsi="仿宋" w:eastAsia="仿宋_GB2312"/>
          <w:color w:val="000000"/>
          <w:sz w:val="32"/>
          <w:szCs w:val="32"/>
        </w:rPr>
        <w:t>对已实施项目的真实性进行核实</w:t>
      </w:r>
      <w:r>
        <w:rPr>
          <w:rFonts w:hint="eastAsia" w:ascii="仿宋_GB2312" w:hAnsi="仿宋" w:eastAsia="仿宋_GB2312"/>
          <w:color w:val="000000"/>
          <w:sz w:val="32"/>
          <w:szCs w:val="32"/>
        </w:rPr>
        <w:t>。</w:t>
      </w:r>
    </w:p>
    <w:p>
      <w:pPr>
        <w:pStyle w:val="3"/>
        <w:spacing w:before="0" w:after="0" w:line="360" w:lineRule="auto"/>
        <w:ind w:firstLine="640" w:firstLineChars="200"/>
        <w:rPr>
          <w:rFonts w:ascii="仿宋_GB2312" w:hAnsi="方正黑体_GBK" w:eastAsia="仿宋_GB2312" w:cs="方正黑体_GBK"/>
          <w:sz w:val="32"/>
          <w:szCs w:val="32"/>
          <w:lang w:val="zh-CN"/>
        </w:rPr>
      </w:pPr>
      <w:bookmarkStart w:id="10" w:name="_Toc53345381"/>
      <w:r>
        <w:rPr>
          <w:rFonts w:hint="eastAsia" w:ascii="黑体" w:hAnsi="黑体" w:eastAsia="黑体"/>
          <w:b w:val="0"/>
          <w:color w:val="000000"/>
          <w:sz w:val="32"/>
          <w:szCs w:val="32"/>
        </w:rPr>
        <w:t>三、绩效分析及评价结论</w:t>
      </w:r>
      <w:bookmarkEnd w:id="10"/>
    </w:p>
    <w:p>
      <w:pPr>
        <w:pStyle w:val="4"/>
        <w:spacing w:before="0" w:after="0" w:line="360" w:lineRule="auto"/>
        <w:ind w:firstLine="643" w:firstLineChars="200"/>
        <w:rPr>
          <w:rFonts w:ascii="仿宋_GB2312" w:hAnsi="方正楷体_GBK" w:eastAsia="仿宋_GB2312" w:cs="方正楷体_GBK"/>
          <w:lang w:val="zh-CN"/>
        </w:rPr>
      </w:pPr>
      <w:bookmarkStart w:id="11" w:name="_Toc53345382"/>
      <w:r>
        <w:rPr>
          <w:rFonts w:hint="eastAsia" w:ascii="楷体_GB2312" w:hAnsi="华文楷体" w:eastAsia="楷体_GB2312" w:cs="Times New Roman"/>
          <w:color w:val="000000"/>
        </w:rPr>
        <w:t>（一）绩效分析</w:t>
      </w:r>
      <w:bookmarkEnd w:id="11"/>
    </w:p>
    <w:p>
      <w:pPr>
        <w:spacing w:line="360" w:lineRule="auto"/>
        <w:ind w:firstLine="640" w:firstLineChars="200"/>
        <w:rPr>
          <w:rFonts w:ascii="仿宋_GB2312" w:hAnsi="仿宋" w:eastAsia="仿宋_GB2312"/>
          <w:color w:val="000000"/>
          <w:sz w:val="32"/>
          <w:szCs w:val="32"/>
        </w:rPr>
      </w:pPr>
      <w:r>
        <w:rPr>
          <w:rFonts w:ascii="仿宋_GB2312" w:hAnsi="仿宋" w:eastAsia="仿宋_GB2312"/>
          <w:color w:val="000000"/>
          <w:sz w:val="32"/>
          <w:szCs w:val="32"/>
        </w:rPr>
        <w:t>1.</w:t>
      </w:r>
      <w:r>
        <w:rPr>
          <w:rFonts w:hint="eastAsia" w:ascii="仿宋_GB2312" w:hAnsi="仿宋" w:eastAsia="仿宋_GB2312"/>
          <w:color w:val="000000"/>
          <w:sz w:val="32"/>
          <w:szCs w:val="32"/>
        </w:rPr>
        <w:t>投入情况</w:t>
      </w:r>
      <w:r>
        <w:rPr>
          <w:rFonts w:ascii="仿宋_GB2312" w:hAnsi="仿宋" w:eastAsia="仿宋_GB2312"/>
          <w:color w:val="000000"/>
          <w:sz w:val="32"/>
          <w:szCs w:val="32"/>
        </w:rPr>
        <w:t>分析</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项目</w:t>
      </w:r>
      <w:r>
        <w:rPr>
          <w:rFonts w:ascii="仿宋_GB2312" w:hAnsi="仿宋" w:eastAsia="仿宋_GB2312"/>
          <w:color w:val="000000"/>
          <w:sz w:val="32"/>
          <w:szCs w:val="32"/>
        </w:rPr>
        <w:t>投入情况包括项目立项和资金落实情况。</w:t>
      </w:r>
      <w:r>
        <w:rPr>
          <w:rFonts w:hint="eastAsia" w:ascii="仿宋_GB2312" w:hAnsi="仿宋" w:eastAsia="仿宋_GB2312"/>
          <w:color w:val="000000"/>
          <w:sz w:val="32"/>
          <w:szCs w:val="32"/>
        </w:rPr>
        <w:t>项目设置</w:t>
      </w:r>
      <w:r>
        <w:rPr>
          <w:rFonts w:ascii="仿宋_GB2312" w:hAnsi="仿宋" w:eastAsia="仿宋_GB2312"/>
          <w:color w:val="000000"/>
          <w:sz w:val="32"/>
          <w:szCs w:val="32"/>
        </w:rPr>
        <w:t>了总体</w:t>
      </w:r>
      <w:r>
        <w:rPr>
          <w:rFonts w:hint="eastAsia" w:ascii="仿宋_GB2312" w:hAnsi="仿宋" w:eastAsia="仿宋_GB2312"/>
          <w:color w:val="000000"/>
          <w:sz w:val="32"/>
          <w:szCs w:val="32"/>
        </w:rPr>
        <w:t>绩效</w:t>
      </w:r>
      <w:r>
        <w:rPr>
          <w:rFonts w:ascii="仿宋_GB2312" w:hAnsi="仿宋" w:eastAsia="仿宋_GB2312"/>
          <w:color w:val="000000"/>
          <w:sz w:val="32"/>
          <w:szCs w:val="32"/>
        </w:rPr>
        <w:t>目标</w:t>
      </w:r>
      <w:r>
        <w:rPr>
          <w:rFonts w:hint="eastAsia" w:ascii="仿宋_GB2312" w:hAnsi="仿宋" w:eastAsia="仿宋_GB2312"/>
          <w:color w:val="000000"/>
          <w:sz w:val="32"/>
          <w:szCs w:val="32"/>
        </w:rPr>
        <w:t>，设定了</w:t>
      </w:r>
      <w:r>
        <w:rPr>
          <w:rFonts w:ascii="仿宋_GB2312" w:hAnsi="仿宋" w:eastAsia="仿宋_GB2312"/>
          <w:color w:val="000000"/>
          <w:sz w:val="32"/>
          <w:szCs w:val="32"/>
        </w:rPr>
        <w:t>明确、可量化的</w:t>
      </w:r>
      <w:r>
        <w:rPr>
          <w:rFonts w:hint="eastAsia" w:ascii="仿宋_GB2312" w:hAnsi="仿宋" w:eastAsia="仿宋_GB2312"/>
          <w:color w:val="000000"/>
          <w:sz w:val="32"/>
          <w:szCs w:val="32"/>
        </w:rPr>
        <w:t>分级细化</w:t>
      </w:r>
      <w:r>
        <w:rPr>
          <w:rFonts w:ascii="仿宋_GB2312" w:hAnsi="仿宋" w:eastAsia="仿宋_GB2312"/>
          <w:color w:val="000000"/>
          <w:sz w:val="32"/>
          <w:szCs w:val="32"/>
        </w:rPr>
        <w:t>目标</w:t>
      </w:r>
      <w:r>
        <w:rPr>
          <w:rFonts w:hint="eastAsia" w:ascii="仿宋_GB2312" w:hAnsi="仿宋" w:eastAsia="仿宋_GB2312"/>
          <w:color w:val="000000"/>
          <w:sz w:val="32"/>
          <w:szCs w:val="32"/>
        </w:rPr>
        <w:t>。</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（1）项目立项</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项目于2019年8月22日经勐宋乡人民政府申请，勐海县人民政府批准（进一步提供资料）后勐海县下拨资金。</w:t>
      </w:r>
      <w:r>
        <w:rPr>
          <w:rFonts w:ascii="仿宋_GB2312" w:hAnsi="仿宋" w:eastAsia="仿宋_GB2312"/>
          <w:color w:val="000000"/>
          <w:sz w:val="32"/>
          <w:szCs w:val="32"/>
        </w:rPr>
        <w:t>批准项目的设施，项目</w:t>
      </w:r>
      <w:r>
        <w:rPr>
          <w:rFonts w:hint="eastAsia" w:ascii="仿宋_GB2312" w:hAnsi="仿宋" w:eastAsia="仿宋_GB2312"/>
          <w:color w:val="000000"/>
          <w:sz w:val="32"/>
          <w:szCs w:val="32"/>
        </w:rPr>
        <w:t>立项依据充分合理；项目编制</w:t>
      </w:r>
      <w:r>
        <w:rPr>
          <w:rFonts w:ascii="仿宋_GB2312" w:hAnsi="仿宋" w:eastAsia="仿宋_GB2312"/>
          <w:color w:val="000000"/>
          <w:sz w:val="32"/>
          <w:szCs w:val="32"/>
        </w:rPr>
        <w:t>了《</w:t>
      </w:r>
      <w:r>
        <w:rPr>
          <w:rFonts w:hint="eastAsia" w:ascii="仿宋_GB2312" w:hAnsi="仿宋" w:eastAsia="仿宋_GB2312"/>
          <w:color w:val="000000"/>
          <w:sz w:val="32"/>
          <w:szCs w:val="32"/>
        </w:rPr>
        <w:t>绩效</w:t>
      </w:r>
      <w:r>
        <w:rPr>
          <w:rFonts w:ascii="仿宋_GB2312" w:hAnsi="仿宋" w:eastAsia="仿宋_GB2312"/>
          <w:color w:val="000000"/>
          <w:sz w:val="32"/>
          <w:szCs w:val="32"/>
        </w:rPr>
        <w:t>目标申报表》</w:t>
      </w:r>
      <w:r>
        <w:rPr>
          <w:rFonts w:hint="eastAsia" w:ascii="仿宋_GB2312" w:hAnsi="仿宋" w:eastAsia="仿宋_GB2312"/>
          <w:color w:val="000000"/>
          <w:sz w:val="32"/>
          <w:szCs w:val="32"/>
        </w:rPr>
        <w:t>，项目</w:t>
      </w:r>
      <w:r>
        <w:rPr>
          <w:rFonts w:ascii="仿宋_GB2312" w:hAnsi="仿宋" w:eastAsia="仿宋_GB2312"/>
          <w:color w:val="000000"/>
          <w:sz w:val="32"/>
          <w:szCs w:val="32"/>
        </w:rPr>
        <w:t>总体目标</w:t>
      </w:r>
      <w:r>
        <w:rPr>
          <w:rFonts w:hint="eastAsia" w:ascii="仿宋_GB2312" w:hAnsi="仿宋" w:eastAsia="仿宋_GB2312"/>
          <w:color w:val="000000"/>
          <w:sz w:val="32"/>
          <w:szCs w:val="32"/>
        </w:rPr>
        <w:t>符合</w:t>
      </w:r>
      <w:r>
        <w:rPr>
          <w:rFonts w:ascii="仿宋_GB2312" w:hAnsi="仿宋" w:eastAsia="仿宋_GB2312"/>
          <w:color w:val="000000"/>
          <w:sz w:val="32"/>
          <w:szCs w:val="32"/>
        </w:rPr>
        <w:t>《</w:t>
      </w:r>
      <w:r>
        <w:rPr>
          <w:rFonts w:hint="eastAsia" w:ascii="仿宋_GB2312" w:hAnsi="仿宋" w:eastAsia="仿宋_GB2312"/>
          <w:color w:val="000000"/>
          <w:sz w:val="32"/>
          <w:szCs w:val="32"/>
        </w:rPr>
        <w:t>国务院</w:t>
      </w:r>
      <w:r>
        <w:rPr>
          <w:rFonts w:ascii="仿宋_GB2312" w:hAnsi="仿宋" w:eastAsia="仿宋_GB2312"/>
          <w:color w:val="000000"/>
          <w:sz w:val="32"/>
          <w:szCs w:val="32"/>
        </w:rPr>
        <w:t>办公厅</w:t>
      </w:r>
      <w:r>
        <w:rPr>
          <w:rFonts w:hint="eastAsia" w:ascii="仿宋_GB2312" w:hAnsi="仿宋" w:eastAsia="仿宋_GB2312"/>
          <w:color w:val="000000"/>
          <w:sz w:val="32"/>
          <w:szCs w:val="32"/>
        </w:rPr>
        <w:t>关于</w:t>
      </w:r>
      <w:r>
        <w:rPr>
          <w:rFonts w:ascii="仿宋_GB2312" w:hAnsi="仿宋" w:eastAsia="仿宋_GB2312"/>
          <w:color w:val="000000"/>
          <w:sz w:val="32"/>
          <w:szCs w:val="32"/>
        </w:rPr>
        <w:t>转发国务院减轻企业负担部际联系会议清理拖欠民营企业中小企业账款工作方案的通知》</w:t>
      </w:r>
      <w:r>
        <w:rPr>
          <w:rFonts w:hint="eastAsia" w:ascii="仿宋_GB2312" w:hAnsi="仿宋" w:eastAsia="仿宋_GB2312"/>
          <w:color w:val="000000"/>
          <w:sz w:val="32"/>
          <w:szCs w:val="32"/>
        </w:rPr>
        <w:t>（国</w:t>
      </w:r>
      <w:r>
        <w:rPr>
          <w:rFonts w:ascii="仿宋_GB2312" w:hAnsi="仿宋" w:eastAsia="仿宋_GB2312"/>
          <w:color w:val="000000"/>
          <w:sz w:val="32"/>
          <w:szCs w:val="32"/>
        </w:rPr>
        <w:t>办法明点</w:t>
      </w:r>
      <w:r>
        <w:rPr>
          <w:rFonts w:hint="eastAsia" w:ascii="仿宋_GB2312" w:hAnsi="仿宋" w:eastAsia="仿宋_GB2312"/>
          <w:color w:val="000000"/>
          <w:sz w:val="32"/>
          <w:szCs w:val="32"/>
        </w:rPr>
        <w:t>〔2018〕</w:t>
      </w:r>
      <w:r>
        <w:rPr>
          <w:rFonts w:ascii="仿宋_GB2312" w:hAnsi="仿宋" w:eastAsia="仿宋_GB2312"/>
          <w:color w:val="000000"/>
          <w:sz w:val="32"/>
          <w:szCs w:val="32"/>
        </w:rPr>
        <w:t>14</w:t>
      </w:r>
      <w:r>
        <w:rPr>
          <w:rFonts w:hint="eastAsia" w:ascii="仿宋_GB2312" w:hAnsi="仿宋" w:eastAsia="仿宋_GB2312"/>
          <w:color w:val="000000"/>
          <w:sz w:val="32"/>
          <w:szCs w:val="32"/>
        </w:rPr>
        <w:t>号）精神和</w:t>
      </w:r>
      <w:r>
        <w:rPr>
          <w:rFonts w:ascii="仿宋_GB2312" w:hAnsi="仿宋" w:eastAsia="仿宋_GB2312"/>
          <w:color w:val="000000"/>
          <w:sz w:val="32"/>
          <w:szCs w:val="32"/>
        </w:rPr>
        <w:t>《</w:t>
      </w:r>
      <w:r>
        <w:rPr>
          <w:rFonts w:hint="eastAsia" w:ascii="仿宋_GB2312" w:hAnsi="仿宋" w:eastAsia="仿宋_GB2312"/>
          <w:color w:val="000000"/>
          <w:sz w:val="32"/>
          <w:szCs w:val="32"/>
        </w:rPr>
        <w:t>云南省</w:t>
      </w:r>
      <w:r>
        <w:rPr>
          <w:rFonts w:ascii="仿宋_GB2312" w:hAnsi="仿宋" w:eastAsia="仿宋_GB2312"/>
          <w:color w:val="000000"/>
          <w:sz w:val="32"/>
          <w:szCs w:val="32"/>
        </w:rPr>
        <w:t>减轻企业负担厅局联席会议清理拖欠民营企业中小企业账款工作实施方案的通知》</w:t>
      </w:r>
      <w:r>
        <w:rPr>
          <w:rFonts w:hint="eastAsia" w:ascii="仿宋_GB2312" w:hAnsi="仿宋" w:eastAsia="仿宋_GB2312"/>
          <w:color w:val="000000"/>
          <w:sz w:val="32"/>
          <w:szCs w:val="32"/>
        </w:rPr>
        <w:t>（云</w:t>
      </w:r>
      <w:r>
        <w:rPr>
          <w:rFonts w:ascii="仿宋_GB2312" w:hAnsi="仿宋" w:eastAsia="仿宋_GB2312"/>
          <w:color w:val="000000"/>
          <w:sz w:val="32"/>
          <w:szCs w:val="32"/>
        </w:rPr>
        <w:t>府办明电</w:t>
      </w:r>
      <w:r>
        <w:rPr>
          <w:rFonts w:hint="eastAsia" w:ascii="仿宋_GB2312" w:hAnsi="仿宋" w:eastAsia="仿宋_GB2312"/>
          <w:color w:val="000000"/>
          <w:sz w:val="32"/>
          <w:szCs w:val="32"/>
        </w:rPr>
        <w:t>〔2019〕</w:t>
      </w:r>
      <w:r>
        <w:rPr>
          <w:rFonts w:ascii="仿宋_GB2312" w:hAnsi="仿宋" w:eastAsia="仿宋_GB2312"/>
          <w:color w:val="000000"/>
          <w:sz w:val="32"/>
          <w:szCs w:val="32"/>
        </w:rPr>
        <w:t>1</w:t>
      </w:r>
      <w:r>
        <w:rPr>
          <w:rFonts w:hint="eastAsia" w:ascii="仿宋_GB2312" w:hAnsi="仿宋" w:eastAsia="仿宋_GB2312"/>
          <w:color w:val="000000"/>
          <w:sz w:val="32"/>
          <w:szCs w:val="32"/>
        </w:rPr>
        <w:t>号）、以及《勐海县</w:t>
      </w:r>
      <w:r>
        <w:rPr>
          <w:rFonts w:ascii="仿宋_GB2312" w:hAnsi="仿宋" w:eastAsia="仿宋_GB2312"/>
          <w:color w:val="000000"/>
          <w:sz w:val="32"/>
          <w:szCs w:val="32"/>
        </w:rPr>
        <w:t>人民政府办公室关于清理拖欠民营企业中小企业账款工作实施方案的通知</w:t>
      </w:r>
      <w:r>
        <w:rPr>
          <w:rFonts w:hint="eastAsia" w:ascii="仿宋_GB2312" w:hAnsi="仿宋" w:eastAsia="仿宋_GB2312"/>
          <w:color w:val="000000"/>
          <w:sz w:val="32"/>
          <w:szCs w:val="32"/>
        </w:rPr>
        <w:t>》（海</w:t>
      </w:r>
      <w:r>
        <w:rPr>
          <w:rFonts w:ascii="仿宋_GB2312" w:hAnsi="仿宋" w:eastAsia="仿宋_GB2312"/>
          <w:color w:val="000000"/>
          <w:sz w:val="32"/>
          <w:szCs w:val="32"/>
        </w:rPr>
        <w:t>政办</w:t>
      </w:r>
      <w:r>
        <w:rPr>
          <w:rFonts w:hint="eastAsia" w:ascii="仿宋_GB2312" w:hAnsi="仿宋" w:eastAsia="仿宋_GB2312"/>
          <w:color w:val="000000"/>
          <w:sz w:val="32"/>
          <w:szCs w:val="32"/>
        </w:rPr>
        <w:t>电〔2019〕</w:t>
      </w:r>
      <w:r>
        <w:rPr>
          <w:rFonts w:ascii="仿宋_GB2312" w:hAnsi="仿宋" w:eastAsia="仿宋_GB2312"/>
          <w:color w:val="000000"/>
          <w:sz w:val="32"/>
          <w:szCs w:val="32"/>
        </w:rPr>
        <w:t>3</w:t>
      </w:r>
      <w:r>
        <w:rPr>
          <w:rFonts w:hint="eastAsia" w:ascii="仿宋_GB2312" w:hAnsi="仿宋" w:eastAsia="仿宋_GB2312"/>
          <w:color w:val="000000"/>
          <w:sz w:val="32"/>
          <w:szCs w:val="32"/>
        </w:rPr>
        <w:t>号）的</w:t>
      </w:r>
      <w:r>
        <w:rPr>
          <w:rFonts w:ascii="仿宋_GB2312" w:hAnsi="仿宋" w:eastAsia="仿宋_GB2312"/>
          <w:color w:val="000000"/>
          <w:sz w:val="32"/>
          <w:szCs w:val="32"/>
        </w:rPr>
        <w:t>要求</w:t>
      </w:r>
      <w:r>
        <w:rPr>
          <w:rFonts w:hint="eastAsia" w:ascii="仿宋_GB2312" w:hAnsi="仿宋" w:eastAsia="仿宋_GB2312"/>
          <w:color w:val="000000"/>
          <w:sz w:val="32"/>
          <w:szCs w:val="32"/>
        </w:rPr>
        <w:t>。绩效指标清晰、细化，有明确、</w:t>
      </w:r>
      <w:r>
        <w:rPr>
          <w:rFonts w:ascii="仿宋_GB2312" w:hAnsi="仿宋" w:eastAsia="仿宋_GB2312"/>
          <w:color w:val="000000"/>
          <w:sz w:val="32"/>
          <w:szCs w:val="32"/>
        </w:rPr>
        <w:t>可量化的绩效指标，</w:t>
      </w:r>
      <w:r>
        <w:rPr>
          <w:rFonts w:hint="eastAsia" w:ascii="仿宋_GB2312" w:hAnsi="仿宋" w:eastAsia="仿宋_GB2312"/>
          <w:color w:val="000000"/>
          <w:sz w:val="32"/>
          <w:szCs w:val="32"/>
        </w:rPr>
        <w:t>设定的依据充分，绩效指标与项目预算确定的投资额基本匹配。</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（2）资金落实</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根据《勐宋乡增减挂钩流转收益奖补资金使用计划方案》文件，需从</w:t>
      </w:r>
      <w:r>
        <w:rPr>
          <w:rFonts w:ascii="仿宋_GB2312" w:hAnsi="仿宋" w:eastAsia="仿宋_GB2312"/>
          <w:color w:val="000000"/>
          <w:sz w:val="32"/>
          <w:szCs w:val="32"/>
        </w:rPr>
        <w:t>增减挂钩流转收益奖补资金</w:t>
      </w:r>
      <w:r>
        <w:rPr>
          <w:rFonts w:hint="eastAsia" w:ascii="仿宋_GB2312" w:hAnsi="仿宋" w:eastAsia="仿宋_GB2312"/>
          <w:color w:val="000000"/>
          <w:sz w:val="32"/>
          <w:szCs w:val="32"/>
        </w:rPr>
        <w:t>进行偿还</w:t>
      </w:r>
      <w:r>
        <w:rPr>
          <w:rFonts w:ascii="仿宋_GB2312" w:hAnsi="仿宋" w:eastAsia="仿宋_GB2312"/>
          <w:color w:val="000000"/>
          <w:sz w:val="32"/>
          <w:szCs w:val="32"/>
        </w:rPr>
        <w:t>拖欠民营企业中小企业账款</w:t>
      </w:r>
      <w:r>
        <w:rPr>
          <w:rFonts w:hint="eastAsia" w:ascii="仿宋_GB2312" w:hAnsi="仿宋" w:eastAsia="仿宋_GB2312"/>
          <w:color w:val="000000"/>
          <w:sz w:val="32"/>
          <w:szCs w:val="32"/>
        </w:rPr>
        <w:t>460万元。勐海县财政局安排勐宋乡增减挂钩流转收益奖补流转资金460万元，资金到位率100%。</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根据账面反映，项目已完成清欠459.89万元，结余资金0.11万元已退回县财政，资金到位及时率100%。</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2.过程情况</w:t>
      </w:r>
      <w:r>
        <w:rPr>
          <w:rFonts w:ascii="仿宋_GB2312" w:hAnsi="仿宋" w:eastAsia="仿宋_GB2312"/>
          <w:color w:val="000000"/>
          <w:sz w:val="32"/>
          <w:szCs w:val="32"/>
        </w:rPr>
        <w:t>分析</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项目</w:t>
      </w:r>
      <w:r>
        <w:rPr>
          <w:rFonts w:ascii="仿宋_GB2312" w:hAnsi="仿宋" w:eastAsia="仿宋_GB2312"/>
          <w:color w:val="000000"/>
          <w:sz w:val="32"/>
          <w:szCs w:val="32"/>
        </w:rPr>
        <w:t>过程包括</w:t>
      </w:r>
      <w:r>
        <w:rPr>
          <w:rFonts w:hint="eastAsia" w:ascii="仿宋_GB2312" w:hAnsi="仿宋" w:eastAsia="仿宋_GB2312"/>
          <w:color w:val="000000"/>
          <w:sz w:val="32"/>
          <w:szCs w:val="32"/>
        </w:rPr>
        <w:t>业务</w:t>
      </w:r>
      <w:r>
        <w:rPr>
          <w:rFonts w:ascii="仿宋_GB2312" w:hAnsi="仿宋" w:eastAsia="仿宋_GB2312"/>
          <w:color w:val="000000"/>
          <w:sz w:val="32"/>
          <w:szCs w:val="32"/>
        </w:rPr>
        <w:t>管理、财务管理及</w:t>
      </w:r>
      <w:r>
        <w:rPr>
          <w:rFonts w:hint="eastAsia" w:ascii="仿宋_GB2312" w:hAnsi="仿宋" w:eastAsia="仿宋_GB2312"/>
          <w:color w:val="000000"/>
          <w:sz w:val="32"/>
          <w:szCs w:val="32"/>
        </w:rPr>
        <w:t>绩效</w:t>
      </w:r>
      <w:r>
        <w:rPr>
          <w:rFonts w:ascii="仿宋_GB2312" w:hAnsi="仿宋" w:eastAsia="仿宋_GB2312"/>
          <w:color w:val="000000"/>
          <w:sz w:val="32"/>
          <w:szCs w:val="32"/>
        </w:rPr>
        <w:t>管理情况</w:t>
      </w:r>
      <w:r>
        <w:rPr>
          <w:rFonts w:hint="eastAsia" w:ascii="仿宋_GB2312" w:hAnsi="仿宋" w:eastAsia="仿宋_GB2312"/>
          <w:color w:val="000000"/>
          <w:sz w:val="32"/>
          <w:szCs w:val="32"/>
        </w:rPr>
        <w:t>。勐宋乡人民政府对项目业务</w:t>
      </w:r>
      <w:r>
        <w:rPr>
          <w:rFonts w:ascii="仿宋_GB2312" w:hAnsi="仿宋" w:eastAsia="仿宋_GB2312"/>
          <w:color w:val="000000"/>
          <w:sz w:val="32"/>
          <w:szCs w:val="32"/>
        </w:rPr>
        <w:t>管理和财务管理</w:t>
      </w:r>
      <w:r>
        <w:rPr>
          <w:rFonts w:hint="eastAsia" w:ascii="仿宋_GB2312" w:hAnsi="仿宋" w:eastAsia="仿宋_GB2312"/>
          <w:color w:val="000000"/>
          <w:sz w:val="32"/>
          <w:szCs w:val="32"/>
        </w:rPr>
        <w:t>按照现行</w:t>
      </w:r>
      <w:r>
        <w:rPr>
          <w:rFonts w:ascii="仿宋_GB2312" w:hAnsi="仿宋" w:eastAsia="仿宋_GB2312"/>
          <w:color w:val="000000"/>
          <w:sz w:val="32"/>
          <w:szCs w:val="32"/>
        </w:rPr>
        <w:t>的</w:t>
      </w:r>
      <w:r>
        <w:rPr>
          <w:rFonts w:hint="eastAsia" w:ascii="仿宋_GB2312" w:hAnsi="仿宋" w:eastAsia="仿宋_GB2312"/>
          <w:color w:val="000000"/>
          <w:sz w:val="32"/>
          <w:szCs w:val="32"/>
        </w:rPr>
        <w:t>国家建设</w:t>
      </w:r>
      <w:r>
        <w:rPr>
          <w:rFonts w:ascii="仿宋_GB2312" w:hAnsi="仿宋" w:eastAsia="仿宋_GB2312"/>
          <w:color w:val="000000"/>
          <w:sz w:val="32"/>
          <w:szCs w:val="32"/>
        </w:rPr>
        <w:t>管理和财务管理法律、</w:t>
      </w:r>
      <w:r>
        <w:rPr>
          <w:rFonts w:hint="eastAsia" w:ascii="仿宋_GB2312" w:hAnsi="仿宋" w:eastAsia="仿宋_GB2312"/>
          <w:color w:val="000000"/>
          <w:sz w:val="32"/>
          <w:szCs w:val="32"/>
        </w:rPr>
        <w:t>法规、</w:t>
      </w:r>
      <w:r>
        <w:rPr>
          <w:rFonts w:ascii="仿宋_GB2312" w:hAnsi="仿宋" w:eastAsia="仿宋_GB2312"/>
          <w:color w:val="000000"/>
          <w:sz w:val="32"/>
          <w:szCs w:val="32"/>
        </w:rPr>
        <w:t>制度进行，在项目实施过程中基本能够</w:t>
      </w:r>
      <w:r>
        <w:rPr>
          <w:rFonts w:hint="eastAsia" w:ascii="仿宋_GB2312" w:hAnsi="仿宋" w:eastAsia="仿宋_GB2312"/>
          <w:color w:val="000000"/>
          <w:sz w:val="32"/>
          <w:szCs w:val="32"/>
        </w:rPr>
        <w:t>遵照执行相应</w:t>
      </w:r>
      <w:r>
        <w:rPr>
          <w:rFonts w:ascii="仿宋_GB2312" w:hAnsi="仿宋" w:eastAsia="仿宋_GB2312"/>
          <w:color w:val="000000"/>
          <w:sz w:val="32"/>
          <w:szCs w:val="32"/>
        </w:rPr>
        <w:t>法律、法规、制度。</w:t>
      </w:r>
      <w:r>
        <w:rPr>
          <w:rFonts w:hint="eastAsia" w:ascii="仿宋_GB2312" w:hAnsi="仿宋" w:eastAsia="仿宋_GB2312"/>
          <w:color w:val="000000"/>
          <w:sz w:val="32"/>
          <w:szCs w:val="32"/>
        </w:rPr>
        <w:t>项目开展</w:t>
      </w:r>
      <w:r>
        <w:rPr>
          <w:rFonts w:ascii="仿宋_GB2312" w:hAnsi="仿宋" w:eastAsia="仿宋_GB2312"/>
          <w:color w:val="000000"/>
          <w:sz w:val="32"/>
          <w:szCs w:val="32"/>
        </w:rPr>
        <w:t>了绩效目标设定、申报</w:t>
      </w:r>
      <w:r>
        <w:rPr>
          <w:rFonts w:hint="eastAsia" w:ascii="仿宋_GB2312" w:hAnsi="仿宋" w:eastAsia="仿宋_GB2312"/>
          <w:color w:val="000000"/>
          <w:sz w:val="32"/>
          <w:szCs w:val="32"/>
        </w:rPr>
        <w:t>、</w:t>
      </w:r>
      <w:r>
        <w:rPr>
          <w:rFonts w:ascii="仿宋_GB2312" w:hAnsi="仿宋" w:eastAsia="仿宋_GB2312"/>
          <w:color w:val="000000"/>
          <w:sz w:val="32"/>
          <w:szCs w:val="32"/>
        </w:rPr>
        <w:t>自评工作</w:t>
      </w:r>
      <w:r>
        <w:rPr>
          <w:rFonts w:hint="eastAsia" w:ascii="仿宋_GB2312" w:hAnsi="仿宋" w:eastAsia="仿宋_GB2312"/>
          <w:color w:val="000000"/>
          <w:sz w:val="32"/>
          <w:szCs w:val="32"/>
        </w:rPr>
        <w:t>。但单位未</w:t>
      </w:r>
      <w:r>
        <w:rPr>
          <w:rFonts w:ascii="仿宋_GB2312" w:hAnsi="仿宋" w:eastAsia="仿宋_GB2312"/>
          <w:color w:val="000000"/>
          <w:sz w:val="32"/>
          <w:szCs w:val="32"/>
        </w:rPr>
        <w:t>建立</w:t>
      </w:r>
      <w:r>
        <w:rPr>
          <w:rFonts w:hint="eastAsia" w:ascii="仿宋_GB2312" w:hAnsi="仿宋" w:eastAsia="仿宋_GB2312"/>
          <w:color w:val="000000"/>
          <w:sz w:val="32"/>
          <w:szCs w:val="32"/>
        </w:rPr>
        <w:t>完善</w:t>
      </w:r>
      <w:r>
        <w:rPr>
          <w:rFonts w:ascii="仿宋_GB2312" w:hAnsi="仿宋" w:eastAsia="仿宋_GB2312"/>
          <w:color w:val="000000"/>
          <w:sz w:val="32"/>
          <w:szCs w:val="32"/>
        </w:rPr>
        <w:t>的项目管理</w:t>
      </w:r>
      <w:r>
        <w:rPr>
          <w:rFonts w:hint="eastAsia" w:ascii="仿宋_GB2312" w:hAnsi="仿宋" w:eastAsia="仿宋_GB2312"/>
          <w:color w:val="000000"/>
          <w:sz w:val="32"/>
          <w:szCs w:val="32"/>
        </w:rPr>
        <w:t>、</w:t>
      </w:r>
      <w:r>
        <w:rPr>
          <w:rFonts w:ascii="仿宋_GB2312" w:hAnsi="仿宋" w:eastAsia="仿宋_GB2312"/>
          <w:color w:val="000000"/>
          <w:sz w:val="32"/>
          <w:szCs w:val="32"/>
        </w:rPr>
        <w:t>财务管理及</w:t>
      </w:r>
      <w:r>
        <w:rPr>
          <w:rFonts w:hint="eastAsia" w:ascii="仿宋_GB2312" w:hAnsi="仿宋" w:eastAsia="仿宋_GB2312"/>
          <w:color w:val="000000"/>
          <w:sz w:val="32"/>
          <w:szCs w:val="32"/>
        </w:rPr>
        <w:t>绩效运行跟踪监控制度</w:t>
      </w:r>
      <w:r>
        <w:rPr>
          <w:rFonts w:ascii="仿宋_GB2312" w:hAnsi="仿宋" w:eastAsia="仿宋_GB2312"/>
          <w:color w:val="000000"/>
          <w:sz w:val="32"/>
          <w:szCs w:val="32"/>
        </w:rPr>
        <w:t>。</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（1）业务管理</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该指标从偿还民营企业中小企业欠款的管理情况以及抽查建设项目、扶贫项目（勐宋乡提升改造局部绿化工程，勐宋乡城镇人居环境提升工程，勐海县勐宋乡文化广场工程，2个勐宋乡查缺补漏房屋修缮、补齐天花板项目）的管理情况进行综合评价。</w:t>
      </w:r>
    </w:p>
    <w:p>
      <w:pPr>
        <w:spacing w:line="360" w:lineRule="auto"/>
        <w:ind w:firstLine="643" w:firstLineChars="200"/>
        <w:rPr>
          <w:rFonts w:ascii="仿宋_GB2312" w:hAnsi="仿宋" w:eastAsia="仿宋_GB2312"/>
          <w:b/>
          <w:color w:val="000000"/>
          <w:sz w:val="32"/>
          <w:szCs w:val="32"/>
        </w:rPr>
      </w:pPr>
      <w:r>
        <w:rPr>
          <w:rFonts w:hint="eastAsia" w:ascii="仿宋" w:hAnsi="仿宋" w:eastAsia="仿宋"/>
          <w:b/>
          <w:color w:val="000000"/>
          <w:sz w:val="32"/>
          <w:szCs w:val="32"/>
        </w:rPr>
        <w:t>①</w:t>
      </w:r>
      <w:r>
        <w:rPr>
          <w:rFonts w:hint="eastAsia" w:ascii="仿宋_GB2312" w:hAnsi="仿宋" w:eastAsia="仿宋_GB2312"/>
          <w:b/>
          <w:color w:val="000000"/>
          <w:sz w:val="32"/>
          <w:szCs w:val="32"/>
        </w:rPr>
        <w:t>偿还民营企业中小企业欠款管理方面：</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单位按照《勐宋乡财政专项资金管理办法》进行专项资金管理，民营企业中小企业欠款资金通过清理后报批确认，已在规定期间兑付，档案资料基本完整。但仍然存在部分项目因管理不规范，清欠依据不充分的情况。</w:t>
      </w:r>
    </w:p>
    <w:p>
      <w:pPr>
        <w:pStyle w:val="70"/>
        <w:spacing w:line="360" w:lineRule="auto"/>
        <w:ind w:left="1000" w:firstLine="0" w:firstLineChars="0"/>
        <w:rPr>
          <w:rFonts w:ascii="仿宋_GB2312" w:eastAsia="仿宋_GB2312"/>
          <w:b/>
          <w:sz w:val="32"/>
          <w:szCs w:val="32"/>
        </w:rPr>
      </w:pPr>
      <w:r>
        <w:rPr>
          <w:rFonts w:hint="eastAsia" w:ascii="仿宋" w:hAnsi="仿宋" w:eastAsia="仿宋"/>
          <w:b/>
          <w:sz w:val="32"/>
          <w:szCs w:val="32"/>
        </w:rPr>
        <w:t>②</w:t>
      </w:r>
      <w:r>
        <w:rPr>
          <w:rFonts w:hint="eastAsia" w:ascii="仿宋_GB2312" w:eastAsia="仿宋_GB2312"/>
          <w:b/>
          <w:sz w:val="32"/>
          <w:szCs w:val="32"/>
        </w:rPr>
        <w:t>建设项目、扶贫项目实施、管理方面：</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勐宋乡人民政府</w:t>
      </w:r>
      <w:r>
        <w:rPr>
          <w:rFonts w:ascii="仿宋_GB2312" w:eastAsia="仿宋_GB2312"/>
          <w:sz w:val="32"/>
          <w:szCs w:val="32"/>
        </w:rPr>
        <w:t>未针对</w:t>
      </w:r>
      <w:r>
        <w:rPr>
          <w:rFonts w:hint="eastAsia" w:ascii="仿宋_GB2312" w:eastAsia="仿宋_GB2312"/>
          <w:sz w:val="32"/>
          <w:szCs w:val="32"/>
        </w:rPr>
        <w:t>乡镇</w:t>
      </w:r>
      <w:r>
        <w:rPr>
          <w:rFonts w:ascii="仿宋_GB2312" w:eastAsia="仿宋_GB2312"/>
          <w:sz w:val="32"/>
          <w:szCs w:val="32"/>
        </w:rPr>
        <w:t>管理及项目情况制定专门</w:t>
      </w:r>
      <w:r>
        <w:rPr>
          <w:rFonts w:hint="eastAsia" w:ascii="仿宋_GB2312" w:eastAsia="仿宋_GB2312"/>
          <w:sz w:val="32"/>
          <w:szCs w:val="32"/>
        </w:rPr>
        <w:t>的项目管理办法、质量</w:t>
      </w:r>
      <w:r>
        <w:rPr>
          <w:rFonts w:ascii="仿宋_GB2312" w:eastAsia="仿宋_GB2312"/>
          <w:sz w:val="32"/>
          <w:szCs w:val="32"/>
        </w:rPr>
        <w:t>监督管理办法及</w:t>
      </w:r>
      <w:r>
        <w:rPr>
          <w:rFonts w:hint="eastAsia" w:ascii="仿宋_GB2312" w:eastAsia="仿宋_GB2312"/>
          <w:sz w:val="32"/>
          <w:szCs w:val="32"/>
        </w:rPr>
        <w:t>档案管理办法等。单位</w:t>
      </w:r>
      <w:r>
        <w:rPr>
          <w:rFonts w:ascii="仿宋_GB2312" w:eastAsia="仿宋_GB2312"/>
          <w:sz w:val="32"/>
          <w:szCs w:val="32"/>
        </w:rPr>
        <w:t>内部未设立或</w:t>
      </w:r>
      <w:r>
        <w:rPr>
          <w:rFonts w:hint="eastAsia" w:ascii="仿宋_GB2312" w:eastAsia="仿宋_GB2312"/>
          <w:sz w:val="32"/>
          <w:szCs w:val="32"/>
        </w:rPr>
        <w:t>明确专门的部门和人员负责质量控制，项目日常质量检查痕迹管理资料缺失，质量</w:t>
      </w:r>
      <w:r>
        <w:rPr>
          <w:rFonts w:ascii="仿宋_GB2312" w:eastAsia="仿宋_GB2312"/>
          <w:sz w:val="32"/>
          <w:szCs w:val="32"/>
        </w:rPr>
        <w:t>控</w:t>
      </w:r>
      <w:r>
        <w:rPr>
          <w:rFonts w:hint="eastAsia" w:ascii="仿宋_GB2312" w:eastAsia="仿宋_GB2312"/>
          <w:sz w:val="32"/>
          <w:szCs w:val="32"/>
        </w:rPr>
        <w:t>制不到位</w:t>
      </w:r>
      <w:r>
        <w:rPr>
          <w:rFonts w:ascii="仿宋_GB2312" w:eastAsia="仿宋_GB2312"/>
          <w:sz w:val="32"/>
          <w:szCs w:val="32"/>
        </w:rPr>
        <w:t>；</w:t>
      </w:r>
      <w:r>
        <w:rPr>
          <w:rFonts w:hint="eastAsia" w:ascii="仿宋_GB2312" w:eastAsia="仿宋_GB2312"/>
          <w:sz w:val="32"/>
          <w:szCs w:val="32"/>
        </w:rPr>
        <w:t>实际</w:t>
      </w:r>
      <w:r>
        <w:rPr>
          <w:rFonts w:ascii="仿宋_GB2312" w:eastAsia="仿宋_GB2312"/>
          <w:sz w:val="32"/>
          <w:szCs w:val="32"/>
        </w:rPr>
        <w:t>完成</w:t>
      </w:r>
      <w:r>
        <w:rPr>
          <w:rFonts w:hint="eastAsia" w:ascii="仿宋_GB2312" w:eastAsia="仿宋_GB2312"/>
          <w:sz w:val="32"/>
          <w:szCs w:val="32"/>
        </w:rPr>
        <w:t>工程</w:t>
      </w:r>
      <w:r>
        <w:rPr>
          <w:rFonts w:ascii="仿宋_GB2312" w:eastAsia="仿宋_GB2312"/>
          <w:sz w:val="32"/>
          <w:szCs w:val="32"/>
        </w:rPr>
        <w:t>数量</w:t>
      </w:r>
      <w:r>
        <w:rPr>
          <w:rFonts w:hint="eastAsia" w:ascii="仿宋_GB2312" w:eastAsia="仿宋_GB2312"/>
          <w:sz w:val="32"/>
          <w:szCs w:val="32"/>
        </w:rPr>
        <w:t>未做</w:t>
      </w:r>
      <w:r>
        <w:rPr>
          <w:rFonts w:ascii="仿宋_GB2312" w:eastAsia="仿宋_GB2312"/>
          <w:sz w:val="32"/>
          <w:szCs w:val="32"/>
        </w:rPr>
        <w:t>相应</w:t>
      </w:r>
      <w:r>
        <w:rPr>
          <w:rFonts w:hint="eastAsia" w:ascii="仿宋_GB2312" w:eastAsia="仿宋_GB2312"/>
          <w:sz w:val="32"/>
          <w:szCs w:val="32"/>
        </w:rPr>
        <w:t>审核调整，</w:t>
      </w:r>
      <w:r>
        <w:rPr>
          <w:rFonts w:ascii="仿宋_GB2312" w:eastAsia="仿宋_GB2312"/>
          <w:sz w:val="32"/>
          <w:szCs w:val="32"/>
        </w:rPr>
        <w:t>未实施</w:t>
      </w:r>
      <w:r>
        <w:rPr>
          <w:rFonts w:hint="eastAsia" w:ascii="仿宋_GB2312" w:eastAsia="仿宋_GB2312"/>
          <w:sz w:val="32"/>
          <w:szCs w:val="32"/>
        </w:rPr>
        <w:t>建设</w:t>
      </w:r>
      <w:r>
        <w:rPr>
          <w:rFonts w:ascii="仿宋_GB2312" w:eastAsia="仿宋_GB2312"/>
          <w:sz w:val="32"/>
          <w:szCs w:val="32"/>
        </w:rPr>
        <w:t>内容</w:t>
      </w:r>
      <w:r>
        <w:rPr>
          <w:rFonts w:hint="eastAsia" w:ascii="仿宋_GB2312" w:eastAsia="仿宋_GB2312"/>
          <w:sz w:val="32"/>
          <w:szCs w:val="32"/>
        </w:rPr>
        <w:t>未做相应</w:t>
      </w:r>
      <w:r>
        <w:rPr>
          <w:rFonts w:ascii="仿宋_GB2312" w:eastAsia="仿宋_GB2312"/>
          <w:sz w:val="32"/>
          <w:szCs w:val="32"/>
        </w:rPr>
        <w:t>进度调减</w:t>
      </w:r>
      <w:r>
        <w:rPr>
          <w:rFonts w:hint="eastAsia" w:ascii="仿宋_GB2312" w:eastAsia="仿宋_GB2312"/>
          <w:sz w:val="32"/>
          <w:szCs w:val="32"/>
        </w:rPr>
        <w:t>；项目开展</w:t>
      </w:r>
      <w:r>
        <w:rPr>
          <w:rFonts w:ascii="仿宋_GB2312" w:eastAsia="仿宋_GB2312"/>
          <w:sz w:val="32"/>
          <w:szCs w:val="32"/>
        </w:rPr>
        <w:t>过程中</w:t>
      </w:r>
      <w:r>
        <w:rPr>
          <w:rFonts w:hint="eastAsia" w:ascii="仿宋_GB2312" w:eastAsia="仿宋_GB2312"/>
          <w:sz w:val="32"/>
          <w:szCs w:val="32"/>
        </w:rPr>
        <w:t>档案存放较散乱，未顺序登记、造册存放等</w:t>
      </w:r>
      <w:r>
        <w:rPr>
          <w:rFonts w:ascii="仿宋_GB2312" w:eastAsia="仿宋_GB2312"/>
          <w:sz w:val="32"/>
          <w:szCs w:val="32"/>
        </w:rPr>
        <w:t>。</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（2）财务管理</w:t>
      </w:r>
    </w:p>
    <w:p>
      <w:pPr>
        <w:spacing w:line="360" w:lineRule="auto"/>
        <w:ind w:firstLine="640" w:firstLineChars="200"/>
        <w:rPr>
          <w:rFonts w:hAnsi="仿宋"/>
          <w:color w:val="000000"/>
        </w:rPr>
      </w:pPr>
      <w:r>
        <w:rPr>
          <w:rFonts w:ascii="仿宋_GB2312" w:eastAsia="仿宋_GB2312"/>
          <w:sz w:val="32"/>
          <w:szCs w:val="32"/>
        </w:rPr>
        <w:t>在财务管理方面，2019年度勐宋乡人民政府执行《新政府会计制度》</w:t>
      </w:r>
      <w:r>
        <w:rPr>
          <w:rFonts w:hint="eastAsia" w:ascii="仿宋_GB2312" w:eastAsia="仿宋_GB2312"/>
          <w:sz w:val="32"/>
          <w:szCs w:val="32"/>
        </w:rPr>
        <w:t>等国家相关财经法律</w:t>
      </w:r>
      <w:r>
        <w:rPr>
          <w:rFonts w:ascii="仿宋_GB2312" w:eastAsia="仿宋_GB2312"/>
          <w:sz w:val="32"/>
          <w:szCs w:val="32"/>
        </w:rPr>
        <w:t>、法规</w:t>
      </w:r>
      <w:r>
        <w:rPr>
          <w:rFonts w:hint="eastAsia" w:ascii="仿宋_GB2312" w:eastAsia="仿宋_GB2312"/>
          <w:sz w:val="32"/>
          <w:szCs w:val="32"/>
        </w:rPr>
        <w:t>进行</w:t>
      </w:r>
      <w:r>
        <w:rPr>
          <w:rFonts w:ascii="仿宋_GB2312" w:eastAsia="仿宋_GB2312"/>
          <w:sz w:val="32"/>
          <w:szCs w:val="32"/>
        </w:rPr>
        <w:t>项目</w:t>
      </w:r>
      <w:r>
        <w:rPr>
          <w:rFonts w:hint="eastAsia" w:ascii="仿宋_GB2312" w:eastAsia="仿宋_GB2312"/>
          <w:sz w:val="32"/>
          <w:szCs w:val="32"/>
        </w:rPr>
        <w:t>核算</w:t>
      </w:r>
      <w:r>
        <w:rPr>
          <w:rFonts w:ascii="仿宋_GB2312" w:eastAsia="仿宋_GB2312"/>
          <w:sz w:val="32"/>
          <w:szCs w:val="32"/>
        </w:rPr>
        <w:t>管理</w:t>
      </w:r>
      <w:r>
        <w:rPr>
          <w:rFonts w:hint="eastAsia" w:ascii="仿宋_GB2312" w:eastAsia="仿宋_GB2312"/>
          <w:sz w:val="32"/>
          <w:szCs w:val="32"/>
        </w:rPr>
        <w:t>和</w:t>
      </w:r>
      <w:r>
        <w:rPr>
          <w:rFonts w:ascii="仿宋_GB2312" w:eastAsia="仿宋_GB2312"/>
          <w:sz w:val="32"/>
          <w:szCs w:val="32"/>
        </w:rPr>
        <w:t>财务监督</w:t>
      </w:r>
      <w:r>
        <w:rPr>
          <w:rFonts w:hint="eastAsia" w:ascii="仿宋_GB2312" w:eastAsia="仿宋_GB2312"/>
          <w:sz w:val="32"/>
          <w:szCs w:val="32"/>
        </w:rPr>
        <w:t>。</w:t>
      </w:r>
      <w:r>
        <w:rPr>
          <w:rFonts w:ascii="仿宋_GB2312" w:eastAsia="仿宋_GB2312"/>
          <w:sz w:val="32"/>
          <w:szCs w:val="32"/>
        </w:rPr>
        <w:t>对于项目资金基本能够按照相关制度进行财务管理和核算，资金使用履行了相应的审批支付程序，执行了不相容岗位相互分离、预算控制、会计控制、单据控制等，会计核算规范、信息真实。但</w:t>
      </w:r>
      <w:r>
        <w:rPr>
          <w:rFonts w:hint="eastAsia" w:ascii="仿宋_GB2312" w:eastAsia="仿宋_GB2312"/>
          <w:sz w:val="32"/>
          <w:szCs w:val="32"/>
        </w:rPr>
        <w:t>未针对</w:t>
      </w:r>
      <w:r>
        <w:rPr>
          <w:rFonts w:ascii="仿宋_GB2312" w:eastAsia="仿宋_GB2312"/>
          <w:sz w:val="32"/>
          <w:szCs w:val="32"/>
        </w:rPr>
        <w:t>单位</w:t>
      </w:r>
      <w:r>
        <w:rPr>
          <w:rFonts w:hint="eastAsia" w:ascii="仿宋_GB2312" w:eastAsia="仿宋_GB2312"/>
          <w:sz w:val="32"/>
          <w:szCs w:val="32"/>
        </w:rPr>
        <w:t>及</w:t>
      </w:r>
      <w:r>
        <w:rPr>
          <w:rFonts w:ascii="仿宋_GB2312" w:eastAsia="仿宋_GB2312"/>
          <w:sz w:val="32"/>
          <w:szCs w:val="32"/>
        </w:rPr>
        <w:t>项目</w:t>
      </w:r>
      <w:r>
        <w:rPr>
          <w:rFonts w:hint="eastAsia" w:ascii="仿宋_GB2312" w:eastAsia="仿宋_GB2312"/>
          <w:sz w:val="32"/>
          <w:szCs w:val="32"/>
        </w:rPr>
        <w:t>具体情况</w:t>
      </w:r>
      <w:r>
        <w:rPr>
          <w:rFonts w:ascii="仿宋_GB2312" w:eastAsia="仿宋_GB2312"/>
          <w:sz w:val="32"/>
          <w:szCs w:val="32"/>
        </w:rPr>
        <w:t>制定专门的项目</w:t>
      </w:r>
      <w:r>
        <w:rPr>
          <w:rFonts w:hint="eastAsia" w:ascii="仿宋_GB2312" w:eastAsia="仿宋_GB2312"/>
          <w:sz w:val="32"/>
          <w:szCs w:val="32"/>
        </w:rPr>
        <w:t>专项</w:t>
      </w:r>
      <w:r>
        <w:rPr>
          <w:rFonts w:ascii="仿宋_GB2312" w:eastAsia="仿宋_GB2312"/>
          <w:sz w:val="32"/>
          <w:szCs w:val="32"/>
        </w:rPr>
        <w:t>资金管</w:t>
      </w:r>
      <w:r>
        <w:rPr>
          <w:rFonts w:ascii="仿宋_GB2312" w:hAnsi="仿宋" w:eastAsia="仿宋_GB2312"/>
          <w:color w:val="000000"/>
          <w:sz w:val="32"/>
          <w:szCs w:val="32"/>
        </w:rPr>
        <w:t>理办法</w:t>
      </w:r>
      <w:r>
        <w:rPr>
          <w:rFonts w:hint="eastAsia" w:ascii="仿宋_GB2312" w:hAnsi="仿宋" w:eastAsia="仿宋_GB2312"/>
          <w:color w:val="000000"/>
          <w:sz w:val="32"/>
          <w:szCs w:val="32"/>
        </w:rPr>
        <w:t>及</w:t>
      </w:r>
      <w:r>
        <w:rPr>
          <w:rFonts w:ascii="仿宋_GB2312" w:hAnsi="仿宋" w:eastAsia="仿宋_GB2312"/>
          <w:color w:val="000000"/>
          <w:sz w:val="32"/>
          <w:szCs w:val="32"/>
        </w:rPr>
        <w:t>财务监督机制</w:t>
      </w:r>
      <w:r>
        <w:rPr>
          <w:rFonts w:hint="eastAsia" w:ascii="仿宋_GB2312" w:hAnsi="仿宋" w:eastAsia="仿宋_GB2312"/>
          <w:color w:val="000000"/>
          <w:sz w:val="32"/>
          <w:szCs w:val="32"/>
        </w:rPr>
        <w:t>，制度</w:t>
      </w:r>
      <w:r>
        <w:rPr>
          <w:rFonts w:ascii="仿宋_GB2312" w:hAnsi="仿宋" w:eastAsia="仿宋_GB2312"/>
          <w:color w:val="000000"/>
          <w:sz w:val="32"/>
          <w:szCs w:val="32"/>
        </w:rPr>
        <w:t>有待建立健全</w:t>
      </w:r>
      <w:r>
        <w:rPr>
          <w:rFonts w:hAnsi="仿宋"/>
          <w:color w:val="000000"/>
        </w:rPr>
        <w:t>。</w:t>
      </w:r>
    </w:p>
    <w:p>
      <w:pPr>
        <w:spacing w:line="360" w:lineRule="auto"/>
        <w:ind w:firstLine="640" w:firstLineChars="200"/>
        <w:rPr>
          <w:rFonts w:hAnsi="仿宋"/>
          <w:color w:val="000000"/>
        </w:rPr>
      </w:pPr>
      <w:r>
        <w:rPr>
          <w:rFonts w:ascii="仿宋_GB2312" w:hAnsi="仿宋" w:eastAsia="仿宋_GB2312"/>
          <w:color w:val="000000"/>
          <w:sz w:val="32"/>
          <w:szCs w:val="32"/>
        </w:rPr>
        <w:t>（3）绩效管理</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勐宋乡人民政府</w:t>
      </w:r>
      <w:r>
        <w:rPr>
          <w:rFonts w:ascii="仿宋_GB2312" w:hAnsi="仿宋" w:eastAsia="仿宋_GB2312"/>
          <w:color w:val="000000"/>
          <w:sz w:val="32"/>
          <w:szCs w:val="32"/>
        </w:rPr>
        <w:t>未能</w:t>
      </w:r>
      <w:r>
        <w:rPr>
          <w:rFonts w:hint="eastAsia" w:ascii="仿宋_GB2312" w:hAnsi="仿宋" w:eastAsia="仿宋_GB2312"/>
          <w:color w:val="000000"/>
          <w:sz w:val="32"/>
          <w:szCs w:val="32"/>
        </w:rPr>
        <w:t>按照《勐海县财政预算绩效管理暂行办法》（海财绩字〔2016〕16号）及</w:t>
      </w:r>
      <w:r>
        <w:rPr>
          <w:rFonts w:ascii="仿宋_GB2312" w:hAnsi="仿宋" w:eastAsia="仿宋_GB2312"/>
          <w:color w:val="000000"/>
          <w:sz w:val="32"/>
          <w:szCs w:val="32"/>
        </w:rPr>
        <w:t>《勐海县财政局印发勐海县县级预算绩效跟踪暂行办法的通知》（海财绩字〔2018〕7号）</w:t>
      </w:r>
      <w:r>
        <w:rPr>
          <w:rFonts w:hint="eastAsia" w:ascii="仿宋_GB2312" w:hAnsi="仿宋" w:eastAsia="仿宋_GB2312"/>
          <w:color w:val="000000"/>
          <w:sz w:val="32"/>
          <w:szCs w:val="32"/>
        </w:rPr>
        <w:t>等文件的要求建立执行绩效运行</w:t>
      </w:r>
      <w:r>
        <w:rPr>
          <w:rFonts w:ascii="仿宋_GB2312" w:hAnsi="仿宋" w:eastAsia="仿宋_GB2312"/>
          <w:color w:val="000000"/>
          <w:sz w:val="32"/>
          <w:szCs w:val="32"/>
        </w:rPr>
        <w:t>跟踪</w:t>
      </w:r>
      <w:r>
        <w:rPr>
          <w:rFonts w:hint="eastAsia" w:ascii="仿宋_GB2312" w:hAnsi="仿宋" w:eastAsia="仿宋_GB2312"/>
          <w:color w:val="000000"/>
          <w:sz w:val="32"/>
          <w:szCs w:val="32"/>
        </w:rPr>
        <w:t>监控制度、未制定相关绩效考核办法及撰写自评报告。但在项目执行过程中，单位也开展了一些绩效申报</w:t>
      </w:r>
      <w:r>
        <w:rPr>
          <w:rFonts w:ascii="仿宋_GB2312" w:hAnsi="仿宋" w:eastAsia="仿宋_GB2312"/>
          <w:color w:val="000000"/>
          <w:sz w:val="32"/>
          <w:szCs w:val="32"/>
        </w:rPr>
        <w:t>、自评工作</w:t>
      </w:r>
      <w:r>
        <w:rPr>
          <w:rFonts w:hint="eastAsia" w:ascii="仿宋_GB2312" w:hAnsi="仿宋" w:eastAsia="仿宋_GB2312"/>
          <w:color w:val="000000"/>
          <w:sz w:val="32"/>
          <w:szCs w:val="32"/>
        </w:rPr>
        <w:t>，如：预算时</w:t>
      </w:r>
      <w:r>
        <w:rPr>
          <w:rFonts w:ascii="仿宋_GB2312" w:hAnsi="仿宋" w:eastAsia="仿宋_GB2312"/>
          <w:color w:val="000000"/>
          <w:sz w:val="32"/>
          <w:szCs w:val="32"/>
        </w:rPr>
        <w:t>申报</w:t>
      </w:r>
      <w:r>
        <w:rPr>
          <w:rFonts w:hint="eastAsia" w:ascii="仿宋_GB2312" w:hAnsi="仿宋" w:eastAsia="仿宋_GB2312"/>
          <w:color w:val="000000"/>
          <w:sz w:val="32"/>
          <w:szCs w:val="32"/>
        </w:rPr>
        <w:t>了</w:t>
      </w:r>
      <w:r>
        <w:rPr>
          <w:rFonts w:ascii="仿宋_GB2312" w:hAnsi="仿宋" w:eastAsia="仿宋_GB2312"/>
          <w:color w:val="000000"/>
          <w:sz w:val="32"/>
          <w:szCs w:val="32"/>
        </w:rPr>
        <w:t>项目《</w:t>
      </w:r>
      <w:r>
        <w:rPr>
          <w:rFonts w:hint="eastAsia" w:ascii="仿宋_GB2312" w:hAnsi="仿宋" w:eastAsia="仿宋_GB2312"/>
          <w:color w:val="000000"/>
          <w:sz w:val="32"/>
          <w:szCs w:val="32"/>
        </w:rPr>
        <w:t>绩效</w:t>
      </w:r>
      <w:r>
        <w:rPr>
          <w:rFonts w:ascii="仿宋_GB2312" w:hAnsi="仿宋" w:eastAsia="仿宋_GB2312"/>
          <w:color w:val="000000"/>
          <w:sz w:val="32"/>
          <w:szCs w:val="32"/>
        </w:rPr>
        <w:t>目标申报表》</w:t>
      </w:r>
      <w:r>
        <w:rPr>
          <w:rFonts w:hint="eastAsia" w:ascii="仿宋_GB2312" w:hAnsi="仿宋" w:eastAsia="仿宋_GB2312"/>
          <w:color w:val="000000"/>
          <w:sz w:val="32"/>
          <w:szCs w:val="32"/>
        </w:rPr>
        <w:t>，过程填报</w:t>
      </w:r>
      <w:r>
        <w:rPr>
          <w:rFonts w:ascii="仿宋_GB2312" w:hAnsi="仿宋" w:eastAsia="仿宋_GB2312"/>
          <w:color w:val="000000"/>
          <w:sz w:val="32"/>
          <w:szCs w:val="32"/>
        </w:rPr>
        <w:t>了项目</w:t>
      </w:r>
      <w:r>
        <w:rPr>
          <w:rFonts w:hint="eastAsia" w:ascii="仿宋_GB2312" w:hAnsi="仿宋" w:eastAsia="仿宋_GB2312"/>
          <w:color w:val="000000"/>
          <w:sz w:val="32"/>
          <w:szCs w:val="32"/>
        </w:rPr>
        <w:t>绩效</w:t>
      </w:r>
      <w:r>
        <w:rPr>
          <w:rFonts w:ascii="仿宋_GB2312" w:hAnsi="仿宋" w:eastAsia="仿宋_GB2312"/>
          <w:color w:val="000000"/>
          <w:sz w:val="32"/>
          <w:szCs w:val="32"/>
        </w:rPr>
        <w:t>自评</w:t>
      </w:r>
      <w:r>
        <w:rPr>
          <w:rFonts w:hint="eastAsia" w:ascii="仿宋_GB2312" w:hAnsi="仿宋" w:eastAsia="仿宋_GB2312"/>
          <w:color w:val="000000"/>
          <w:sz w:val="32"/>
          <w:szCs w:val="32"/>
        </w:rPr>
        <w:t>表，</w:t>
      </w:r>
      <w:r>
        <w:rPr>
          <w:rFonts w:ascii="仿宋_GB2312" w:hAnsi="仿宋" w:eastAsia="仿宋_GB2312"/>
          <w:color w:val="000000"/>
          <w:sz w:val="32"/>
          <w:szCs w:val="32"/>
        </w:rPr>
        <w:t>但未形成报告</w:t>
      </w:r>
      <w:r>
        <w:rPr>
          <w:rFonts w:hint="eastAsia" w:ascii="仿宋_GB2312" w:hAnsi="仿宋" w:eastAsia="仿宋_GB2312"/>
          <w:color w:val="000000"/>
          <w:sz w:val="32"/>
          <w:szCs w:val="32"/>
        </w:rPr>
        <w:t>；项目管理人员不定期对工程的开展情况进行监督检查；完工后对项目进行现场</w:t>
      </w:r>
      <w:r>
        <w:rPr>
          <w:rFonts w:ascii="仿宋_GB2312" w:hAnsi="仿宋" w:eastAsia="仿宋_GB2312"/>
          <w:color w:val="000000"/>
          <w:sz w:val="32"/>
          <w:szCs w:val="32"/>
        </w:rPr>
        <w:t>查</w:t>
      </w:r>
      <w:r>
        <w:rPr>
          <w:rFonts w:hint="eastAsia" w:ascii="仿宋_GB2312" w:hAnsi="仿宋" w:eastAsia="仿宋_GB2312"/>
          <w:color w:val="000000"/>
          <w:sz w:val="32"/>
          <w:szCs w:val="32"/>
        </w:rPr>
        <w:t>验</w:t>
      </w:r>
      <w:r>
        <w:rPr>
          <w:rFonts w:ascii="仿宋_GB2312" w:hAnsi="仿宋" w:eastAsia="仿宋_GB2312"/>
          <w:color w:val="000000"/>
          <w:sz w:val="32"/>
          <w:szCs w:val="32"/>
        </w:rPr>
        <w:t>，</w:t>
      </w:r>
      <w:r>
        <w:rPr>
          <w:rFonts w:hint="eastAsia" w:ascii="仿宋_GB2312" w:hAnsi="仿宋" w:eastAsia="仿宋_GB2312"/>
          <w:color w:val="000000"/>
          <w:sz w:val="32"/>
          <w:szCs w:val="32"/>
        </w:rPr>
        <w:t>查看</w:t>
      </w:r>
      <w:r>
        <w:rPr>
          <w:rFonts w:ascii="仿宋_GB2312" w:hAnsi="仿宋" w:eastAsia="仿宋_GB2312"/>
          <w:color w:val="000000"/>
          <w:sz w:val="32"/>
          <w:szCs w:val="32"/>
        </w:rPr>
        <w:t>项目</w:t>
      </w:r>
      <w:r>
        <w:rPr>
          <w:rFonts w:hint="eastAsia" w:ascii="仿宋_GB2312" w:hAnsi="仿宋" w:eastAsia="仿宋_GB2312"/>
          <w:color w:val="000000"/>
          <w:sz w:val="32"/>
          <w:szCs w:val="32"/>
        </w:rPr>
        <w:t>建设效果</w:t>
      </w:r>
      <w:r>
        <w:rPr>
          <w:rFonts w:ascii="仿宋_GB2312" w:hAnsi="仿宋" w:eastAsia="仿宋_GB2312"/>
          <w:color w:val="000000"/>
          <w:sz w:val="32"/>
          <w:szCs w:val="32"/>
        </w:rPr>
        <w:t>等。</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3.产出</w:t>
      </w:r>
      <w:r>
        <w:rPr>
          <w:rFonts w:ascii="仿宋_GB2312" w:hAnsi="仿宋" w:eastAsia="仿宋_GB2312"/>
          <w:color w:val="000000"/>
          <w:sz w:val="32"/>
          <w:szCs w:val="32"/>
        </w:rPr>
        <w:t>情况分析</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项目</w:t>
      </w:r>
      <w:r>
        <w:rPr>
          <w:rFonts w:ascii="仿宋_GB2312" w:hAnsi="仿宋" w:eastAsia="仿宋_GB2312"/>
          <w:color w:val="000000"/>
          <w:sz w:val="32"/>
          <w:szCs w:val="32"/>
        </w:rPr>
        <w:t>产出包括产出数量、产出时效</w:t>
      </w:r>
      <w:r>
        <w:rPr>
          <w:rFonts w:hint="eastAsia" w:ascii="仿宋_GB2312" w:hAnsi="仿宋" w:eastAsia="仿宋_GB2312"/>
          <w:color w:val="000000"/>
          <w:sz w:val="32"/>
          <w:szCs w:val="32"/>
        </w:rPr>
        <w:t>、</w:t>
      </w:r>
      <w:r>
        <w:rPr>
          <w:rFonts w:ascii="仿宋_GB2312" w:hAnsi="仿宋" w:eastAsia="仿宋_GB2312"/>
          <w:color w:val="000000"/>
          <w:sz w:val="32"/>
          <w:szCs w:val="32"/>
        </w:rPr>
        <w:t>产出质量情况。</w:t>
      </w:r>
      <w:r>
        <w:rPr>
          <w:rFonts w:hint="eastAsia" w:ascii="仿宋_GB2312" w:hAnsi="仿宋" w:eastAsia="仿宋_GB2312"/>
          <w:color w:val="000000"/>
          <w:sz w:val="32"/>
          <w:szCs w:val="32"/>
        </w:rPr>
        <w:t>该指标从偿还民营企业中小企业欠款的产出情况以及抽查建设项目、扶贫项目（勐宋乡提升改造局部绿化工程，勐宋乡城镇人居环境提升工程，勐海县勐宋乡文化广场工程，2个勐宋乡查缺补漏房屋修缮、补齐天花板项目）的产出情况进行综合评价。</w:t>
      </w:r>
    </w:p>
    <w:p>
      <w:pPr>
        <w:spacing w:line="360" w:lineRule="auto"/>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（1）产出</w:t>
      </w:r>
      <w:r>
        <w:rPr>
          <w:rFonts w:ascii="仿宋_GB2312" w:hAnsi="仿宋" w:eastAsia="仿宋_GB2312"/>
          <w:color w:val="000000"/>
          <w:sz w:val="32"/>
          <w:szCs w:val="32"/>
        </w:rPr>
        <w:t>数量</w:t>
      </w:r>
    </w:p>
    <w:p>
      <w:pPr>
        <w:spacing w:line="360" w:lineRule="auto"/>
        <w:ind w:firstLine="643" w:firstLineChars="200"/>
        <w:rPr>
          <w:rFonts w:ascii="仿宋_GB2312" w:eastAsia="仿宋_GB2312"/>
          <w:b/>
          <w:sz w:val="32"/>
          <w:szCs w:val="32"/>
        </w:rPr>
      </w:pPr>
      <w:r>
        <w:rPr>
          <w:rFonts w:hint="eastAsia" w:ascii="仿宋" w:hAnsi="仿宋" w:eastAsia="仿宋"/>
          <w:b/>
          <w:sz w:val="32"/>
          <w:szCs w:val="32"/>
        </w:rPr>
        <w:t>①</w:t>
      </w:r>
      <w:r>
        <w:rPr>
          <w:rFonts w:hint="eastAsia" w:ascii="仿宋_GB2312" w:eastAsia="仿宋_GB2312"/>
          <w:b/>
          <w:sz w:val="32"/>
          <w:szCs w:val="32"/>
        </w:rPr>
        <w:t>偿还民营企业中小企业欠款产出数量：</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根据项目实施方案，计划完成30个项目15家施工单位欠款偿还，实际完成了30个项目15家施工单位欠款偿还，完成比例为100%。</w:t>
      </w:r>
    </w:p>
    <w:p>
      <w:pPr>
        <w:spacing w:line="360" w:lineRule="auto"/>
        <w:ind w:firstLine="643" w:firstLineChars="200"/>
        <w:rPr>
          <w:rFonts w:ascii="仿宋_GB2312" w:eastAsia="仿宋_GB2312"/>
          <w:b/>
          <w:sz w:val="32"/>
          <w:szCs w:val="32"/>
        </w:rPr>
      </w:pPr>
      <w:r>
        <w:rPr>
          <w:rFonts w:hint="eastAsia" w:ascii="仿宋" w:hAnsi="仿宋" w:eastAsia="仿宋"/>
          <w:b/>
          <w:sz w:val="32"/>
          <w:szCs w:val="32"/>
        </w:rPr>
        <w:t>②</w:t>
      </w:r>
      <w:r>
        <w:rPr>
          <w:rFonts w:hint="eastAsia" w:ascii="仿宋_GB2312" w:eastAsia="仿宋_GB2312"/>
          <w:b/>
          <w:sz w:val="32"/>
          <w:szCs w:val="32"/>
        </w:rPr>
        <w:t>建设项目、扶贫项目产出情况：</w:t>
      </w:r>
    </w:p>
    <w:p>
      <w:pPr>
        <w:spacing w:line="360" w:lineRule="auto"/>
        <w:ind w:firstLine="643" w:firstLineChars="200"/>
        <w:rPr>
          <w:rFonts w:ascii="仿宋_GB2312" w:eastAsia="仿宋_GB2312"/>
          <w:b/>
          <w:sz w:val="32"/>
          <w:szCs w:val="32"/>
        </w:rPr>
      </w:pPr>
      <w:r>
        <w:rPr>
          <w:rFonts w:hint="eastAsia" w:ascii="仿宋_GB2312" w:eastAsia="仿宋_GB2312"/>
          <w:b/>
          <w:sz w:val="32"/>
          <w:szCs w:val="32"/>
        </w:rPr>
        <w:t>勐宋乡提升改造局部绿化工程：</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根据提供的结算资料以及实地核查，存在已计量枯死绿化树木未补种，更换树种未取得批准等造成结算数量与实际数量不相一致的情况。同时，树木未得到较好管理，杂草丛生，不利于苗木生长。</w:t>
      </w:r>
    </w:p>
    <w:p>
      <w:pPr>
        <w:spacing w:line="360" w:lineRule="auto"/>
        <w:rPr>
          <w:rFonts w:ascii="仿宋_GB2312" w:eastAsia="仿宋_GB2312"/>
          <w:sz w:val="32"/>
          <w:szCs w:val="32"/>
        </w:rPr>
      </w:pPr>
      <w:r>
        <w:rPr>
          <w:rFonts w:hint="eastAsia"/>
        </w:rPr>
        <w:drawing>
          <wp:inline distT="0" distB="0" distL="0" distR="0">
            <wp:extent cx="5688330" cy="33058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88330" cy="3305810"/>
                    </a:xfrm>
                    <a:prstGeom prst="rect">
                      <a:avLst/>
                    </a:prstGeom>
                    <a:noFill/>
                    <a:ln>
                      <a:noFill/>
                    </a:ln>
                  </pic:spPr>
                </pic:pic>
              </a:graphicData>
            </a:graphic>
          </wp:inline>
        </w:drawing>
      </w:r>
    </w:p>
    <w:p>
      <w:pPr>
        <w:spacing w:line="360" w:lineRule="auto"/>
        <w:ind w:firstLine="643" w:firstLineChars="200"/>
        <w:rPr>
          <w:rFonts w:ascii="仿宋_GB2312" w:eastAsia="仿宋_GB2312"/>
          <w:b/>
          <w:sz w:val="32"/>
          <w:szCs w:val="32"/>
        </w:rPr>
      </w:pPr>
      <w:r>
        <w:rPr>
          <w:rFonts w:hint="eastAsia" w:ascii="仿宋_GB2312" w:eastAsia="仿宋_GB2312"/>
          <w:b/>
          <w:sz w:val="32"/>
          <w:szCs w:val="32"/>
        </w:rPr>
        <w:t>勐宋乡城镇人居环境提升工程：</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根据提供的结算资料以及实地核查，存在其他工程中小叶榕10株无实物的情况，单价1 774.60元/棵，共计17 746元。</w:t>
      </w:r>
    </w:p>
    <w:p>
      <w:pPr>
        <w:spacing w:line="360" w:lineRule="auto"/>
        <w:ind w:firstLine="643" w:firstLineChars="200"/>
        <w:rPr>
          <w:rFonts w:ascii="仿宋_GB2312" w:eastAsia="仿宋_GB2312"/>
          <w:b/>
          <w:sz w:val="32"/>
          <w:szCs w:val="32"/>
        </w:rPr>
      </w:pPr>
      <w:r>
        <w:rPr>
          <w:rFonts w:hint="eastAsia" w:ascii="仿宋_GB2312" w:eastAsia="仿宋_GB2312"/>
          <w:b/>
          <w:sz w:val="32"/>
          <w:szCs w:val="32"/>
        </w:rPr>
        <w:t>勐海县勐宋乡文化广场工程：</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根据提供的合同、结算资料及实地核查，单位未实施广场铺设青石砖（30cm*60cm）、健身器材安装、标语杆安装工程；已实施的绿化带工程未得到管理，长势较差。文化广场项目还未实施完成便已被用做农贸市场，项目实施未得到较好的规划，未发挥使用效益。</w:t>
      </w:r>
    </w:p>
    <w:p>
      <w:pPr>
        <w:spacing w:line="360" w:lineRule="auto"/>
        <w:ind w:firstLine="643" w:firstLineChars="200"/>
        <w:rPr>
          <w:rFonts w:ascii="仿宋_GB2312" w:eastAsia="仿宋_GB2312"/>
          <w:b/>
          <w:sz w:val="32"/>
          <w:szCs w:val="32"/>
        </w:rPr>
      </w:pPr>
      <w:r>
        <w:rPr>
          <w:rFonts w:hint="eastAsia" w:ascii="仿宋_GB2312" w:eastAsia="仿宋_GB2312"/>
          <w:b/>
          <w:sz w:val="32"/>
          <w:szCs w:val="32"/>
        </w:rPr>
        <w:t>2个勐宋乡查缺补漏房屋修缮、补齐天花板工程：</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经实地核查，项目现场实施较好。但存在项目无具体实施方案（不明确补偿标准、施工方式）；受益对象的确认，虽已形成“一户一档”资料，但未经相关单位审核确认，程序不规范；虽已进行单户完工验收，但未形成痕迹档案资料；单位委托第三方西双版纳嘉和星辰建筑设计有限公司进行单户工程审核结算，但未根据审核金额与施工单位结算工程款，存在多付工程款的情况。</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）产出时效</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项目到位资金4 600 000元</w:t>
      </w:r>
      <w:r>
        <w:rPr>
          <w:rFonts w:ascii="仿宋_GB2312" w:eastAsia="仿宋_GB2312"/>
          <w:sz w:val="32"/>
          <w:szCs w:val="32"/>
        </w:rPr>
        <w:t>，</w:t>
      </w:r>
      <w:r>
        <w:rPr>
          <w:rFonts w:hint="eastAsia" w:ascii="仿宋_GB2312" w:eastAsia="仿宋_GB2312"/>
          <w:sz w:val="32"/>
          <w:szCs w:val="32"/>
        </w:rPr>
        <w:t>已偿还资金4 598 858.08元，结余资金1 141.92元已退回财政；资金使用率99.98%，资金已及时拨付。</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（3）产出</w:t>
      </w:r>
      <w:r>
        <w:rPr>
          <w:rFonts w:ascii="仿宋_GB2312" w:eastAsia="仿宋_GB2312"/>
          <w:sz w:val="32"/>
          <w:szCs w:val="32"/>
        </w:rPr>
        <w:t>质量</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根据提供的资料，部分项目还未完工、未验收或未根据审核金额进行结算，清欠资金的支付依据不充分。</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w:t>
      </w:r>
      <w:r>
        <w:rPr>
          <w:rFonts w:hint="eastAsia" w:ascii="仿宋_GB2312" w:eastAsia="仿宋_GB2312"/>
          <w:sz w:val="32"/>
          <w:szCs w:val="32"/>
        </w:rPr>
        <w:t>效果</w:t>
      </w:r>
      <w:r>
        <w:rPr>
          <w:rFonts w:ascii="仿宋_GB2312" w:eastAsia="仿宋_GB2312"/>
          <w:sz w:val="32"/>
          <w:szCs w:val="32"/>
        </w:rPr>
        <w:t>情况分析</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本项目效果</w:t>
      </w:r>
      <w:r>
        <w:rPr>
          <w:rFonts w:ascii="仿宋_GB2312" w:eastAsia="仿宋_GB2312"/>
          <w:sz w:val="32"/>
          <w:szCs w:val="32"/>
        </w:rPr>
        <w:t>包括</w:t>
      </w:r>
      <w:r>
        <w:rPr>
          <w:rFonts w:hint="eastAsia" w:ascii="仿宋_GB2312" w:eastAsia="仿宋_GB2312"/>
          <w:sz w:val="32"/>
          <w:szCs w:val="32"/>
        </w:rPr>
        <w:t>经济</w:t>
      </w:r>
      <w:r>
        <w:rPr>
          <w:rFonts w:ascii="仿宋_GB2312" w:eastAsia="仿宋_GB2312"/>
          <w:sz w:val="32"/>
          <w:szCs w:val="32"/>
        </w:rPr>
        <w:t>效益、</w:t>
      </w:r>
      <w:r>
        <w:rPr>
          <w:rFonts w:hint="eastAsia" w:ascii="仿宋_GB2312" w:eastAsia="仿宋_GB2312"/>
          <w:sz w:val="32"/>
          <w:szCs w:val="32"/>
        </w:rPr>
        <w:t>社会效益</w:t>
      </w:r>
      <w:r>
        <w:rPr>
          <w:rFonts w:ascii="仿宋_GB2312" w:eastAsia="仿宋_GB2312"/>
          <w:sz w:val="32"/>
          <w:szCs w:val="32"/>
        </w:rPr>
        <w:t>、</w:t>
      </w:r>
      <w:r>
        <w:rPr>
          <w:rFonts w:hint="eastAsia" w:ascii="仿宋_GB2312" w:eastAsia="仿宋_GB2312"/>
          <w:sz w:val="32"/>
          <w:szCs w:val="32"/>
        </w:rPr>
        <w:t>生态</w:t>
      </w:r>
      <w:r>
        <w:rPr>
          <w:rFonts w:ascii="仿宋_GB2312" w:eastAsia="仿宋_GB2312"/>
          <w:sz w:val="32"/>
          <w:szCs w:val="32"/>
        </w:rPr>
        <w:t>效益、可持续性影响和满意度</w:t>
      </w:r>
      <w:r>
        <w:rPr>
          <w:rFonts w:hint="eastAsia" w:ascii="仿宋_GB2312" w:eastAsia="仿宋_GB2312"/>
          <w:sz w:val="32"/>
          <w:szCs w:val="32"/>
        </w:rPr>
        <w:t>4个</w:t>
      </w:r>
      <w:r>
        <w:rPr>
          <w:rFonts w:ascii="仿宋_GB2312" w:eastAsia="仿宋_GB2312"/>
          <w:sz w:val="32"/>
          <w:szCs w:val="32"/>
        </w:rPr>
        <w:t>方面。</w:t>
      </w:r>
      <w:r>
        <w:rPr>
          <w:rFonts w:hint="eastAsia" w:ascii="仿宋_GB2312" w:eastAsia="仿宋_GB2312"/>
          <w:sz w:val="32"/>
          <w:szCs w:val="32"/>
        </w:rPr>
        <w:t>项目从</w:t>
      </w:r>
      <w:r>
        <w:rPr>
          <w:rFonts w:ascii="仿宋_GB2312" w:eastAsia="仿宋_GB2312"/>
          <w:sz w:val="32"/>
          <w:szCs w:val="32"/>
        </w:rPr>
        <w:t>宏观层面</w:t>
      </w:r>
      <w:r>
        <w:rPr>
          <w:rFonts w:hint="eastAsia" w:ascii="仿宋_GB2312" w:eastAsia="仿宋_GB2312"/>
          <w:sz w:val="32"/>
          <w:szCs w:val="32"/>
        </w:rPr>
        <w:t>符合国务院、云南省、西双版纳州以及勐海县</w:t>
      </w:r>
      <w:r>
        <w:rPr>
          <w:rFonts w:ascii="仿宋_GB2312" w:eastAsia="仿宋_GB2312"/>
          <w:sz w:val="32"/>
          <w:szCs w:val="32"/>
        </w:rPr>
        <w:t>清理拖欠民营企业中小企业账款工作的要求</w:t>
      </w:r>
      <w:r>
        <w:rPr>
          <w:rFonts w:hint="eastAsia" w:ascii="仿宋_GB2312" w:eastAsia="仿宋_GB2312"/>
          <w:sz w:val="32"/>
          <w:szCs w:val="32"/>
        </w:rPr>
        <w:t>，</w:t>
      </w:r>
      <w:r>
        <w:rPr>
          <w:rFonts w:ascii="仿宋_GB2312" w:eastAsia="仿宋_GB2312"/>
          <w:sz w:val="32"/>
          <w:szCs w:val="32"/>
        </w:rPr>
        <w:t>符合社会经济的发展</w:t>
      </w:r>
      <w:r>
        <w:rPr>
          <w:rFonts w:hint="eastAsia" w:ascii="仿宋_GB2312" w:eastAsia="仿宋_GB2312"/>
          <w:sz w:val="32"/>
          <w:szCs w:val="32"/>
        </w:rPr>
        <w:t>，</w:t>
      </w:r>
      <w:r>
        <w:rPr>
          <w:rFonts w:ascii="仿宋_GB2312" w:eastAsia="仿宋_GB2312"/>
          <w:sz w:val="32"/>
          <w:szCs w:val="32"/>
        </w:rPr>
        <w:t>产生了</w:t>
      </w:r>
      <w:r>
        <w:rPr>
          <w:rFonts w:hint="eastAsia" w:ascii="仿宋_GB2312" w:eastAsia="仿宋_GB2312"/>
          <w:sz w:val="32"/>
          <w:szCs w:val="32"/>
        </w:rPr>
        <w:t>一定</w:t>
      </w:r>
      <w:r>
        <w:rPr>
          <w:rFonts w:ascii="仿宋_GB2312" w:eastAsia="仿宋_GB2312"/>
          <w:sz w:val="32"/>
          <w:szCs w:val="32"/>
        </w:rPr>
        <w:t>的效益</w:t>
      </w:r>
      <w:r>
        <w:rPr>
          <w:rFonts w:hint="eastAsia" w:ascii="仿宋_GB2312" w:eastAsia="仿宋_GB2312"/>
          <w:sz w:val="32"/>
          <w:szCs w:val="32"/>
        </w:rPr>
        <w:t>。</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（1）经济</w:t>
      </w:r>
      <w:r>
        <w:rPr>
          <w:rFonts w:ascii="仿宋_GB2312" w:eastAsia="仿宋_GB2312"/>
          <w:sz w:val="32"/>
          <w:szCs w:val="32"/>
        </w:rPr>
        <w:t>效益</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民营企业中小企业欠款得到偿还，有利于激发民营企业中小企业创新活力，对</w:t>
      </w:r>
      <w:r>
        <w:rPr>
          <w:rFonts w:ascii="仿宋_GB2312" w:eastAsia="仿宋_GB2312"/>
          <w:sz w:val="32"/>
          <w:szCs w:val="32"/>
        </w:rPr>
        <w:t>外来企业的吸引力</w:t>
      </w:r>
      <w:r>
        <w:rPr>
          <w:rFonts w:hint="eastAsia" w:ascii="仿宋_GB2312" w:eastAsia="仿宋_GB2312"/>
          <w:sz w:val="32"/>
          <w:szCs w:val="32"/>
        </w:rPr>
        <w:t>增强，拉动经济发展。</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（2）社会效益</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项目的实施，债务债券问题得到解决，政府带头讲诚信守契约，增加政府公信力，促进地方</w:t>
      </w:r>
      <w:r>
        <w:rPr>
          <w:rFonts w:ascii="仿宋_GB2312" w:eastAsia="仿宋_GB2312"/>
          <w:sz w:val="32"/>
          <w:szCs w:val="32"/>
        </w:rPr>
        <w:t>经济社会平稳、健康、和谐发展</w:t>
      </w:r>
      <w:r>
        <w:rPr>
          <w:rFonts w:hint="eastAsia" w:ascii="仿宋_GB2312" w:eastAsia="仿宋_GB2312"/>
          <w:sz w:val="32"/>
          <w:szCs w:val="32"/>
        </w:rPr>
        <w:t>。</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（3）生态</w:t>
      </w:r>
      <w:r>
        <w:rPr>
          <w:rFonts w:ascii="仿宋_GB2312" w:eastAsia="仿宋_GB2312"/>
          <w:sz w:val="32"/>
          <w:szCs w:val="32"/>
        </w:rPr>
        <w:t>效益</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本次增减挂钩流转收益奖补资金主要用于清欠脱贫攻坚和乡村振兴项目。脱贫攻坚和乡村振兴项目的实施完善了地方基础配套设施，优化生活、工作环境，提高了居民幸福指数和生活水平，对</w:t>
      </w:r>
      <w:r>
        <w:rPr>
          <w:rFonts w:ascii="仿宋_GB2312" w:eastAsia="仿宋_GB2312"/>
          <w:sz w:val="32"/>
          <w:szCs w:val="32"/>
        </w:rPr>
        <w:t>提高人居生态环境有</w:t>
      </w:r>
      <w:r>
        <w:rPr>
          <w:rFonts w:hint="eastAsia" w:ascii="仿宋_GB2312" w:eastAsia="仿宋_GB2312"/>
          <w:sz w:val="32"/>
          <w:szCs w:val="32"/>
        </w:rPr>
        <w:t>积极</w:t>
      </w:r>
      <w:r>
        <w:rPr>
          <w:rFonts w:ascii="仿宋_GB2312" w:eastAsia="仿宋_GB2312"/>
          <w:sz w:val="32"/>
          <w:szCs w:val="32"/>
        </w:rPr>
        <w:t>的促进作用</w:t>
      </w:r>
      <w:r>
        <w:rPr>
          <w:rFonts w:hint="eastAsia" w:ascii="仿宋_GB2312" w:eastAsia="仿宋_GB2312"/>
          <w:sz w:val="32"/>
          <w:szCs w:val="32"/>
        </w:rPr>
        <w:t>。</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可持续性影响</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清欠项目的实施，为中小企业民营企业创造良好的环境，维护了社会和谐发展，提升了社会幸福感。同时，脱贫攻坚和乡村振兴项目</w:t>
      </w:r>
      <w:r>
        <w:rPr>
          <w:rFonts w:ascii="仿宋_GB2312" w:eastAsia="仿宋_GB2312"/>
          <w:sz w:val="32"/>
          <w:szCs w:val="32"/>
        </w:rPr>
        <w:t>的</w:t>
      </w:r>
      <w:r>
        <w:rPr>
          <w:rFonts w:hint="eastAsia" w:ascii="仿宋_GB2312" w:eastAsia="仿宋_GB2312"/>
          <w:sz w:val="32"/>
          <w:szCs w:val="32"/>
        </w:rPr>
        <w:t>投入使用</w:t>
      </w:r>
      <w:r>
        <w:rPr>
          <w:rFonts w:ascii="仿宋_GB2312" w:eastAsia="仿宋_GB2312"/>
          <w:sz w:val="32"/>
          <w:szCs w:val="32"/>
        </w:rPr>
        <w:t>，将持续</w:t>
      </w:r>
      <w:r>
        <w:rPr>
          <w:rFonts w:hint="eastAsia" w:ascii="仿宋_GB2312" w:eastAsia="仿宋_GB2312"/>
          <w:sz w:val="32"/>
          <w:szCs w:val="32"/>
        </w:rPr>
        <w:t>发挥对勐宋乡环境</w:t>
      </w:r>
      <w:r>
        <w:rPr>
          <w:rFonts w:ascii="仿宋_GB2312" w:eastAsia="仿宋_GB2312"/>
          <w:sz w:val="32"/>
          <w:szCs w:val="32"/>
        </w:rPr>
        <w:t>的提升作用，</w:t>
      </w:r>
      <w:r>
        <w:rPr>
          <w:rFonts w:hint="eastAsia" w:ascii="仿宋_GB2312" w:eastAsia="仿宋_GB2312"/>
          <w:sz w:val="32"/>
          <w:szCs w:val="32"/>
        </w:rPr>
        <w:t>有利于带动地区的建设和发展，创造有利的生产经营环境，对改善该地区的投资环境，提高</w:t>
      </w:r>
      <w:r>
        <w:rPr>
          <w:rFonts w:ascii="仿宋_GB2312" w:eastAsia="仿宋_GB2312"/>
          <w:sz w:val="32"/>
          <w:szCs w:val="32"/>
        </w:rPr>
        <w:t>人民</w:t>
      </w:r>
      <w:r>
        <w:rPr>
          <w:rFonts w:hint="eastAsia" w:ascii="仿宋_GB2312" w:eastAsia="仿宋_GB2312"/>
          <w:sz w:val="32"/>
          <w:szCs w:val="32"/>
        </w:rPr>
        <w:t>群众</w:t>
      </w:r>
      <w:r>
        <w:rPr>
          <w:rFonts w:ascii="仿宋_GB2312" w:eastAsia="仿宋_GB2312"/>
          <w:sz w:val="32"/>
          <w:szCs w:val="32"/>
        </w:rPr>
        <w:t>的</w:t>
      </w:r>
      <w:r>
        <w:rPr>
          <w:rFonts w:hint="eastAsia" w:ascii="仿宋_GB2312" w:eastAsia="仿宋_GB2312"/>
          <w:sz w:val="32"/>
          <w:szCs w:val="32"/>
        </w:rPr>
        <w:t>生活</w:t>
      </w:r>
      <w:r>
        <w:rPr>
          <w:rFonts w:ascii="仿宋_GB2312" w:eastAsia="仿宋_GB2312"/>
          <w:sz w:val="32"/>
          <w:szCs w:val="32"/>
        </w:rPr>
        <w:t>质量，</w:t>
      </w:r>
      <w:r>
        <w:rPr>
          <w:rFonts w:hint="eastAsia" w:ascii="仿宋_GB2312" w:eastAsia="仿宋_GB2312"/>
          <w:sz w:val="32"/>
          <w:szCs w:val="32"/>
        </w:rPr>
        <w:t>促进该地区经济建设的可持续发展起到一定的推动作用。</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（4）受益对象满意度</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评价组采用问卷调查及访谈方式,对项目实施地直接受益对象进行满意度调查。</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中小企业民营企业清欠项目共发放调查问卷15份，收回</w:t>
      </w:r>
      <w:r>
        <w:rPr>
          <w:rFonts w:ascii="仿宋_GB2312" w:eastAsia="仿宋_GB2312"/>
          <w:sz w:val="32"/>
          <w:szCs w:val="32"/>
        </w:rPr>
        <w:t>有效问卷</w:t>
      </w:r>
      <w:r>
        <w:rPr>
          <w:rFonts w:hint="eastAsia" w:ascii="仿宋_GB2312" w:eastAsia="仿宋_GB2312"/>
          <w:sz w:val="32"/>
          <w:szCs w:val="32"/>
        </w:rPr>
        <w:t>2份。根据调查问卷及访谈结果分析，对</w:t>
      </w:r>
      <w:r>
        <w:rPr>
          <w:rFonts w:ascii="仿宋_GB2312" w:eastAsia="仿宋_GB2312"/>
          <w:sz w:val="32"/>
          <w:szCs w:val="32"/>
        </w:rPr>
        <w:t>项目</w:t>
      </w:r>
      <w:r>
        <w:rPr>
          <w:rFonts w:hint="eastAsia" w:ascii="仿宋_GB2312" w:eastAsia="仿宋_GB2312"/>
          <w:sz w:val="32"/>
          <w:szCs w:val="32"/>
        </w:rPr>
        <w:t>实施“非常</w:t>
      </w:r>
      <w:r>
        <w:rPr>
          <w:rFonts w:ascii="仿宋_GB2312" w:eastAsia="仿宋_GB2312"/>
          <w:sz w:val="32"/>
          <w:szCs w:val="32"/>
        </w:rPr>
        <w:t>满意</w:t>
      </w:r>
      <w:r>
        <w:rPr>
          <w:rFonts w:hint="eastAsia" w:ascii="仿宋_GB2312" w:eastAsia="仿宋_GB2312"/>
          <w:sz w:val="32"/>
          <w:szCs w:val="32"/>
        </w:rPr>
        <w:t>”的1份</w:t>
      </w:r>
      <w:r>
        <w:rPr>
          <w:rFonts w:ascii="仿宋_GB2312" w:eastAsia="仿宋_GB2312"/>
          <w:sz w:val="32"/>
          <w:szCs w:val="32"/>
        </w:rPr>
        <w:t>、</w:t>
      </w:r>
      <w:r>
        <w:rPr>
          <w:rFonts w:hint="eastAsia" w:ascii="仿宋_GB2312" w:eastAsia="仿宋_GB2312"/>
          <w:sz w:val="32"/>
          <w:szCs w:val="32"/>
        </w:rPr>
        <w:t>“</w:t>
      </w:r>
      <w:r>
        <w:rPr>
          <w:rFonts w:ascii="仿宋_GB2312" w:eastAsia="仿宋_GB2312"/>
          <w:sz w:val="32"/>
          <w:szCs w:val="32"/>
        </w:rPr>
        <w:t>满意</w:t>
      </w:r>
      <w:r>
        <w:rPr>
          <w:rFonts w:hint="eastAsia" w:ascii="仿宋_GB2312" w:eastAsia="仿宋_GB2312"/>
          <w:sz w:val="32"/>
          <w:szCs w:val="32"/>
        </w:rPr>
        <w:t>”</w:t>
      </w:r>
      <w:r>
        <w:rPr>
          <w:rFonts w:ascii="仿宋_GB2312" w:eastAsia="仿宋_GB2312"/>
          <w:sz w:val="32"/>
          <w:szCs w:val="32"/>
        </w:rPr>
        <w:t>的</w:t>
      </w:r>
      <w:r>
        <w:rPr>
          <w:rFonts w:hint="eastAsia" w:ascii="仿宋_GB2312" w:eastAsia="仿宋_GB2312"/>
          <w:sz w:val="32"/>
          <w:szCs w:val="32"/>
        </w:rPr>
        <w:t>1份</w:t>
      </w:r>
      <w:r>
        <w:rPr>
          <w:rFonts w:ascii="仿宋_GB2312" w:eastAsia="仿宋_GB2312"/>
          <w:sz w:val="32"/>
          <w:szCs w:val="32"/>
        </w:rPr>
        <w:t>、经统计</w:t>
      </w:r>
      <w:r>
        <w:rPr>
          <w:rFonts w:hint="eastAsia" w:ascii="仿宋_GB2312" w:eastAsia="仿宋_GB2312"/>
          <w:sz w:val="32"/>
          <w:szCs w:val="32"/>
        </w:rPr>
        <w:t>项目受益</w:t>
      </w:r>
      <w:r>
        <w:rPr>
          <w:rFonts w:ascii="仿宋_GB2312" w:eastAsia="仿宋_GB2312"/>
          <w:sz w:val="32"/>
          <w:szCs w:val="32"/>
        </w:rPr>
        <w:t>对象</w:t>
      </w:r>
      <w:r>
        <w:rPr>
          <w:rFonts w:hint="eastAsia" w:ascii="仿宋_GB2312" w:eastAsia="仿宋_GB2312"/>
          <w:sz w:val="32"/>
          <w:szCs w:val="32"/>
        </w:rPr>
        <w:t>综合</w:t>
      </w:r>
      <w:r>
        <w:rPr>
          <w:rFonts w:ascii="仿宋_GB2312" w:eastAsia="仿宋_GB2312"/>
          <w:sz w:val="32"/>
          <w:szCs w:val="32"/>
        </w:rPr>
        <w:t>满意度为</w:t>
      </w:r>
      <w:r>
        <w:rPr>
          <w:rFonts w:hint="eastAsia" w:ascii="仿宋_GB2312" w:eastAsia="仿宋_GB2312"/>
          <w:sz w:val="32"/>
          <w:szCs w:val="32"/>
        </w:rPr>
        <w:t>90</w:t>
      </w:r>
      <w:r>
        <w:rPr>
          <w:rFonts w:ascii="仿宋_GB2312" w:eastAsia="仿宋_GB2312"/>
          <w:sz w:val="32"/>
          <w:szCs w:val="32"/>
        </w:rPr>
        <w:t>%</w:t>
      </w:r>
      <w:r>
        <w:rPr>
          <w:rFonts w:hint="eastAsia" w:ascii="仿宋_GB2312" w:eastAsia="仿宋_GB2312"/>
          <w:sz w:val="32"/>
          <w:szCs w:val="32"/>
        </w:rPr>
        <w:t>。</w:t>
      </w:r>
    </w:p>
    <w:p>
      <w:pPr>
        <w:spacing w:line="360" w:lineRule="auto"/>
        <w:ind w:firstLine="646"/>
        <w:rPr>
          <w:rFonts w:ascii="仿宋_GB2312" w:eastAsia="仿宋_GB2312"/>
          <w:sz w:val="32"/>
          <w:szCs w:val="32"/>
        </w:rPr>
      </w:pPr>
      <w:r>
        <w:rPr>
          <w:rFonts w:hint="eastAsia" w:ascii="仿宋_GB2312" w:eastAsia="仿宋_GB2312"/>
          <w:sz w:val="32"/>
          <w:szCs w:val="32"/>
        </w:rPr>
        <w:t>抽查的勐宋乡提升改造局部绿化工程，勐宋乡城镇人居环境提升工程，勐海县勐宋乡文化广场工程，2个勐宋乡查缺补漏房屋修缮、补齐天花板项目共发放调查问卷170份，收回</w:t>
      </w:r>
      <w:r>
        <w:rPr>
          <w:rFonts w:ascii="仿宋_GB2312" w:eastAsia="仿宋_GB2312"/>
          <w:sz w:val="32"/>
          <w:szCs w:val="32"/>
        </w:rPr>
        <w:t>有效问卷</w:t>
      </w:r>
      <w:r>
        <w:rPr>
          <w:rFonts w:hint="eastAsia" w:ascii="仿宋_GB2312" w:eastAsia="仿宋_GB2312"/>
          <w:sz w:val="32"/>
          <w:szCs w:val="32"/>
        </w:rPr>
        <w:t>160份，开展访谈70人。根据调查问卷及访谈结果分析，对</w:t>
      </w:r>
      <w:r>
        <w:rPr>
          <w:rFonts w:ascii="仿宋_GB2312" w:eastAsia="仿宋_GB2312"/>
          <w:sz w:val="32"/>
          <w:szCs w:val="32"/>
        </w:rPr>
        <w:t>项目</w:t>
      </w:r>
      <w:r>
        <w:rPr>
          <w:rFonts w:hint="eastAsia" w:ascii="仿宋_GB2312" w:eastAsia="仿宋_GB2312"/>
          <w:sz w:val="32"/>
          <w:szCs w:val="32"/>
        </w:rPr>
        <w:t>实施“非常</w:t>
      </w:r>
      <w:r>
        <w:rPr>
          <w:rFonts w:ascii="仿宋_GB2312" w:eastAsia="仿宋_GB2312"/>
          <w:sz w:val="32"/>
          <w:szCs w:val="32"/>
        </w:rPr>
        <w:t>满意</w:t>
      </w:r>
      <w:r>
        <w:rPr>
          <w:rFonts w:hint="eastAsia" w:ascii="仿宋_GB2312" w:eastAsia="仿宋_GB2312"/>
          <w:sz w:val="32"/>
          <w:szCs w:val="32"/>
        </w:rPr>
        <w:t>”的4</w:t>
      </w:r>
      <w:r>
        <w:rPr>
          <w:rFonts w:ascii="仿宋_GB2312" w:eastAsia="仿宋_GB2312"/>
          <w:sz w:val="32"/>
          <w:szCs w:val="32"/>
        </w:rPr>
        <w:t>2</w:t>
      </w:r>
      <w:r>
        <w:rPr>
          <w:rFonts w:hint="eastAsia" w:ascii="仿宋_GB2312" w:eastAsia="仿宋_GB2312"/>
          <w:sz w:val="32"/>
          <w:szCs w:val="32"/>
        </w:rPr>
        <w:t>份</w:t>
      </w:r>
      <w:r>
        <w:rPr>
          <w:rFonts w:ascii="仿宋_GB2312" w:eastAsia="仿宋_GB2312"/>
          <w:sz w:val="32"/>
          <w:szCs w:val="32"/>
        </w:rPr>
        <w:t>、</w:t>
      </w:r>
      <w:r>
        <w:rPr>
          <w:rFonts w:hint="eastAsia" w:ascii="仿宋_GB2312" w:eastAsia="仿宋_GB2312"/>
          <w:sz w:val="32"/>
          <w:szCs w:val="32"/>
        </w:rPr>
        <w:t>“</w:t>
      </w:r>
      <w:r>
        <w:rPr>
          <w:rFonts w:ascii="仿宋_GB2312" w:eastAsia="仿宋_GB2312"/>
          <w:sz w:val="32"/>
          <w:szCs w:val="32"/>
        </w:rPr>
        <w:t>满意</w:t>
      </w:r>
      <w:r>
        <w:rPr>
          <w:rFonts w:hint="eastAsia" w:ascii="仿宋_GB2312" w:eastAsia="仿宋_GB2312"/>
          <w:sz w:val="32"/>
          <w:szCs w:val="32"/>
        </w:rPr>
        <w:t>”</w:t>
      </w:r>
      <w:r>
        <w:rPr>
          <w:rFonts w:ascii="仿宋_GB2312" w:eastAsia="仿宋_GB2312"/>
          <w:sz w:val="32"/>
          <w:szCs w:val="32"/>
        </w:rPr>
        <w:t>的</w:t>
      </w:r>
      <w:r>
        <w:rPr>
          <w:rFonts w:hint="eastAsia" w:ascii="仿宋_GB2312" w:eastAsia="仿宋_GB2312"/>
          <w:sz w:val="32"/>
          <w:szCs w:val="32"/>
        </w:rPr>
        <w:t>6</w:t>
      </w:r>
      <w:r>
        <w:rPr>
          <w:rFonts w:ascii="仿宋_GB2312" w:eastAsia="仿宋_GB2312"/>
          <w:sz w:val="32"/>
          <w:szCs w:val="32"/>
        </w:rPr>
        <w:t>1</w:t>
      </w:r>
      <w:r>
        <w:rPr>
          <w:rFonts w:hint="eastAsia" w:ascii="仿宋_GB2312" w:eastAsia="仿宋_GB2312"/>
          <w:sz w:val="32"/>
          <w:szCs w:val="32"/>
        </w:rPr>
        <w:t>份</w:t>
      </w:r>
      <w:r>
        <w:rPr>
          <w:rFonts w:ascii="仿宋_GB2312" w:eastAsia="仿宋_GB2312"/>
          <w:sz w:val="32"/>
          <w:szCs w:val="32"/>
        </w:rPr>
        <w:t>、</w:t>
      </w:r>
      <w:r>
        <w:rPr>
          <w:rFonts w:hint="eastAsia" w:ascii="仿宋_GB2312" w:eastAsia="仿宋_GB2312"/>
          <w:sz w:val="32"/>
          <w:szCs w:val="32"/>
        </w:rPr>
        <w:t>“一般”</w:t>
      </w:r>
      <w:r>
        <w:rPr>
          <w:rFonts w:ascii="仿宋_GB2312" w:eastAsia="仿宋_GB2312"/>
          <w:sz w:val="32"/>
          <w:szCs w:val="32"/>
        </w:rPr>
        <w:t>的</w:t>
      </w:r>
      <w:r>
        <w:rPr>
          <w:rFonts w:hint="eastAsia" w:ascii="仿宋_GB2312" w:eastAsia="仿宋_GB2312"/>
          <w:sz w:val="32"/>
          <w:szCs w:val="32"/>
        </w:rPr>
        <w:t>56份、</w:t>
      </w:r>
      <w:r>
        <w:rPr>
          <w:rFonts w:ascii="仿宋_GB2312" w:eastAsia="仿宋_GB2312"/>
          <w:sz w:val="32"/>
          <w:szCs w:val="32"/>
        </w:rPr>
        <w:t>“很不满意</w:t>
      </w:r>
      <w:r>
        <w:rPr>
          <w:rFonts w:hint="eastAsia" w:ascii="仿宋_GB2312" w:eastAsia="仿宋_GB2312"/>
          <w:sz w:val="32"/>
          <w:szCs w:val="32"/>
        </w:rPr>
        <w:t>”</w:t>
      </w:r>
      <w:r>
        <w:rPr>
          <w:rFonts w:ascii="仿宋_GB2312" w:eastAsia="仿宋_GB2312"/>
          <w:sz w:val="32"/>
          <w:szCs w:val="32"/>
        </w:rPr>
        <w:t>的</w:t>
      </w:r>
      <w:r>
        <w:rPr>
          <w:rFonts w:hint="eastAsia" w:ascii="仿宋_GB2312" w:eastAsia="仿宋_GB2312"/>
          <w:sz w:val="32"/>
          <w:szCs w:val="32"/>
        </w:rPr>
        <w:t>1份，</w:t>
      </w:r>
      <w:r>
        <w:rPr>
          <w:rFonts w:ascii="仿宋_GB2312" w:eastAsia="仿宋_GB2312"/>
          <w:sz w:val="32"/>
          <w:szCs w:val="32"/>
        </w:rPr>
        <w:t>经统计</w:t>
      </w:r>
      <w:r>
        <w:rPr>
          <w:rFonts w:hint="eastAsia" w:ascii="仿宋_GB2312" w:eastAsia="仿宋_GB2312"/>
          <w:sz w:val="32"/>
          <w:szCs w:val="32"/>
        </w:rPr>
        <w:t>项目受益</w:t>
      </w:r>
      <w:r>
        <w:rPr>
          <w:rFonts w:ascii="仿宋_GB2312" w:eastAsia="仿宋_GB2312"/>
          <w:sz w:val="32"/>
          <w:szCs w:val="32"/>
        </w:rPr>
        <w:t>对象</w:t>
      </w:r>
      <w:r>
        <w:rPr>
          <w:rFonts w:hint="eastAsia" w:ascii="仿宋_GB2312" w:eastAsia="仿宋_GB2312"/>
          <w:sz w:val="32"/>
          <w:szCs w:val="32"/>
        </w:rPr>
        <w:t>综合</w:t>
      </w:r>
      <w:r>
        <w:rPr>
          <w:rFonts w:ascii="仿宋_GB2312" w:eastAsia="仿宋_GB2312"/>
          <w:sz w:val="32"/>
          <w:szCs w:val="32"/>
        </w:rPr>
        <w:t>满意度为</w:t>
      </w:r>
      <w:r>
        <w:rPr>
          <w:rFonts w:hint="eastAsia" w:ascii="仿宋_GB2312" w:eastAsia="仿宋_GB2312"/>
          <w:sz w:val="32"/>
          <w:szCs w:val="32"/>
        </w:rPr>
        <w:t>74.25</w:t>
      </w:r>
      <w:r>
        <w:rPr>
          <w:rFonts w:ascii="仿宋_GB2312" w:eastAsia="仿宋_GB2312"/>
          <w:sz w:val="32"/>
          <w:szCs w:val="32"/>
        </w:rPr>
        <w:t>%</w:t>
      </w:r>
      <w:r>
        <w:rPr>
          <w:rFonts w:hint="eastAsia" w:ascii="仿宋_GB2312" w:eastAsia="仿宋_GB2312"/>
          <w:sz w:val="32"/>
          <w:szCs w:val="32"/>
        </w:rPr>
        <w:t>。</w:t>
      </w:r>
    </w:p>
    <w:p>
      <w:pPr>
        <w:pStyle w:val="4"/>
        <w:spacing w:before="0" w:after="0" w:line="360" w:lineRule="auto"/>
        <w:ind w:firstLine="643" w:firstLineChars="200"/>
        <w:rPr>
          <w:rFonts w:ascii="仿宋_GB2312" w:hAnsi="方正楷体_GBK" w:eastAsia="仿宋_GB2312" w:cs="方正楷体_GBK"/>
          <w:lang w:val="zh-CN"/>
        </w:rPr>
      </w:pPr>
      <w:bookmarkStart w:id="12" w:name="_Toc53345383"/>
      <w:r>
        <w:rPr>
          <w:rFonts w:hint="eastAsia" w:ascii="楷体_GB2312" w:eastAsia="楷体_GB2312" w:cs="Times New Roman"/>
          <w:color w:val="000000"/>
        </w:rPr>
        <w:t>（二）评价结论</w:t>
      </w:r>
      <w:bookmarkEnd w:id="12"/>
    </w:p>
    <w:p>
      <w:pPr>
        <w:spacing w:line="360" w:lineRule="auto"/>
        <w:ind w:firstLine="640" w:firstLineChars="200"/>
        <w:rPr>
          <w:rFonts w:ascii="仿宋_GB2312" w:eastAsia="仿宋_GB2312"/>
          <w:sz w:val="32"/>
          <w:szCs w:val="32"/>
        </w:rPr>
      </w:pPr>
      <w:r>
        <w:rPr>
          <w:rFonts w:hint="eastAsia" w:ascii="仿宋_GB2312" w:eastAsia="仿宋_GB2312"/>
          <w:sz w:val="32"/>
          <w:szCs w:val="32"/>
        </w:rPr>
        <w:t>1.评分结果</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依据项目绩效评价计分方法，项目满分100分，经评价组评价打分，项目综合得分68.02分，评价等级为“中”。</w:t>
      </w:r>
      <w:r>
        <w:rPr>
          <w:rFonts w:ascii="仿宋_GB2312" w:eastAsia="仿宋_GB2312"/>
          <w:sz w:val="32"/>
          <w:szCs w:val="32"/>
        </w:rPr>
        <w:t>一级</w:t>
      </w:r>
      <w:r>
        <w:rPr>
          <w:rFonts w:hint="eastAsia" w:ascii="仿宋_GB2312" w:eastAsia="仿宋_GB2312"/>
          <w:sz w:val="32"/>
          <w:szCs w:val="32"/>
        </w:rPr>
        <w:t>指标</w:t>
      </w:r>
      <w:r>
        <w:rPr>
          <w:rFonts w:ascii="仿宋_GB2312" w:eastAsia="仿宋_GB2312"/>
          <w:sz w:val="32"/>
          <w:szCs w:val="32"/>
        </w:rPr>
        <w:t>得分情况详见下表</w:t>
      </w:r>
      <w:r>
        <w:rPr>
          <w:rFonts w:hint="eastAsia" w:ascii="仿宋_GB2312" w:eastAsia="仿宋_GB2312"/>
          <w:sz w:val="32"/>
          <w:szCs w:val="32"/>
        </w:rPr>
        <w:t>：</w:t>
      </w:r>
    </w:p>
    <w:tbl>
      <w:tblPr>
        <w:tblStyle w:val="20"/>
        <w:tblW w:w="9464" w:type="dxa"/>
        <w:jc w:val="center"/>
        <w:tblLayout w:type="autofit"/>
        <w:tblCellMar>
          <w:top w:w="0" w:type="dxa"/>
          <w:left w:w="108" w:type="dxa"/>
          <w:bottom w:w="0" w:type="dxa"/>
          <w:right w:w="108" w:type="dxa"/>
        </w:tblCellMar>
      </w:tblPr>
      <w:tblGrid>
        <w:gridCol w:w="93"/>
        <w:gridCol w:w="2142"/>
        <w:gridCol w:w="2693"/>
        <w:gridCol w:w="2268"/>
        <w:gridCol w:w="284"/>
        <w:gridCol w:w="1984"/>
      </w:tblGrid>
      <w:tr>
        <w:trPr>
          <w:gridAfter w:val="1"/>
          <w:wAfter w:w="1984" w:type="dxa"/>
          <w:trHeight w:val="480" w:hRule="atLeast"/>
          <w:jc w:val="center"/>
        </w:trPr>
        <w:tc>
          <w:tcPr>
            <w:tcW w:w="7480" w:type="dxa"/>
            <w:gridSpan w:val="5"/>
            <w:tcBorders>
              <w:top w:val="nil"/>
              <w:left w:val="nil"/>
              <w:bottom w:val="nil"/>
              <w:right w:val="nil"/>
            </w:tcBorders>
            <w:shd w:val="clear" w:color="auto" w:fill="auto"/>
            <w:noWrap/>
            <w:vAlign w:val="center"/>
          </w:tcPr>
          <w:p>
            <w:pPr>
              <w:widowControl/>
              <w:jc w:val="center"/>
              <w:rPr>
                <w:rFonts w:ascii="宋体" w:hAnsi="宋体" w:cs="宋体"/>
                <w:b/>
                <w:bCs/>
                <w:kern w:val="0"/>
                <w:sz w:val="28"/>
                <w:szCs w:val="28"/>
              </w:rPr>
            </w:pPr>
            <w:r>
              <w:rPr>
                <w:rFonts w:hint="eastAsia" w:ascii="宋体" w:hAnsi="宋体" w:cs="宋体"/>
                <w:b/>
                <w:bCs/>
                <w:kern w:val="0"/>
                <w:sz w:val="24"/>
              </w:rPr>
              <w:t xml:space="preserve">             </w:t>
            </w:r>
            <w:r>
              <w:rPr>
                <w:rFonts w:hint="eastAsia" w:ascii="宋体" w:hAnsi="宋体" w:cs="宋体"/>
                <w:b/>
                <w:bCs/>
                <w:kern w:val="0"/>
                <w:sz w:val="28"/>
                <w:szCs w:val="28"/>
              </w:rPr>
              <w:t>绩效评价得分情况表</w:t>
            </w:r>
          </w:p>
        </w:tc>
      </w:tr>
      <w:tr>
        <w:tblPrEx>
          <w:tblCellMar>
            <w:top w:w="0" w:type="dxa"/>
            <w:left w:w="108" w:type="dxa"/>
            <w:bottom w:w="0" w:type="dxa"/>
            <w:right w:w="108" w:type="dxa"/>
          </w:tblCellMar>
        </w:tblPrEx>
        <w:trPr>
          <w:gridBefore w:val="1"/>
          <w:wBefore w:w="93" w:type="dxa"/>
          <w:trHeight w:val="383" w:hRule="atLeast"/>
          <w:jc w:val="center"/>
        </w:trPr>
        <w:tc>
          <w:tcPr>
            <w:tcW w:w="21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b/>
                <w:bCs/>
                <w:color w:val="000000"/>
                <w:kern w:val="0"/>
                <w:sz w:val="20"/>
                <w:szCs w:val="20"/>
              </w:rPr>
            </w:pPr>
            <w:r>
              <w:rPr>
                <w:rFonts w:hint="eastAsia" w:ascii="仿宋_GB2312" w:hAnsi="仿宋_GB2312" w:eastAsia="仿宋_GB2312" w:cs="宋体"/>
                <w:b/>
                <w:bCs/>
                <w:color w:val="000000"/>
                <w:kern w:val="0"/>
                <w:sz w:val="20"/>
                <w:szCs w:val="20"/>
              </w:rPr>
              <w:t>一级指标</w:t>
            </w:r>
          </w:p>
        </w:tc>
        <w:tc>
          <w:tcPr>
            <w:tcW w:w="26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b/>
                <w:bCs/>
                <w:color w:val="000000"/>
                <w:kern w:val="0"/>
                <w:sz w:val="20"/>
                <w:szCs w:val="20"/>
              </w:rPr>
            </w:pPr>
            <w:r>
              <w:rPr>
                <w:rFonts w:hint="eastAsia" w:ascii="仿宋_GB2312" w:hAnsi="仿宋_GB2312" w:eastAsia="仿宋_GB2312" w:cs="宋体"/>
                <w:b/>
                <w:bCs/>
                <w:color w:val="000000"/>
                <w:kern w:val="0"/>
                <w:sz w:val="20"/>
                <w:szCs w:val="20"/>
              </w:rPr>
              <w:t>指标分值</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b/>
                <w:bCs/>
                <w:color w:val="000000"/>
                <w:kern w:val="0"/>
                <w:sz w:val="20"/>
                <w:szCs w:val="20"/>
              </w:rPr>
            </w:pPr>
            <w:r>
              <w:rPr>
                <w:rFonts w:hint="eastAsia" w:ascii="仿宋_GB2312" w:hAnsi="仿宋_GB2312" w:eastAsia="仿宋_GB2312" w:cs="宋体"/>
                <w:b/>
                <w:bCs/>
                <w:color w:val="000000"/>
                <w:kern w:val="0"/>
                <w:sz w:val="20"/>
                <w:szCs w:val="20"/>
              </w:rPr>
              <w:t>评价得分</w:t>
            </w:r>
          </w:p>
        </w:tc>
        <w:tc>
          <w:tcPr>
            <w:tcW w:w="226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b/>
                <w:bCs/>
                <w:color w:val="000000"/>
                <w:kern w:val="0"/>
                <w:sz w:val="20"/>
                <w:szCs w:val="20"/>
              </w:rPr>
            </w:pPr>
            <w:r>
              <w:rPr>
                <w:rFonts w:hint="eastAsia" w:ascii="仿宋_GB2312" w:hAnsi="仿宋_GB2312" w:eastAsia="仿宋_GB2312" w:cs="宋体"/>
                <w:b/>
                <w:bCs/>
                <w:color w:val="000000"/>
                <w:kern w:val="0"/>
                <w:sz w:val="20"/>
                <w:szCs w:val="20"/>
              </w:rPr>
              <w:t>得分率</w:t>
            </w:r>
          </w:p>
        </w:tc>
      </w:tr>
      <w:tr>
        <w:tblPrEx>
          <w:tblCellMar>
            <w:top w:w="0" w:type="dxa"/>
            <w:left w:w="108" w:type="dxa"/>
            <w:bottom w:w="0" w:type="dxa"/>
            <w:right w:w="108" w:type="dxa"/>
          </w:tblCellMar>
        </w:tblPrEx>
        <w:trPr>
          <w:gridBefore w:val="1"/>
          <w:wBefore w:w="93" w:type="dxa"/>
          <w:trHeight w:val="418" w:hRule="atLeast"/>
          <w:jc w:val="center"/>
        </w:trPr>
        <w:tc>
          <w:tcPr>
            <w:tcW w:w="21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投入</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12</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 xml:space="preserve">11.00 </w:t>
            </w:r>
          </w:p>
        </w:tc>
        <w:tc>
          <w:tcPr>
            <w:tcW w:w="22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91.67%</w:t>
            </w:r>
          </w:p>
        </w:tc>
      </w:tr>
      <w:tr>
        <w:tblPrEx>
          <w:tblCellMar>
            <w:top w:w="0" w:type="dxa"/>
            <w:left w:w="108" w:type="dxa"/>
            <w:bottom w:w="0" w:type="dxa"/>
            <w:right w:w="108" w:type="dxa"/>
          </w:tblCellMar>
        </w:tblPrEx>
        <w:trPr>
          <w:gridBefore w:val="1"/>
          <w:wBefore w:w="93" w:type="dxa"/>
          <w:trHeight w:val="410" w:hRule="atLeast"/>
          <w:jc w:val="center"/>
        </w:trPr>
        <w:tc>
          <w:tcPr>
            <w:tcW w:w="21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过程</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28</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 xml:space="preserve">15.00 </w:t>
            </w:r>
          </w:p>
        </w:tc>
        <w:tc>
          <w:tcPr>
            <w:tcW w:w="22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53.57%</w:t>
            </w:r>
          </w:p>
        </w:tc>
      </w:tr>
      <w:tr>
        <w:tblPrEx>
          <w:tblCellMar>
            <w:top w:w="0" w:type="dxa"/>
            <w:left w:w="108" w:type="dxa"/>
            <w:bottom w:w="0" w:type="dxa"/>
            <w:right w:w="108" w:type="dxa"/>
          </w:tblCellMar>
        </w:tblPrEx>
        <w:trPr>
          <w:gridBefore w:val="1"/>
          <w:wBefore w:w="93" w:type="dxa"/>
          <w:trHeight w:val="416" w:hRule="atLeast"/>
          <w:jc w:val="center"/>
        </w:trPr>
        <w:tc>
          <w:tcPr>
            <w:tcW w:w="21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产出</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30</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 xml:space="preserve">20.30 </w:t>
            </w:r>
          </w:p>
        </w:tc>
        <w:tc>
          <w:tcPr>
            <w:tcW w:w="22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67.67%</w:t>
            </w:r>
          </w:p>
        </w:tc>
      </w:tr>
      <w:tr>
        <w:tblPrEx>
          <w:tblCellMar>
            <w:top w:w="0" w:type="dxa"/>
            <w:left w:w="108" w:type="dxa"/>
            <w:bottom w:w="0" w:type="dxa"/>
            <w:right w:w="108" w:type="dxa"/>
          </w:tblCellMar>
        </w:tblPrEx>
        <w:trPr>
          <w:gridBefore w:val="1"/>
          <w:wBefore w:w="93" w:type="dxa"/>
          <w:trHeight w:val="421" w:hRule="atLeast"/>
          <w:jc w:val="center"/>
        </w:trPr>
        <w:tc>
          <w:tcPr>
            <w:tcW w:w="21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效果</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26</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 xml:space="preserve">19.72 </w:t>
            </w:r>
          </w:p>
        </w:tc>
        <w:tc>
          <w:tcPr>
            <w:tcW w:w="22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75.85%</w:t>
            </w:r>
          </w:p>
        </w:tc>
      </w:tr>
      <w:tr>
        <w:tblPrEx>
          <w:tblCellMar>
            <w:top w:w="0" w:type="dxa"/>
            <w:left w:w="108" w:type="dxa"/>
            <w:bottom w:w="0" w:type="dxa"/>
            <w:right w:w="108" w:type="dxa"/>
          </w:tblCellMar>
        </w:tblPrEx>
        <w:trPr>
          <w:gridBefore w:val="1"/>
          <w:wBefore w:w="93" w:type="dxa"/>
          <w:trHeight w:val="414" w:hRule="atLeast"/>
          <w:jc w:val="center"/>
        </w:trPr>
        <w:tc>
          <w:tcPr>
            <w:tcW w:w="21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资料提供</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4</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 xml:space="preserve">2.00 </w:t>
            </w:r>
          </w:p>
        </w:tc>
        <w:tc>
          <w:tcPr>
            <w:tcW w:w="22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color w:val="000000"/>
                <w:kern w:val="0"/>
                <w:sz w:val="20"/>
                <w:szCs w:val="20"/>
              </w:rPr>
            </w:pPr>
            <w:r>
              <w:rPr>
                <w:rFonts w:hint="eastAsia" w:ascii="仿宋_GB2312" w:hAnsi="仿宋_GB2312" w:eastAsia="仿宋_GB2312" w:cs="宋体"/>
                <w:color w:val="000000"/>
                <w:kern w:val="0"/>
                <w:sz w:val="20"/>
                <w:szCs w:val="20"/>
              </w:rPr>
              <w:t>50.00%</w:t>
            </w:r>
          </w:p>
        </w:tc>
      </w:tr>
      <w:tr>
        <w:tblPrEx>
          <w:tblCellMar>
            <w:top w:w="0" w:type="dxa"/>
            <w:left w:w="108" w:type="dxa"/>
            <w:bottom w:w="0" w:type="dxa"/>
            <w:right w:w="108" w:type="dxa"/>
          </w:tblCellMar>
        </w:tblPrEx>
        <w:trPr>
          <w:gridBefore w:val="1"/>
          <w:wBefore w:w="93" w:type="dxa"/>
          <w:trHeight w:val="562" w:hRule="atLeast"/>
          <w:jc w:val="center"/>
        </w:trPr>
        <w:tc>
          <w:tcPr>
            <w:tcW w:w="21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b/>
                <w:bCs/>
                <w:color w:val="000000"/>
                <w:kern w:val="0"/>
                <w:sz w:val="20"/>
                <w:szCs w:val="20"/>
              </w:rPr>
            </w:pPr>
            <w:r>
              <w:rPr>
                <w:rFonts w:hint="eastAsia" w:ascii="仿宋_GB2312" w:hAnsi="仿宋_GB2312" w:eastAsia="仿宋_GB2312" w:cs="宋体"/>
                <w:b/>
                <w:bCs/>
                <w:color w:val="000000"/>
                <w:kern w:val="0"/>
                <w:sz w:val="20"/>
                <w:szCs w:val="20"/>
              </w:rPr>
              <w:t>合计</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b/>
                <w:bCs/>
                <w:color w:val="000000"/>
                <w:kern w:val="0"/>
                <w:sz w:val="20"/>
                <w:szCs w:val="20"/>
              </w:rPr>
            </w:pPr>
            <w:r>
              <w:rPr>
                <w:rFonts w:hint="eastAsia" w:ascii="仿宋_GB2312" w:hAnsi="仿宋_GB2312" w:eastAsia="仿宋_GB2312" w:cs="宋体"/>
                <w:b/>
                <w:bCs/>
                <w:color w:val="000000"/>
                <w:kern w:val="0"/>
                <w:sz w:val="20"/>
                <w:szCs w:val="20"/>
              </w:rPr>
              <w:t>100</w:t>
            </w:r>
          </w:p>
        </w:tc>
        <w:tc>
          <w:tcPr>
            <w:tcW w:w="226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b/>
                <w:bCs/>
                <w:color w:val="000000"/>
                <w:kern w:val="0"/>
                <w:sz w:val="20"/>
                <w:szCs w:val="20"/>
              </w:rPr>
            </w:pPr>
            <w:r>
              <w:rPr>
                <w:rFonts w:hint="eastAsia" w:ascii="仿宋_GB2312" w:hAnsi="仿宋_GB2312" w:eastAsia="仿宋_GB2312" w:cs="宋体"/>
                <w:b/>
                <w:bCs/>
                <w:color w:val="000000"/>
                <w:kern w:val="0"/>
                <w:sz w:val="20"/>
                <w:szCs w:val="20"/>
              </w:rPr>
              <w:t xml:space="preserve">68.02 </w:t>
            </w:r>
          </w:p>
        </w:tc>
        <w:tc>
          <w:tcPr>
            <w:tcW w:w="22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宋体"/>
                <w:b/>
                <w:bCs/>
                <w:color w:val="000000"/>
                <w:kern w:val="0"/>
                <w:sz w:val="20"/>
                <w:szCs w:val="20"/>
              </w:rPr>
            </w:pPr>
            <w:r>
              <w:rPr>
                <w:rFonts w:hint="eastAsia" w:ascii="仿宋_GB2312" w:hAnsi="仿宋_GB2312" w:eastAsia="仿宋_GB2312" w:cs="宋体"/>
                <w:b/>
                <w:bCs/>
                <w:color w:val="000000"/>
                <w:kern w:val="0"/>
                <w:sz w:val="20"/>
                <w:szCs w:val="20"/>
              </w:rPr>
              <w:t>68.02%</w:t>
            </w:r>
          </w:p>
        </w:tc>
      </w:tr>
    </w:tbl>
    <w:p>
      <w:pPr>
        <w:spacing w:line="360" w:lineRule="auto"/>
        <w:ind w:firstLine="640" w:firstLineChars="200"/>
        <w:rPr>
          <w:rFonts w:ascii="仿宋_GB2312" w:eastAsia="仿宋_GB2312"/>
          <w:sz w:val="32"/>
          <w:szCs w:val="32"/>
        </w:rPr>
      </w:pPr>
      <w:r>
        <w:rPr>
          <w:rFonts w:hint="eastAsia" w:ascii="仿宋_GB2312" w:eastAsia="仿宋_GB2312"/>
          <w:sz w:val="32"/>
          <w:szCs w:val="32"/>
        </w:rPr>
        <w:t>2.综合</w:t>
      </w:r>
      <w:r>
        <w:rPr>
          <w:rFonts w:ascii="仿宋_GB2312" w:eastAsia="仿宋_GB2312"/>
          <w:sz w:val="32"/>
          <w:szCs w:val="32"/>
        </w:rPr>
        <w:t>评价结论</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勐宋乡增减挂钩流转收益奖补资金项目符合国务院、云南省、西双版纳州以及勐海县各级</w:t>
      </w:r>
      <w:r>
        <w:rPr>
          <w:rFonts w:ascii="仿宋_GB2312" w:eastAsia="仿宋_GB2312"/>
          <w:sz w:val="32"/>
          <w:szCs w:val="32"/>
        </w:rPr>
        <w:t>清理拖欠民营企业中小企业账款工作的要求</w:t>
      </w:r>
      <w:r>
        <w:rPr>
          <w:rFonts w:hint="eastAsia" w:ascii="仿宋_GB2312" w:eastAsia="仿宋_GB2312"/>
          <w:sz w:val="32"/>
          <w:szCs w:val="32"/>
        </w:rPr>
        <w:t>，项目</w:t>
      </w:r>
      <w:r>
        <w:rPr>
          <w:rFonts w:ascii="仿宋_GB2312" w:eastAsia="仿宋_GB2312"/>
          <w:sz w:val="32"/>
          <w:szCs w:val="32"/>
        </w:rPr>
        <w:t>立项</w:t>
      </w:r>
      <w:r>
        <w:rPr>
          <w:rFonts w:hint="eastAsia" w:ascii="仿宋_GB2312" w:eastAsia="仿宋_GB2312"/>
          <w:sz w:val="32"/>
          <w:szCs w:val="32"/>
        </w:rPr>
        <w:t>合理，制定</w:t>
      </w:r>
      <w:r>
        <w:rPr>
          <w:rFonts w:ascii="仿宋_GB2312" w:eastAsia="仿宋_GB2312"/>
          <w:sz w:val="32"/>
          <w:szCs w:val="32"/>
        </w:rPr>
        <w:t>了</w:t>
      </w:r>
      <w:r>
        <w:rPr>
          <w:rFonts w:hint="eastAsia" w:ascii="仿宋_GB2312" w:eastAsia="仿宋_GB2312"/>
          <w:sz w:val="32"/>
          <w:szCs w:val="32"/>
        </w:rPr>
        <w:t>项目整体绩效</w:t>
      </w:r>
      <w:r>
        <w:rPr>
          <w:rFonts w:ascii="仿宋_GB2312" w:eastAsia="仿宋_GB2312"/>
          <w:sz w:val="32"/>
          <w:szCs w:val="32"/>
        </w:rPr>
        <w:t>目标</w:t>
      </w:r>
      <w:r>
        <w:rPr>
          <w:rFonts w:hint="eastAsia" w:ascii="仿宋_GB2312" w:eastAsia="仿宋_GB2312"/>
          <w:sz w:val="32"/>
          <w:szCs w:val="32"/>
        </w:rPr>
        <w:t>及</w:t>
      </w:r>
      <w:r>
        <w:rPr>
          <w:rFonts w:ascii="仿宋_GB2312" w:eastAsia="仿宋_GB2312"/>
          <w:sz w:val="32"/>
          <w:szCs w:val="32"/>
        </w:rPr>
        <w:t>细化、可量化指标。</w:t>
      </w:r>
      <w:r>
        <w:rPr>
          <w:rFonts w:hint="eastAsia" w:ascii="仿宋_GB2312" w:eastAsia="仿宋_GB2312"/>
          <w:sz w:val="32"/>
          <w:szCs w:val="32"/>
        </w:rPr>
        <w:t>基本能够按照相关文件</w:t>
      </w:r>
      <w:r>
        <w:rPr>
          <w:rFonts w:ascii="仿宋_GB2312" w:eastAsia="仿宋_GB2312"/>
          <w:sz w:val="32"/>
          <w:szCs w:val="32"/>
        </w:rPr>
        <w:t>及</w:t>
      </w:r>
      <w:r>
        <w:rPr>
          <w:rFonts w:hint="eastAsia" w:ascii="仿宋_GB2312" w:eastAsia="仿宋_GB2312"/>
          <w:sz w:val="32"/>
          <w:szCs w:val="32"/>
        </w:rPr>
        <w:t>管理制度的要求组织</w:t>
      </w:r>
      <w:r>
        <w:rPr>
          <w:rFonts w:ascii="仿宋_GB2312" w:eastAsia="仿宋_GB2312"/>
          <w:sz w:val="32"/>
          <w:szCs w:val="32"/>
        </w:rPr>
        <w:t>项目</w:t>
      </w:r>
      <w:r>
        <w:rPr>
          <w:rFonts w:hint="eastAsia" w:ascii="仿宋_GB2312" w:eastAsia="仿宋_GB2312"/>
          <w:sz w:val="32"/>
          <w:szCs w:val="32"/>
        </w:rPr>
        <w:t>实施，按财经法规及</w:t>
      </w:r>
      <w:r>
        <w:rPr>
          <w:rFonts w:ascii="仿宋_GB2312" w:eastAsia="仿宋_GB2312"/>
          <w:sz w:val="32"/>
          <w:szCs w:val="32"/>
        </w:rPr>
        <w:t>资金</w:t>
      </w:r>
      <w:r>
        <w:rPr>
          <w:rFonts w:hint="eastAsia" w:ascii="仿宋_GB2312" w:eastAsia="仿宋_GB2312"/>
          <w:sz w:val="32"/>
          <w:szCs w:val="32"/>
        </w:rPr>
        <w:t>预算</w:t>
      </w:r>
      <w:r>
        <w:rPr>
          <w:rFonts w:ascii="仿宋_GB2312" w:eastAsia="仿宋_GB2312"/>
          <w:sz w:val="32"/>
          <w:szCs w:val="32"/>
        </w:rPr>
        <w:t>要求</w:t>
      </w:r>
      <w:r>
        <w:rPr>
          <w:rFonts w:hint="eastAsia" w:ascii="仿宋_GB2312" w:eastAsia="仿宋_GB2312"/>
          <w:sz w:val="32"/>
          <w:szCs w:val="32"/>
        </w:rPr>
        <w:t>管理</w:t>
      </w:r>
      <w:r>
        <w:rPr>
          <w:rFonts w:ascii="仿宋_GB2312" w:eastAsia="仿宋_GB2312"/>
          <w:sz w:val="32"/>
          <w:szCs w:val="32"/>
        </w:rPr>
        <w:t>、使用资金，履行了相应的</w:t>
      </w:r>
      <w:r>
        <w:rPr>
          <w:rFonts w:hint="eastAsia" w:ascii="仿宋_GB2312" w:eastAsia="仿宋_GB2312"/>
          <w:sz w:val="32"/>
          <w:szCs w:val="32"/>
        </w:rPr>
        <w:t>项目</w:t>
      </w:r>
      <w:r>
        <w:rPr>
          <w:rFonts w:ascii="仿宋_GB2312" w:eastAsia="仿宋_GB2312"/>
          <w:sz w:val="32"/>
          <w:szCs w:val="32"/>
        </w:rPr>
        <w:t>管理及财务监管</w:t>
      </w:r>
      <w:r>
        <w:rPr>
          <w:rFonts w:hint="eastAsia" w:ascii="仿宋_GB2312" w:eastAsia="仿宋_GB2312"/>
          <w:sz w:val="32"/>
          <w:szCs w:val="32"/>
        </w:rPr>
        <w:t>职责</w:t>
      </w:r>
      <w:r>
        <w:rPr>
          <w:rFonts w:ascii="仿宋_GB2312" w:eastAsia="仿宋_GB2312"/>
          <w:sz w:val="32"/>
          <w:szCs w:val="32"/>
        </w:rPr>
        <w:t>。项目的开展产生了一定的经济效益</w:t>
      </w:r>
      <w:r>
        <w:rPr>
          <w:rFonts w:hint="eastAsia" w:ascii="仿宋_GB2312" w:eastAsia="仿宋_GB2312"/>
          <w:sz w:val="32"/>
          <w:szCs w:val="32"/>
        </w:rPr>
        <w:t>、</w:t>
      </w:r>
      <w:r>
        <w:rPr>
          <w:rFonts w:ascii="仿宋_GB2312" w:eastAsia="仿宋_GB2312"/>
          <w:sz w:val="32"/>
          <w:szCs w:val="32"/>
        </w:rPr>
        <w:t>社会效益、环境效益及可持续</w:t>
      </w:r>
      <w:r>
        <w:rPr>
          <w:rFonts w:hint="eastAsia" w:ascii="仿宋_GB2312" w:eastAsia="仿宋_GB2312"/>
          <w:sz w:val="32"/>
          <w:szCs w:val="32"/>
        </w:rPr>
        <w:t>性</w:t>
      </w:r>
      <w:r>
        <w:rPr>
          <w:rFonts w:ascii="仿宋_GB2312" w:eastAsia="仿宋_GB2312"/>
          <w:sz w:val="32"/>
          <w:szCs w:val="32"/>
        </w:rPr>
        <w:t>影响</w:t>
      </w:r>
      <w:r>
        <w:rPr>
          <w:rFonts w:hint="eastAsia" w:ascii="仿宋_GB2312" w:eastAsia="仿宋_GB2312"/>
          <w:sz w:val="32"/>
          <w:szCs w:val="32"/>
        </w:rPr>
        <w:t>。但存在项目实施</w:t>
      </w:r>
      <w:r>
        <w:rPr>
          <w:rFonts w:ascii="仿宋_GB2312" w:eastAsia="仿宋_GB2312"/>
          <w:sz w:val="32"/>
          <w:szCs w:val="32"/>
        </w:rPr>
        <w:t>受益</w:t>
      </w:r>
      <w:r>
        <w:rPr>
          <w:rFonts w:hint="eastAsia" w:ascii="仿宋_GB2312" w:eastAsia="仿宋_GB2312"/>
          <w:sz w:val="32"/>
          <w:szCs w:val="32"/>
        </w:rPr>
        <w:t>对象</w:t>
      </w:r>
      <w:r>
        <w:rPr>
          <w:rFonts w:ascii="仿宋_GB2312" w:eastAsia="仿宋_GB2312"/>
          <w:sz w:val="32"/>
          <w:szCs w:val="32"/>
        </w:rPr>
        <w:t>满意</w:t>
      </w:r>
      <w:r>
        <w:rPr>
          <w:rFonts w:hint="eastAsia" w:ascii="仿宋_GB2312" w:eastAsia="仿宋_GB2312"/>
          <w:sz w:val="32"/>
          <w:szCs w:val="32"/>
        </w:rPr>
        <w:t>度未</w:t>
      </w:r>
      <w:r>
        <w:rPr>
          <w:rFonts w:ascii="仿宋_GB2312" w:eastAsia="仿宋_GB2312"/>
          <w:sz w:val="32"/>
          <w:szCs w:val="32"/>
        </w:rPr>
        <w:t>达到绩效目标要求的</w:t>
      </w:r>
      <w:r>
        <w:rPr>
          <w:rFonts w:hint="eastAsia" w:ascii="仿宋_GB2312" w:eastAsia="仿宋_GB2312"/>
          <w:sz w:val="32"/>
          <w:szCs w:val="32"/>
        </w:rPr>
        <w:t>99%；勐宋乡查缺补漏房屋修缮、补齐天花板工程未根据结算价款与施工单位结算，存在多付工程款的情况；单位管理制度不够健全；项目绩效管理工作不到位；工程结算报告与实际情况不相符；工程结算报告不真实、档案资料管理不规范。</w:t>
      </w:r>
    </w:p>
    <w:p>
      <w:pPr>
        <w:spacing w:line="360" w:lineRule="auto"/>
        <w:ind w:firstLine="640" w:firstLineChars="200"/>
        <w:rPr>
          <w:rFonts w:ascii="仿宋_GB2312" w:eastAsia="仿宋_GB2312"/>
          <w:sz w:val="32"/>
          <w:szCs w:val="32"/>
        </w:rPr>
      </w:pPr>
      <w:r>
        <w:rPr>
          <w:rFonts w:ascii="仿宋_GB2312" w:eastAsia="仿宋_GB2312"/>
          <w:sz w:val="32"/>
          <w:szCs w:val="32"/>
        </w:rPr>
        <w:t>也存在绩效</w:t>
      </w:r>
      <w:r>
        <w:rPr>
          <w:rFonts w:hint="eastAsia" w:ascii="仿宋_GB2312" w:eastAsia="仿宋_GB2312"/>
          <w:sz w:val="32"/>
          <w:szCs w:val="32"/>
        </w:rPr>
        <w:t>跟踪管理</w:t>
      </w:r>
      <w:r>
        <w:rPr>
          <w:rFonts w:ascii="仿宋_GB2312" w:eastAsia="仿宋_GB2312"/>
          <w:sz w:val="32"/>
          <w:szCs w:val="32"/>
        </w:rPr>
        <w:t>工作</w:t>
      </w:r>
      <w:r>
        <w:rPr>
          <w:rFonts w:hint="eastAsia" w:ascii="仿宋_GB2312" w:eastAsia="仿宋_GB2312"/>
          <w:sz w:val="32"/>
          <w:szCs w:val="32"/>
        </w:rPr>
        <w:t>不</w:t>
      </w:r>
      <w:r>
        <w:rPr>
          <w:rFonts w:ascii="仿宋_GB2312" w:eastAsia="仿宋_GB2312"/>
          <w:sz w:val="32"/>
          <w:szCs w:val="32"/>
        </w:rPr>
        <w:t>到位；</w:t>
      </w:r>
      <w:r>
        <w:rPr>
          <w:rFonts w:hint="eastAsia" w:ascii="仿宋_GB2312" w:eastAsia="仿宋_GB2312"/>
          <w:sz w:val="32"/>
          <w:szCs w:val="32"/>
        </w:rPr>
        <w:t>项目过程</w:t>
      </w:r>
      <w:r>
        <w:rPr>
          <w:rFonts w:ascii="仿宋_GB2312" w:eastAsia="仿宋_GB2312"/>
          <w:sz w:val="32"/>
          <w:szCs w:val="32"/>
        </w:rPr>
        <w:t>质量跟踪管理</w:t>
      </w:r>
      <w:r>
        <w:rPr>
          <w:rFonts w:hint="eastAsia" w:ascii="仿宋_GB2312" w:eastAsia="仿宋_GB2312"/>
          <w:sz w:val="32"/>
          <w:szCs w:val="32"/>
        </w:rPr>
        <w:t>及财务监督</w:t>
      </w:r>
      <w:r>
        <w:rPr>
          <w:rFonts w:ascii="仿宋_GB2312" w:eastAsia="仿宋_GB2312"/>
          <w:sz w:val="32"/>
          <w:szCs w:val="32"/>
        </w:rPr>
        <w:t>工作不到位；</w:t>
      </w:r>
      <w:r>
        <w:rPr>
          <w:rFonts w:hint="eastAsia" w:ascii="仿宋_GB2312" w:eastAsia="仿宋_GB2312"/>
          <w:sz w:val="32"/>
          <w:szCs w:val="32"/>
        </w:rPr>
        <w:t>项目绩效</w:t>
      </w:r>
      <w:r>
        <w:rPr>
          <w:rFonts w:ascii="仿宋_GB2312" w:eastAsia="仿宋_GB2312"/>
          <w:sz w:val="32"/>
          <w:szCs w:val="32"/>
        </w:rPr>
        <w:t>目标未完全实现</w:t>
      </w:r>
      <w:r>
        <w:rPr>
          <w:rFonts w:hint="eastAsia" w:ascii="仿宋_GB2312" w:eastAsia="仿宋_GB2312"/>
          <w:sz w:val="32"/>
          <w:szCs w:val="32"/>
        </w:rPr>
        <w:t>的问题。</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脱贫攻坚和乡村振兴项目的实施，存在部分项目未按计划完工验收；结算资料与实际情况不相符；</w:t>
      </w:r>
      <w:r>
        <w:rPr>
          <w:rFonts w:ascii="仿宋_GB2312" w:eastAsia="仿宋_GB2312"/>
          <w:sz w:val="32"/>
          <w:szCs w:val="32"/>
        </w:rPr>
        <w:t>绩效</w:t>
      </w:r>
      <w:r>
        <w:rPr>
          <w:rFonts w:hint="eastAsia" w:ascii="仿宋_GB2312" w:eastAsia="仿宋_GB2312"/>
          <w:sz w:val="32"/>
          <w:szCs w:val="32"/>
        </w:rPr>
        <w:t>跟踪管理</w:t>
      </w:r>
      <w:r>
        <w:rPr>
          <w:rFonts w:ascii="仿宋_GB2312" w:eastAsia="仿宋_GB2312"/>
          <w:sz w:val="32"/>
          <w:szCs w:val="32"/>
        </w:rPr>
        <w:t>工作</w:t>
      </w:r>
      <w:r>
        <w:rPr>
          <w:rFonts w:hint="eastAsia" w:ascii="仿宋_GB2312" w:eastAsia="仿宋_GB2312"/>
          <w:sz w:val="32"/>
          <w:szCs w:val="32"/>
        </w:rPr>
        <w:t>不</w:t>
      </w:r>
      <w:r>
        <w:rPr>
          <w:rFonts w:ascii="仿宋_GB2312" w:eastAsia="仿宋_GB2312"/>
          <w:sz w:val="32"/>
          <w:szCs w:val="32"/>
        </w:rPr>
        <w:t>到位</w:t>
      </w:r>
      <w:r>
        <w:rPr>
          <w:rFonts w:hint="eastAsia" w:ascii="仿宋_GB2312" w:eastAsia="仿宋_GB2312"/>
          <w:sz w:val="32"/>
          <w:szCs w:val="32"/>
        </w:rPr>
        <w:t>；档案资料管理不规范等的不规范的问题。</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3.绩效</w:t>
      </w:r>
      <w:r>
        <w:rPr>
          <w:rFonts w:ascii="仿宋_GB2312" w:eastAsia="仿宋_GB2312"/>
          <w:sz w:val="32"/>
          <w:szCs w:val="32"/>
        </w:rPr>
        <w:t>目标实现情况</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综上</w:t>
      </w:r>
      <w:r>
        <w:rPr>
          <w:rFonts w:ascii="仿宋_GB2312" w:eastAsia="仿宋_GB2312"/>
          <w:sz w:val="32"/>
          <w:szCs w:val="32"/>
        </w:rPr>
        <w:t>评价，</w:t>
      </w:r>
      <w:r>
        <w:rPr>
          <w:rFonts w:hint="eastAsia" w:ascii="仿宋_GB2312" w:eastAsia="仿宋_GB2312"/>
          <w:sz w:val="32"/>
          <w:szCs w:val="32"/>
        </w:rPr>
        <w:t>勐宋乡增减挂钩流转收益奖补资金项目制定绩效</w:t>
      </w:r>
      <w:r>
        <w:rPr>
          <w:rFonts w:ascii="仿宋_GB2312" w:eastAsia="仿宋_GB2312"/>
          <w:sz w:val="32"/>
          <w:szCs w:val="32"/>
        </w:rPr>
        <w:t>目标</w:t>
      </w:r>
      <w:r>
        <w:rPr>
          <w:rFonts w:hint="eastAsia" w:ascii="仿宋_GB2312" w:eastAsia="仿宋_GB2312"/>
          <w:sz w:val="32"/>
          <w:szCs w:val="32"/>
        </w:rPr>
        <w:t>3项，</w:t>
      </w:r>
      <w:r>
        <w:rPr>
          <w:rFonts w:ascii="仿宋_GB2312" w:eastAsia="仿宋_GB2312"/>
          <w:sz w:val="32"/>
          <w:szCs w:val="32"/>
        </w:rPr>
        <w:t>其中：已完全实现目标</w:t>
      </w:r>
      <w:r>
        <w:rPr>
          <w:rFonts w:hint="eastAsia" w:ascii="仿宋_GB2312" w:eastAsia="仿宋_GB2312"/>
          <w:sz w:val="32"/>
          <w:szCs w:val="32"/>
        </w:rPr>
        <w:t>1项</w:t>
      </w:r>
      <w:r>
        <w:rPr>
          <w:rFonts w:ascii="仿宋_GB2312" w:eastAsia="仿宋_GB2312"/>
          <w:sz w:val="32"/>
          <w:szCs w:val="32"/>
        </w:rPr>
        <w:t>；</w:t>
      </w:r>
      <w:r>
        <w:rPr>
          <w:rFonts w:hint="eastAsia" w:ascii="仿宋_GB2312" w:eastAsia="仿宋_GB2312"/>
          <w:sz w:val="32"/>
          <w:szCs w:val="32"/>
        </w:rPr>
        <w:t>未达标目标2项</w:t>
      </w:r>
      <w:r>
        <w:rPr>
          <w:rFonts w:ascii="仿宋_GB2312" w:eastAsia="仿宋_GB2312"/>
          <w:sz w:val="32"/>
          <w:szCs w:val="32"/>
        </w:rPr>
        <w:t>；</w:t>
      </w:r>
      <w:r>
        <w:rPr>
          <w:rFonts w:hint="eastAsia" w:ascii="仿宋_GB2312" w:eastAsia="仿宋_GB2312"/>
          <w:sz w:val="32"/>
          <w:szCs w:val="32"/>
        </w:rPr>
        <w:t>具体评价</w:t>
      </w:r>
      <w:r>
        <w:rPr>
          <w:rFonts w:ascii="仿宋_GB2312" w:eastAsia="仿宋_GB2312"/>
          <w:sz w:val="32"/>
          <w:szCs w:val="32"/>
        </w:rPr>
        <w:t>情况为：</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1.已完成30个项目17（因有重合，实为15家）家施工单位的工程款清欠。</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2.抽查5个项目，支付依据不充分项目5个，未实现准确率≥100</w:t>
      </w:r>
      <w:r>
        <w:rPr>
          <w:rFonts w:ascii="仿宋_GB2312" w:eastAsia="仿宋_GB2312"/>
          <w:sz w:val="32"/>
          <w:szCs w:val="32"/>
        </w:rPr>
        <w:t>%</w:t>
      </w:r>
      <w:r>
        <w:rPr>
          <w:rFonts w:hint="eastAsia" w:ascii="仿宋_GB2312" w:eastAsia="仿宋_GB2312"/>
          <w:sz w:val="32"/>
          <w:szCs w:val="32"/>
        </w:rPr>
        <w:t>的目标。</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3.清欠资金已于2019年期间全部兑付，项目完成及时率≥100%；</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4.根据调查</w:t>
      </w:r>
      <w:r>
        <w:rPr>
          <w:rFonts w:ascii="仿宋_GB2312" w:eastAsia="仿宋_GB2312"/>
          <w:sz w:val="32"/>
          <w:szCs w:val="32"/>
        </w:rPr>
        <w:t>问卷</w:t>
      </w:r>
      <w:r>
        <w:rPr>
          <w:rFonts w:hint="eastAsia" w:ascii="仿宋_GB2312" w:eastAsia="仿宋_GB2312"/>
          <w:sz w:val="32"/>
          <w:szCs w:val="32"/>
        </w:rPr>
        <w:t>反映</w:t>
      </w:r>
      <w:r>
        <w:rPr>
          <w:rFonts w:ascii="仿宋_GB2312" w:eastAsia="仿宋_GB2312"/>
          <w:sz w:val="32"/>
          <w:szCs w:val="32"/>
        </w:rPr>
        <w:t>，</w:t>
      </w:r>
      <w:r>
        <w:rPr>
          <w:rFonts w:hint="eastAsia" w:ascii="仿宋_GB2312" w:eastAsia="仿宋_GB2312"/>
          <w:sz w:val="32"/>
          <w:szCs w:val="32"/>
        </w:rPr>
        <w:t>中小企业民营企业满意度为90%，</w:t>
      </w:r>
      <w:r>
        <w:rPr>
          <w:rFonts w:ascii="仿宋_GB2312" w:eastAsia="仿宋_GB2312"/>
          <w:sz w:val="32"/>
          <w:szCs w:val="32"/>
        </w:rPr>
        <w:t>未实现</w:t>
      </w:r>
      <w:r>
        <w:rPr>
          <w:rFonts w:hint="eastAsia" w:ascii="仿宋_GB2312" w:eastAsia="仿宋_GB2312"/>
          <w:sz w:val="32"/>
          <w:szCs w:val="32"/>
        </w:rPr>
        <w:t>企业满意度≥</w:t>
      </w:r>
      <w:r>
        <w:rPr>
          <w:rFonts w:ascii="仿宋_GB2312" w:eastAsia="仿宋_GB2312"/>
          <w:sz w:val="32"/>
          <w:szCs w:val="32"/>
        </w:rPr>
        <w:t>9</w:t>
      </w:r>
      <w:r>
        <w:rPr>
          <w:rFonts w:hint="eastAsia" w:ascii="仿宋_GB2312" w:eastAsia="仿宋_GB2312"/>
          <w:sz w:val="32"/>
          <w:szCs w:val="32"/>
        </w:rPr>
        <w:t>9</w:t>
      </w:r>
      <w:r>
        <w:rPr>
          <w:rFonts w:ascii="仿宋_GB2312" w:eastAsia="仿宋_GB2312"/>
          <w:sz w:val="32"/>
          <w:szCs w:val="32"/>
        </w:rPr>
        <w:t>%</w:t>
      </w:r>
      <w:r>
        <w:rPr>
          <w:rFonts w:hint="eastAsia" w:ascii="仿宋_GB2312" w:eastAsia="仿宋_GB2312"/>
          <w:sz w:val="32"/>
          <w:szCs w:val="32"/>
        </w:rPr>
        <w:t>。</w:t>
      </w:r>
    </w:p>
    <w:p>
      <w:pPr>
        <w:spacing w:line="360" w:lineRule="auto"/>
        <w:ind w:firstLine="640" w:firstLineChars="200"/>
        <w:rPr>
          <w:rFonts w:ascii="仿宋_GB2312" w:eastAsia="仿宋_GB2312"/>
          <w:sz w:val="32"/>
          <w:szCs w:val="32"/>
        </w:rPr>
      </w:pPr>
      <w:bookmarkStart w:id="13" w:name="_Toc53345384"/>
      <w:r>
        <w:rPr>
          <w:rFonts w:hint="eastAsia" w:ascii="黑体" w:hAnsi="黑体" w:eastAsia="黑体"/>
          <w:bCs/>
          <w:color w:val="000000"/>
          <w:kern w:val="44"/>
          <w:sz w:val="32"/>
          <w:szCs w:val="32"/>
        </w:rPr>
        <w:t>四、存在的问题和建议</w:t>
      </w:r>
      <w:bookmarkEnd w:id="13"/>
    </w:p>
    <w:p>
      <w:pPr>
        <w:pStyle w:val="4"/>
        <w:spacing w:before="0" w:after="0" w:line="360" w:lineRule="auto"/>
        <w:ind w:firstLine="643" w:firstLineChars="200"/>
        <w:rPr>
          <w:rFonts w:ascii="仿宋_GB2312" w:hAnsi="方正楷体_GBK" w:eastAsia="仿宋_GB2312" w:cs="方正楷体_GBK"/>
          <w:lang w:val="zh-CN"/>
        </w:rPr>
      </w:pPr>
      <w:bookmarkStart w:id="14" w:name="_Toc53345385"/>
      <w:r>
        <w:rPr>
          <w:rFonts w:hint="eastAsia" w:ascii="楷体_GB2312" w:eastAsia="楷体_GB2312" w:cs="Times New Roman"/>
          <w:color w:val="000000"/>
        </w:rPr>
        <w:t>（一）存在的问题</w:t>
      </w:r>
      <w:bookmarkEnd w:id="14"/>
    </w:p>
    <w:p>
      <w:pPr>
        <w:spacing w:line="360" w:lineRule="auto"/>
        <w:ind w:firstLine="640" w:firstLineChars="200"/>
        <w:rPr>
          <w:rFonts w:ascii="仿宋_GB2312" w:eastAsia="仿宋_GB2312"/>
          <w:sz w:val="32"/>
          <w:szCs w:val="32"/>
        </w:rPr>
      </w:pPr>
      <w:r>
        <w:rPr>
          <w:rFonts w:hint="eastAsia" w:ascii="仿宋_GB2312" w:eastAsia="仿宋_GB2312"/>
          <w:sz w:val="32"/>
          <w:szCs w:val="32"/>
        </w:rPr>
        <w:t>1.勐宋乡查缺补漏房屋修缮、补齐天花板工程未根据结算价款与施工单位结算，存在多付工程款的情况。</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勐宋乡人民政府委托西双版纳嘉和星辰建筑设计有限公司进行勐宋乡查缺补漏房屋修缮、补齐天花板工程价款的审核，但存在未根据结算价款与施工单位结算，多付工程款的情况。</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经抽查15户的资金补助情况，报审工程款396 429.80元，审核工程价款380 687.96元（扣除应由农村危房改造和抗震安居工程承担的工程款270 000.00元，应付工程款110 687.96元），实际支付工程价款126 429.80元，多支付工程款15 741.84元。</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2.单位管理制度不够健全。</w:t>
      </w:r>
    </w:p>
    <w:p>
      <w:pPr>
        <w:spacing w:line="360" w:lineRule="auto"/>
        <w:ind w:firstLine="640" w:firstLineChars="200"/>
        <w:rPr>
          <w:rFonts w:ascii="仿宋_GB2312" w:eastAsia="仿宋_GB2312"/>
          <w:sz w:val="32"/>
          <w:szCs w:val="32"/>
        </w:rPr>
      </w:pPr>
      <w:r>
        <w:rPr>
          <w:rFonts w:ascii="仿宋_GB2312" w:eastAsia="仿宋_GB2312"/>
          <w:sz w:val="32"/>
          <w:szCs w:val="32"/>
        </w:rPr>
        <w:t>勐宋乡人民政府未针对</w:t>
      </w:r>
      <w:r>
        <w:rPr>
          <w:rFonts w:hint="eastAsia" w:ascii="仿宋_GB2312" w:eastAsia="仿宋_GB2312"/>
          <w:sz w:val="32"/>
          <w:szCs w:val="32"/>
        </w:rPr>
        <w:t>单位</w:t>
      </w:r>
      <w:r>
        <w:rPr>
          <w:rFonts w:ascii="仿宋_GB2312" w:eastAsia="仿宋_GB2312"/>
          <w:sz w:val="32"/>
          <w:szCs w:val="32"/>
        </w:rPr>
        <w:t>及项目情况制定专门</w:t>
      </w:r>
      <w:r>
        <w:rPr>
          <w:rFonts w:hint="eastAsia" w:ascii="仿宋_GB2312" w:eastAsia="仿宋_GB2312"/>
          <w:sz w:val="32"/>
          <w:szCs w:val="32"/>
        </w:rPr>
        <w:t>的工程质量</w:t>
      </w:r>
      <w:r>
        <w:rPr>
          <w:rFonts w:ascii="仿宋_GB2312" w:eastAsia="仿宋_GB2312"/>
          <w:sz w:val="32"/>
          <w:szCs w:val="32"/>
        </w:rPr>
        <w:t>监督</w:t>
      </w:r>
      <w:r>
        <w:rPr>
          <w:rFonts w:hint="eastAsia" w:ascii="仿宋_GB2312" w:eastAsia="仿宋_GB2312"/>
          <w:sz w:val="32"/>
          <w:szCs w:val="32"/>
        </w:rPr>
        <w:t>、</w:t>
      </w:r>
      <w:r>
        <w:rPr>
          <w:rFonts w:ascii="仿宋_GB2312" w:eastAsia="仿宋_GB2312"/>
          <w:sz w:val="32"/>
          <w:szCs w:val="32"/>
        </w:rPr>
        <w:t>进度</w:t>
      </w:r>
      <w:r>
        <w:rPr>
          <w:rFonts w:hint="eastAsia" w:ascii="仿宋_GB2312" w:eastAsia="仿宋_GB2312"/>
          <w:sz w:val="32"/>
          <w:szCs w:val="32"/>
        </w:rPr>
        <w:t>控制、档案管理、</w:t>
      </w:r>
      <w:r>
        <w:rPr>
          <w:rFonts w:ascii="仿宋_GB2312" w:eastAsia="仿宋_GB2312"/>
          <w:sz w:val="32"/>
          <w:szCs w:val="32"/>
        </w:rPr>
        <w:t>财务监督</w:t>
      </w:r>
      <w:r>
        <w:rPr>
          <w:rFonts w:hint="eastAsia" w:ascii="仿宋_GB2312" w:eastAsia="仿宋_GB2312"/>
          <w:sz w:val="32"/>
          <w:szCs w:val="32"/>
        </w:rPr>
        <w:t>、项目专项</w:t>
      </w:r>
      <w:r>
        <w:rPr>
          <w:rFonts w:ascii="仿宋_GB2312" w:eastAsia="仿宋_GB2312"/>
          <w:sz w:val="32"/>
          <w:szCs w:val="32"/>
        </w:rPr>
        <w:t>资金管理</w:t>
      </w:r>
      <w:r>
        <w:rPr>
          <w:rFonts w:hint="eastAsia" w:ascii="仿宋_GB2312" w:eastAsia="仿宋_GB2312"/>
          <w:sz w:val="32"/>
          <w:szCs w:val="32"/>
        </w:rPr>
        <w:t>及</w:t>
      </w:r>
      <w:r>
        <w:rPr>
          <w:rFonts w:ascii="仿宋_GB2312" w:eastAsia="仿宋_GB2312"/>
          <w:sz w:val="32"/>
          <w:szCs w:val="32"/>
        </w:rPr>
        <w:t>岗位职责</w:t>
      </w:r>
      <w:r>
        <w:rPr>
          <w:rFonts w:hint="eastAsia" w:ascii="仿宋_GB2312" w:eastAsia="仿宋_GB2312"/>
          <w:sz w:val="32"/>
          <w:szCs w:val="32"/>
        </w:rPr>
        <w:t>等具体的管理制度，不利于项目实施</w:t>
      </w:r>
      <w:r>
        <w:rPr>
          <w:rFonts w:ascii="仿宋_GB2312" w:eastAsia="仿宋_GB2312"/>
          <w:sz w:val="32"/>
          <w:szCs w:val="32"/>
        </w:rPr>
        <w:t>管理，单位管理制度有待进一步建立健全。</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3.项目绩效管理</w:t>
      </w:r>
      <w:r>
        <w:rPr>
          <w:rFonts w:ascii="仿宋_GB2312" w:eastAsia="仿宋_GB2312"/>
          <w:sz w:val="32"/>
          <w:szCs w:val="32"/>
        </w:rPr>
        <w:t>工作</w:t>
      </w:r>
      <w:r>
        <w:rPr>
          <w:rFonts w:hint="eastAsia" w:ascii="仿宋_GB2312" w:eastAsia="仿宋_GB2312"/>
          <w:sz w:val="32"/>
          <w:szCs w:val="32"/>
        </w:rPr>
        <w:t>不到位。</w:t>
      </w:r>
    </w:p>
    <w:p>
      <w:pPr>
        <w:spacing w:line="360" w:lineRule="auto"/>
        <w:ind w:firstLine="640" w:firstLineChars="200"/>
      </w:pPr>
      <w:r>
        <w:rPr>
          <w:rFonts w:hint="eastAsia" w:ascii="仿宋_GB2312" w:eastAsia="仿宋_GB2312"/>
          <w:sz w:val="32"/>
          <w:szCs w:val="32"/>
        </w:rPr>
        <w:t>项目虽已开展了绩效自评工作，但未开展绩效跟踪工作，未将项目质量控制纳入绩效管理，项目</w:t>
      </w:r>
      <w:r>
        <w:rPr>
          <w:rFonts w:ascii="仿宋_GB2312" w:eastAsia="仿宋_GB2312"/>
          <w:sz w:val="32"/>
          <w:szCs w:val="32"/>
        </w:rPr>
        <w:t>绩效管理</w:t>
      </w:r>
      <w:r>
        <w:rPr>
          <w:rFonts w:hint="eastAsia" w:ascii="仿宋_GB2312" w:eastAsia="仿宋_GB2312"/>
          <w:sz w:val="32"/>
          <w:szCs w:val="32"/>
        </w:rPr>
        <w:t>工作开展不到位。</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4.工程结算报告与实际情况不相符，工程结算报告不真实。</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经抽查，勐宋乡提升改造局部绿化工程和勐宋乡城镇人居环境提升工程存在工程结算报告与实际情况不相符，工程结算报告不真实的情况。具体为：</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1）勐宋乡提升改造局部绿化工程，结算报告有树种蓝花楹36株，实际清点数量43株；有凤凰木35株，实际清点数量28株；有茶树121株，实际清点数量67株；结算报告无，但实际有三角梅45株、罗汉松2株、海南黄花梨1株。</w:t>
      </w:r>
    </w:p>
    <w:p>
      <w:pPr>
        <w:spacing w:line="360" w:lineRule="auto"/>
        <w:rPr>
          <w:rFonts w:ascii="仿宋_GB2312" w:eastAsia="仿宋_GB2312"/>
          <w:sz w:val="32"/>
          <w:szCs w:val="32"/>
        </w:rPr>
      </w:pPr>
      <w:r>
        <w:rPr>
          <w:rFonts w:hint="eastAsia" w:ascii="仿宋_GB2312" w:eastAsia="仿宋_GB2312"/>
          <w:sz w:val="32"/>
          <w:szCs w:val="32"/>
        </w:rPr>
        <w:t xml:space="preserve">   （2）勐宋乡城镇人居环境提升工程，结算报告有小叶榕10株（单价1 774.60元/棵），实际清点数量0棵。</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5.未提供验收资料项目3个，本次涉及清欠资金232 395.72元无依据。</w:t>
      </w:r>
    </w:p>
    <w:p>
      <w:pPr>
        <w:spacing w:line="360" w:lineRule="auto"/>
        <w:ind w:firstLine="640" w:firstLineChars="200"/>
        <w:rPr>
          <w:rFonts w:ascii="仿宋_GB2312" w:eastAsia="仿宋_GB2312"/>
          <w:sz w:val="32"/>
          <w:szCs w:val="32"/>
        </w:rPr>
      </w:pPr>
      <w:r>
        <w:rPr>
          <w:rFonts w:ascii="仿宋_GB2312" w:eastAsia="仿宋_GB2312"/>
          <w:sz w:val="32"/>
          <w:szCs w:val="32"/>
        </w:rPr>
        <w:t>经抽查</w:t>
      </w:r>
      <w:r>
        <w:rPr>
          <w:rFonts w:hint="eastAsia" w:ascii="仿宋_GB2312" w:eastAsia="仿宋_GB2312"/>
          <w:sz w:val="32"/>
          <w:szCs w:val="32"/>
        </w:rPr>
        <w:t>，勐海县勐宋乡文化广场工程项目（未完工），勐海县勐宋乡蚌龙村委会南碰河新寨村内</w:t>
      </w:r>
      <w:r>
        <w:rPr>
          <w:rFonts w:hint="eastAsia" w:ascii="仿宋_GB2312" w:eastAsia="仿宋_GB2312"/>
          <w:sz w:val="32"/>
          <w:szCs w:val="32"/>
          <w:lang w:eastAsia="zh-CN"/>
        </w:rPr>
        <w:t>畜</w:t>
      </w:r>
      <w:r>
        <w:rPr>
          <w:rFonts w:hint="eastAsia" w:ascii="仿宋_GB2312" w:eastAsia="仿宋_GB2312"/>
          <w:sz w:val="32"/>
          <w:szCs w:val="32"/>
        </w:rPr>
        <w:t>水池建设项目，三迈老新寨才兵、飘二、下大安岩空房屋改造项目无竣工验收资料，共支付232 395.72元工程款无依据。</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6.档案资料管理不规范，不能完整提供绩效评价资料。</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（1）不能完整提供合同5份，涉及清欠金额445 056.36元。</w:t>
      </w:r>
    </w:p>
    <w:p>
      <w:pPr>
        <w:spacing w:line="360" w:lineRule="auto"/>
        <w:ind w:firstLine="640" w:firstLineChars="200"/>
        <w:rPr>
          <w:rFonts w:hint="eastAsia" w:ascii="仿宋_GB2312" w:eastAsia="仿宋_GB2312"/>
          <w:sz w:val="32"/>
          <w:szCs w:val="32"/>
          <w:lang w:eastAsia="zh-CN"/>
        </w:rPr>
      </w:pPr>
      <w:bookmarkStart w:id="16" w:name="_GoBack"/>
      <w:r>
        <w:rPr>
          <w:rFonts w:hint="eastAsia" w:ascii="仿宋_GB2312" w:eastAsia="仿宋_GB2312"/>
          <w:sz w:val="32"/>
          <w:szCs w:val="32"/>
          <w:lang w:eastAsia="zh-CN"/>
        </w:rPr>
        <w:drawing>
          <wp:inline distT="0" distB="0" distL="114300" distR="114300">
            <wp:extent cx="4937125" cy="2169795"/>
            <wp:effectExtent l="0" t="0" r="3175" b="1905"/>
            <wp:docPr id="2" name="图片 2" descr="450829bf5d4e8aa86a77d828071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50829bf5d4e8aa86a77d8280719434"/>
                    <pic:cNvPicPr>
                      <a:picLocks noChangeAspect="1"/>
                    </pic:cNvPicPr>
                  </pic:nvPicPr>
                  <pic:blipFill>
                    <a:blip r:embed="rId12"/>
                    <a:stretch>
                      <a:fillRect/>
                    </a:stretch>
                  </pic:blipFill>
                  <pic:spPr>
                    <a:xfrm>
                      <a:off x="0" y="0"/>
                      <a:ext cx="4937125" cy="2169795"/>
                    </a:xfrm>
                    <a:prstGeom prst="rect">
                      <a:avLst/>
                    </a:prstGeom>
                  </pic:spPr>
                </pic:pic>
              </a:graphicData>
            </a:graphic>
          </wp:inline>
        </w:drawing>
      </w:r>
      <w:bookmarkEnd w:id="16"/>
    </w:p>
    <w:p>
      <w:pPr>
        <w:spacing w:line="360" w:lineRule="auto"/>
        <w:ind w:firstLine="640" w:firstLineChars="200"/>
        <w:rPr>
          <w:rFonts w:ascii="仿宋_GB2312" w:eastAsia="仿宋_GB2312"/>
          <w:sz w:val="32"/>
          <w:szCs w:val="32"/>
        </w:rPr>
      </w:pPr>
      <w:r>
        <w:rPr>
          <w:rFonts w:hint="eastAsia" w:ascii="仿宋_GB2312" w:eastAsia="仿宋_GB2312"/>
          <w:sz w:val="32"/>
          <w:szCs w:val="32"/>
        </w:rPr>
        <w:t>（2）不能完整提供工程结算资料等，涉及清欠金额1 034 500元。</w:t>
      </w:r>
    </w:p>
    <w:p>
      <w:pPr>
        <w:spacing w:line="360" w:lineRule="auto"/>
        <w:ind w:firstLine="420" w:firstLineChars="200"/>
        <w:rPr>
          <w:rFonts w:ascii="仿宋_GB2312" w:eastAsia="仿宋_GB2312"/>
          <w:sz w:val="32"/>
          <w:szCs w:val="32"/>
        </w:rPr>
      </w:pPr>
      <w:r>
        <w:rPr>
          <w:rFonts w:hint="eastAsia"/>
        </w:rPr>
        <w:drawing>
          <wp:inline distT="0" distB="0" distL="0" distR="0">
            <wp:extent cx="5212080" cy="4305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13350" cy="4306257"/>
                    </a:xfrm>
                    <a:prstGeom prst="rect">
                      <a:avLst/>
                    </a:prstGeom>
                    <a:noFill/>
                    <a:ln>
                      <a:noFill/>
                    </a:ln>
                  </pic:spPr>
                </pic:pic>
              </a:graphicData>
            </a:graphic>
          </wp:inline>
        </w:drawing>
      </w:r>
    </w:p>
    <w:p>
      <w:pPr>
        <w:pStyle w:val="4"/>
        <w:spacing w:before="0" w:after="0" w:line="360" w:lineRule="auto"/>
        <w:ind w:firstLine="643" w:firstLineChars="200"/>
        <w:rPr>
          <w:rFonts w:ascii="仿宋_GB2312" w:hAnsi="方正楷体_GBK" w:eastAsia="仿宋_GB2312" w:cs="方正楷体_GBK"/>
          <w:lang w:val="zh-CN"/>
        </w:rPr>
      </w:pPr>
      <w:bookmarkStart w:id="15" w:name="_Toc53345386"/>
      <w:r>
        <w:rPr>
          <w:rFonts w:hint="eastAsia" w:ascii="楷体_GB2312" w:eastAsia="楷体_GB2312" w:cs="Times New Roman"/>
          <w:color w:val="000000"/>
        </w:rPr>
        <w:t>（二）建议和改进举措</w:t>
      </w:r>
      <w:bookmarkEnd w:id="15"/>
    </w:p>
    <w:p>
      <w:pPr>
        <w:spacing w:line="360" w:lineRule="auto"/>
        <w:ind w:firstLine="640" w:firstLineChars="200"/>
        <w:rPr>
          <w:rFonts w:ascii="仿宋_GB2312" w:eastAsia="仿宋_GB2312"/>
          <w:sz w:val="32"/>
          <w:szCs w:val="32"/>
        </w:rPr>
      </w:pPr>
      <w:r>
        <w:rPr>
          <w:rFonts w:hint="eastAsia" w:ascii="仿宋_GB2312" w:eastAsia="仿宋_GB2312"/>
          <w:sz w:val="32"/>
          <w:szCs w:val="32"/>
        </w:rPr>
        <w:t>1.建议单位尽快完成项目审核、结算，并根据真实的审核、结算结果对多付资金进行清理并退回。</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2.建议项目主管部门及时制订、补充、完善相关项目</w:t>
      </w:r>
      <w:r>
        <w:rPr>
          <w:rFonts w:ascii="仿宋_GB2312" w:eastAsia="仿宋_GB2312"/>
          <w:sz w:val="32"/>
          <w:szCs w:val="32"/>
        </w:rPr>
        <w:t>管理办法、</w:t>
      </w:r>
      <w:r>
        <w:rPr>
          <w:rFonts w:hint="eastAsia" w:ascii="仿宋_GB2312" w:eastAsia="仿宋_GB2312"/>
          <w:sz w:val="32"/>
          <w:szCs w:val="32"/>
        </w:rPr>
        <w:t>财务</w:t>
      </w:r>
      <w:r>
        <w:rPr>
          <w:rFonts w:ascii="仿宋_GB2312" w:eastAsia="仿宋_GB2312"/>
          <w:sz w:val="32"/>
          <w:szCs w:val="32"/>
        </w:rPr>
        <w:t>监督</w:t>
      </w:r>
      <w:r>
        <w:rPr>
          <w:rFonts w:hint="eastAsia" w:ascii="仿宋_GB2312" w:eastAsia="仿宋_GB2312"/>
          <w:sz w:val="32"/>
          <w:szCs w:val="32"/>
        </w:rPr>
        <w:t>机制及绩效跟踪考核办法等制度，进一步规范工作行为，提高工作效率，使项目的开展更加规范有序。</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3.建议</w:t>
      </w:r>
      <w:r>
        <w:rPr>
          <w:rFonts w:ascii="仿宋_GB2312" w:eastAsia="仿宋_GB2312"/>
          <w:sz w:val="32"/>
          <w:szCs w:val="32"/>
        </w:rPr>
        <w:t>细化</w:t>
      </w:r>
      <w:r>
        <w:rPr>
          <w:rFonts w:hint="eastAsia" w:ascii="仿宋_GB2312" w:eastAsia="仿宋_GB2312"/>
          <w:sz w:val="32"/>
          <w:szCs w:val="32"/>
        </w:rPr>
        <w:t>绩效</w:t>
      </w:r>
      <w:r>
        <w:rPr>
          <w:rFonts w:ascii="仿宋_GB2312" w:eastAsia="仿宋_GB2312"/>
          <w:sz w:val="32"/>
          <w:szCs w:val="32"/>
        </w:rPr>
        <w:t>目标中经济效益的量化指标</w:t>
      </w:r>
      <w:r>
        <w:rPr>
          <w:rFonts w:hint="eastAsia" w:ascii="仿宋_GB2312" w:eastAsia="仿宋_GB2312"/>
          <w:sz w:val="32"/>
          <w:szCs w:val="32"/>
        </w:rPr>
        <w:t>，加强项目质量监督</w:t>
      </w:r>
      <w:r>
        <w:rPr>
          <w:rFonts w:ascii="仿宋_GB2312" w:eastAsia="仿宋_GB2312"/>
          <w:sz w:val="32"/>
          <w:szCs w:val="32"/>
        </w:rPr>
        <w:t>管理工作</w:t>
      </w:r>
      <w:r>
        <w:rPr>
          <w:rFonts w:hint="eastAsia" w:ascii="仿宋_GB2312" w:eastAsia="仿宋_GB2312"/>
          <w:sz w:val="32"/>
          <w:szCs w:val="32"/>
        </w:rPr>
        <w:t>。</w:t>
      </w:r>
    </w:p>
    <w:p>
      <w:pPr>
        <w:spacing w:line="360" w:lineRule="auto"/>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.建议项目主管部门优化</w:t>
      </w:r>
      <w:r>
        <w:rPr>
          <w:rFonts w:ascii="仿宋_GB2312" w:eastAsia="仿宋_GB2312"/>
          <w:sz w:val="32"/>
          <w:szCs w:val="32"/>
        </w:rPr>
        <w:t>项目</w:t>
      </w:r>
      <w:r>
        <w:rPr>
          <w:rFonts w:hint="eastAsia" w:ascii="仿宋_GB2312" w:eastAsia="仿宋_GB2312"/>
          <w:sz w:val="32"/>
          <w:szCs w:val="32"/>
        </w:rPr>
        <w:t>建设组织管理，做好项目实施前调查工作和计划，保证项目顺利开展，发挥投入资金效益，杜绝类似勐海县勐宋乡文化广场的工程项目再次实施。</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5.建议单位加强档案资料管理，建立档案配合、追责管理制度，安排专人进行档案管理，及时对档案资料归类、编码并装订成册。</w:t>
      </w:r>
    </w:p>
    <w:p>
      <w:pPr>
        <w:ind w:left="1384" w:leftChars="200" w:hanging="964" w:hangingChars="300"/>
        <w:rPr>
          <w:rFonts w:ascii="仿宋_GB2312" w:eastAsia="仿宋_GB2312"/>
          <w:b/>
          <w:sz w:val="32"/>
          <w:szCs w:val="32"/>
        </w:rPr>
      </w:pPr>
    </w:p>
    <w:p>
      <w:pPr>
        <w:ind w:left="1384" w:leftChars="200" w:hanging="964" w:hangingChars="300"/>
        <w:rPr>
          <w:rFonts w:ascii="仿宋_GB2312" w:eastAsia="仿宋_GB2312"/>
          <w:b/>
          <w:sz w:val="32"/>
          <w:szCs w:val="32"/>
        </w:rPr>
      </w:pPr>
      <w:r>
        <w:rPr>
          <w:rFonts w:hint="eastAsia" w:ascii="仿宋_GB2312" w:eastAsia="仿宋_GB2312"/>
          <w:b/>
          <w:sz w:val="32"/>
          <w:szCs w:val="32"/>
        </w:rPr>
        <w:t>附件：勐宋乡增减挂钩流转收益奖补项目支出绩效评价指标及评分表</w:t>
      </w:r>
    </w:p>
    <w:tbl>
      <w:tblPr>
        <w:tblStyle w:val="20"/>
        <w:tblW w:w="7815" w:type="dxa"/>
        <w:jc w:val="center"/>
        <w:tblLayout w:type="fixed"/>
        <w:tblCellMar>
          <w:top w:w="0" w:type="dxa"/>
          <w:left w:w="108" w:type="dxa"/>
          <w:bottom w:w="0" w:type="dxa"/>
          <w:right w:w="108" w:type="dxa"/>
        </w:tblCellMar>
      </w:tblPr>
      <w:tblGrid>
        <w:gridCol w:w="3863"/>
        <w:gridCol w:w="3952"/>
      </w:tblGrid>
      <w:tr>
        <w:tblPrEx>
          <w:tblCellMar>
            <w:top w:w="0" w:type="dxa"/>
            <w:left w:w="108" w:type="dxa"/>
            <w:bottom w:w="0" w:type="dxa"/>
            <w:right w:w="108" w:type="dxa"/>
          </w:tblCellMar>
        </w:tblPrEx>
        <w:trPr>
          <w:jc w:val="center"/>
        </w:trPr>
        <w:tc>
          <w:tcPr>
            <w:tcW w:w="3863" w:type="dxa"/>
            <w:shd w:val="clear" w:color="auto" w:fill="auto"/>
          </w:tcPr>
          <w:p>
            <w:pPr>
              <w:spacing w:line="360" w:lineRule="auto"/>
              <w:rPr>
                <w:rFonts w:ascii="仿宋_GB2312" w:eastAsia="仿宋_GB2312"/>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32"/>
                <w:szCs w:val="32"/>
              </w:rPr>
            </w:pPr>
            <w:r>
              <w:rPr>
                <w:rFonts w:hint="eastAsia" w:ascii="仿宋" w:hAnsi="仿宋" w:eastAsia="仿宋"/>
                <w:b/>
                <w:sz w:val="32"/>
                <w:szCs w:val="32"/>
              </w:rPr>
              <w:t>云南信立会计师事务所有限公司</w:t>
            </w:r>
          </w:p>
        </w:tc>
        <w:tc>
          <w:tcPr>
            <w:tcW w:w="3952" w:type="dxa"/>
          </w:tcPr>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rPr>
                <w:rFonts w:ascii="仿宋" w:hAnsi="仿宋" w:eastAsia="仿宋"/>
                <w:b/>
                <w:sz w:val="32"/>
                <w:szCs w:val="32"/>
              </w:rPr>
            </w:pPr>
            <w:r>
              <w:rPr>
                <w:rFonts w:hint="eastAsia" w:ascii="仿宋" w:hAnsi="仿宋" w:eastAsia="仿宋"/>
                <w:b/>
                <w:sz w:val="32"/>
                <w:szCs w:val="32"/>
              </w:rPr>
              <w:t xml:space="preserve">  </w:t>
            </w:r>
            <w:r>
              <w:rPr>
                <w:rFonts w:ascii="仿宋" w:hAnsi="仿宋" w:eastAsia="仿宋"/>
                <w:b/>
                <w:sz w:val="32"/>
                <w:szCs w:val="32"/>
              </w:rPr>
              <w:t xml:space="preserve">  </w:t>
            </w:r>
            <w:r>
              <w:rPr>
                <w:rFonts w:hint="eastAsia" w:ascii="仿宋" w:hAnsi="仿宋" w:eastAsia="仿宋"/>
                <w:b/>
                <w:sz w:val="32"/>
                <w:szCs w:val="32"/>
              </w:rPr>
              <w:t>中国注册会计师：</w:t>
            </w:r>
          </w:p>
          <w:p>
            <w:pPr>
              <w:spacing w:line="360" w:lineRule="auto"/>
              <w:rPr>
                <w:rFonts w:ascii="仿宋" w:hAnsi="仿宋" w:eastAsia="仿宋"/>
                <w:b/>
                <w:sz w:val="32"/>
                <w:szCs w:val="32"/>
              </w:rPr>
            </w:pPr>
          </w:p>
        </w:tc>
      </w:tr>
      <w:tr>
        <w:tblPrEx>
          <w:tblCellMar>
            <w:top w:w="0" w:type="dxa"/>
            <w:left w:w="108" w:type="dxa"/>
            <w:bottom w:w="0" w:type="dxa"/>
            <w:right w:w="108" w:type="dxa"/>
          </w:tblCellMar>
        </w:tblPrEx>
        <w:trPr>
          <w:jc w:val="center"/>
        </w:trPr>
        <w:tc>
          <w:tcPr>
            <w:tcW w:w="3863" w:type="dxa"/>
          </w:tcPr>
          <w:p>
            <w:pPr>
              <w:spacing w:line="360" w:lineRule="auto"/>
              <w:jc w:val="center"/>
              <w:rPr>
                <w:rFonts w:ascii="仿宋" w:hAnsi="仿宋" w:eastAsia="仿宋"/>
                <w:b/>
                <w:sz w:val="32"/>
                <w:szCs w:val="32"/>
              </w:rPr>
            </w:pPr>
          </w:p>
        </w:tc>
        <w:tc>
          <w:tcPr>
            <w:tcW w:w="3952" w:type="dxa"/>
          </w:tcPr>
          <w:p>
            <w:pPr>
              <w:spacing w:line="360" w:lineRule="auto"/>
              <w:jc w:val="center"/>
              <w:rPr>
                <w:rFonts w:ascii="仿宋" w:hAnsi="仿宋" w:eastAsia="仿宋"/>
                <w:b/>
                <w:sz w:val="32"/>
                <w:szCs w:val="32"/>
              </w:rPr>
            </w:pPr>
            <w:r>
              <w:rPr>
                <w:rFonts w:hint="eastAsia" w:ascii="仿宋" w:hAnsi="仿宋" w:eastAsia="仿宋"/>
                <w:b/>
                <w:sz w:val="32"/>
                <w:szCs w:val="32"/>
              </w:rPr>
              <w:t xml:space="preserve"> 中国注册会计师：</w:t>
            </w:r>
          </w:p>
        </w:tc>
      </w:tr>
      <w:tr>
        <w:tblPrEx>
          <w:tblCellMar>
            <w:top w:w="0" w:type="dxa"/>
            <w:left w:w="108" w:type="dxa"/>
            <w:bottom w:w="0" w:type="dxa"/>
            <w:right w:w="108" w:type="dxa"/>
          </w:tblCellMar>
        </w:tblPrEx>
        <w:trPr>
          <w:jc w:val="center"/>
        </w:trPr>
        <w:tc>
          <w:tcPr>
            <w:tcW w:w="3863" w:type="dxa"/>
          </w:tcPr>
          <w:p>
            <w:pPr>
              <w:spacing w:line="360" w:lineRule="auto"/>
              <w:rPr>
                <w:rFonts w:ascii="仿宋" w:hAnsi="仿宋" w:eastAsia="仿宋"/>
                <w:b/>
                <w:sz w:val="32"/>
                <w:szCs w:val="32"/>
              </w:rPr>
            </w:pPr>
          </w:p>
        </w:tc>
        <w:tc>
          <w:tcPr>
            <w:tcW w:w="3952" w:type="dxa"/>
          </w:tcPr>
          <w:p>
            <w:pPr>
              <w:spacing w:line="360" w:lineRule="auto"/>
              <w:rPr>
                <w:rFonts w:ascii="仿宋" w:hAnsi="仿宋" w:eastAsia="仿宋"/>
                <w:b/>
                <w:sz w:val="32"/>
                <w:szCs w:val="32"/>
              </w:rPr>
            </w:pPr>
          </w:p>
        </w:tc>
      </w:tr>
      <w:tr>
        <w:tblPrEx>
          <w:tblCellMar>
            <w:top w:w="0" w:type="dxa"/>
            <w:left w:w="108" w:type="dxa"/>
            <w:bottom w:w="0" w:type="dxa"/>
            <w:right w:w="108" w:type="dxa"/>
          </w:tblCellMar>
        </w:tblPrEx>
        <w:trPr>
          <w:jc w:val="center"/>
        </w:trPr>
        <w:tc>
          <w:tcPr>
            <w:tcW w:w="3863" w:type="dxa"/>
          </w:tcPr>
          <w:p>
            <w:pPr>
              <w:spacing w:line="360" w:lineRule="auto"/>
              <w:ind w:firstLine="964" w:firstLineChars="300"/>
              <w:rPr>
                <w:rFonts w:ascii="仿宋" w:hAnsi="仿宋" w:eastAsia="仿宋"/>
                <w:b/>
                <w:sz w:val="32"/>
                <w:szCs w:val="32"/>
              </w:rPr>
            </w:pPr>
            <w:r>
              <w:rPr>
                <w:rFonts w:hint="eastAsia" w:ascii="仿宋" w:hAnsi="仿宋" w:eastAsia="仿宋"/>
                <w:b/>
                <w:sz w:val="32"/>
                <w:szCs w:val="32"/>
              </w:rPr>
              <w:t>中国·昆明</w:t>
            </w:r>
          </w:p>
        </w:tc>
        <w:tc>
          <w:tcPr>
            <w:tcW w:w="3952" w:type="dxa"/>
          </w:tcPr>
          <w:p>
            <w:pPr>
              <w:spacing w:line="400" w:lineRule="exact"/>
              <w:rPr>
                <w:rFonts w:ascii="仿宋" w:hAnsi="仿宋" w:eastAsia="仿宋"/>
                <w:b/>
                <w:sz w:val="32"/>
                <w:szCs w:val="32"/>
              </w:rPr>
            </w:pPr>
            <w:r>
              <w:rPr>
                <w:rFonts w:hint="eastAsia" w:ascii="仿宋" w:hAnsi="仿宋" w:eastAsia="仿宋" w:cs="宋体"/>
                <w:b/>
                <w:spacing w:val="6"/>
                <w:sz w:val="32"/>
                <w:szCs w:val="32"/>
              </w:rPr>
              <w:t>二</w:t>
            </w:r>
            <w:r>
              <w:rPr>
                <w:rFonts w:hint="eastAsia" w:ascii="仿宋" w:hAnsi="仿宋" w:eastAsia="仿宋" w:cs="微软雅黑"/>
                <w:b/>
                <w:spacing w:val="6"/>
                <w:sz w:val="32"/>
                <w:szCs w:val="32"/>
              </w:rPr>
              <w:t>〇</w:t>
            </w:r>
            <w:r>
              <w:rPr>
                <w:rFonts w:hint="eastAsia" w:ascii="仿宋" w:hAnsi="仿宋" w:eastAsia="仿宋" w:cs="宋体"/>
                <w:b/>
                <w:spacing w:val="6"/>
                <w:sz w:val="32"/>
                <w:szCs w:val="32"/>
              </w:rPr>
              <w:t>二</w:t>
            </w:r>
            <w:r>
              <w:rPr>
                <w:rFonts w:hint="eastAsia" w:ascii="仿宋" w:hAnsi="仿宋" w:eastAsia="仿宋" w:cs="微软雅黑"/>
                <w:b/>
                <w:spacing w:val="6"/>
                <w:sz w:val="32"/>
                <w:szCs w:val="32"/>
              </w:rPr>
              <w:t>〇</w:t>
            </w:r>
            <w:r>
              <w:rPr>
                <w:rFonts w:hint="eastAsia" w:ascii="仿宋" w:hAnsi="仿宋" w:eastAsia="仿宋" w:cs="宋体"/>
                <w:b/>
                <w:spacing w:val="6"/>
                <w:sz w:val="32"/>
                <w:szCs w:val="32"/>
              </w:rPr>
              <w:t>年十一月十七日</w:t>
            </w:r>
          </w:p>
        </w:tc>
      </w:tr>
    </w:tbl>
    <w:p>
      <w:pPr>
        <w:spacing w:line="360" w:lineRule="auto"/>
        <w:ind w:firstLine="640" w:firstLineChars="200"/>
        <w:rPr>
          <w:rFonts w:ascii="仿宋_GB2312" w:eastAsia="仿宋_GB2312"/>
          <w:sz w:val="32"/>
          <w:szCs w:val="32"/>
        </w:rPr>
      </w:pPr>
    </w:p>
    <w:sectPr>
      <w:footerReference r:id="rId7" w:type="default"/>
      <w:pgSz w:w="11906" w:h="16838"/>
      <w:pgMar w:top="1361" w:right="1474" w:bottom="1559" w:left="1474" w:header="851" w:footer="115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E4ADBDD-C365-4C73-A87D-D867DB19CE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A8942C1-1045-41B1-888B-17525D2F28CB}"/>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1" w:csb1="00000000"/>
    <w:embedRegular r:id="rId3" w:fontKey="{CBF77D6D-BECE-4470-B3F9-3896CAD8E56B}"/>
  </w:font>
  <w:font w:name="仿宋">
    <w:panose1 w:val="02010609060101010101"/>
    <w:charset w:val="86"/>
    <w:family w:val="modern"/>
    <w:pitch w:val="default"/>
    <w:sig w:usb0="800002BF" w:usb1="38CF7CFA" w:usb2="00000016" w:usb3="00000000" w:csb0="00040001" w:csb1="00000000"/>
    <w:embedRegular r:id="rId4" w:fontKey="{053439A2-CE59-49F4-B16E-4B9620E2C7FB}"/>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embedRegular r:id="rId5" w:fontKey="{F773F018-2E93-44F3-91E1-324B44022E7C}"/>
  </w:font>
  <w:font w:name="方正仿宋_GBK">
    <w:panose1 w:val="02000000000000000000"/>
    <w:charset w:val="86"/>
    <w:family w:val="script"/>
    <w:pitch w:val="default"/>
    <w:sig w:usb0="A00002BF" w:usb1="38CF7CFA" w:usb2="00082016" w:usb3="00000000" w:csb0="00040001" w:csb1="00000000"/>
    <w:embedRegular r:id="rId6" w:fontKey="{E6516511-A460-4B7A-B35F-4EA2CBDF367D}"/>
  </w:font>
  <w:font w:name="方正黑体_GBK">
    <w:altName w:val="微软雅黑"/>
    <w:panose1 w:val="00000000000000000000"/>
    <w:charset w:val="86"/>
    <w:family w:val="auto"/>
    <w:pitch w:val="default"/>
    <w:sig w:usb0="00000000" w:usb1="00000000" w:usb2="00000000" w:usb3="00000000" w:csb0="00040000" w:csb1="00000000"/>
    <w:embedRegular r:id="rId7" w:fontKey="{7DA7D782-1295-4D75-85FA-087853C7D975}"/>
  </w:font>
  <w:font w:name="方正楷体_GBK">
    <w:panose1 w:val="02000000000000000000"/>
    <w:charset w:val="86"/>
    <w:family w:val="auto"/>
    <w:pitch w:val="default"/>
    <w:sig w:usb0="800002BF" w:usb1="38CF7CFA" w:usb2="00000016" w:usb3="00000000" w:csb0="00040000" w:csb1="00000000"/>
    <w:embedRegular r:id="rId8" w:fontKey="{E6F3789F-B91E-40A5-8BCC-B4AC3F15FDB1}"/>
  </w:font>
  <w:font w:name="Mongolian Baiti">
    <w:panose1 w:val="03000500000000000000"/>
    <w:charset w:val="00"/>
    <w:family w:val="script"/>
    <w:pitch w:val="default"/>
    <w:sig w:usb0="80000023" w:usb1="00000000" w:usb2="00020000" w:usb3="00000000" w:csb0="00000001" w:csb1="00000000"/>
    <w:embedRegular r:id="rId9" w:fontKey="{020E8E9D-C812-4AEA-9A3B-2FF4668E1DE2}"/>
  </w:font>
  <w:font w:name="楷体_GB2312">
    <w:altName w:val="楷体"/>
    <w:panose1 w:val="00000000000000000000"/>
    <w:charset w:val="86"/>
    <w:family w:val="modern"/>
    <w:pitch w:val="default"/>
    <w:sig w:usb0="00000000" w:usb1="00000000" w:usb2="00000010" w:usb3="00000000" w:csb0="00040000" w:csb1="00000000"/>
    <w:embedRegular r:id="rId10" w:fontKey="{46A72B75-B531-4A43-BACC-6249A3036825}"/>
  </w:font>
  <w:font w:name="华文楷体">
    <w:panose1 w:val="02010600040101010101"/>
    <w:charset w:val="86"/>
    <w:family w:val="auto"/>
    <w:pitch w:val="default"/>
    <w:sig w:usb0="00000287" w:usb1="080F0000" w:usb2="00000000" w:usb3="00000000" w:csb0="0004009F" w:csb1="DFD70000"/>
    <w:embedRegular r:id="rId11" w:fontKey="{1EAF6DA8-D277-4C9F-A160-864DFA2724B0}"/>
  </w:font>
  <w:font w:name="微软雅黑">
    <w:panose1 w:val="020B0503020204020204"/>
    <w:charset w:val="86"/>
    <w:family w:val="swiss"/>
    <w:pitch w:val="default"/>
    <w:sig w:usb0="80000287" w:usb1="2ACF3C50" w:usb2="00000016" w:usb3="00000000" w:csb0="0004001F" w:csb1="00000000"/>
    <w:embedRegular r:id="rId12" w:fontKey="{292E580E-B3A2-4131-96A2-86156686C5D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ascii="仿宋" w:hAnsi="仿宋" w:eastAsia="仿宋"/>
        <w:sz w:val="28"/>
        <w:szCs w:val="28"/>
      </w:rPr>
      <w:t>—</w:t>
    </w:r>
    <w:r>
      <w:rPr>
        <w:rFonts w:ascii="仿宋" w:hAnsi="仿宋" w:eastAsia="仿宋"/>
        <w:sz w:val="28"/>
        <w:szCs w:val="28"/>
      </w:rPr>
      <w:fldChar w:fldCharType="begin"/>
    </w:r>
    <w:r>
      <w:rPr>
        <w:rFonts w:ascii="仿宋" w:hAnsi="仿宋" w:eastAsia="仿宋"/>
        <w:sz w:val="28"/>
        <w:szCs w:val="28"/>
      </w:rPr>
      <w:instrText xml:space="preserve"> PAGE   \* MERGEFORMAT </w:instrText>
    </w:r>
    <w:r>
      <w:rPr>
        <w:rFonts w:ascii="仿宋" w:hAnsi="仿宋" w:eastAsia="仿宋"/>
        <w:sz w:val="28"/>
        <w:szCs w:val="28"/>
      </w:rPr>
      <w:fldChar w:fldCharType="separate"/>
    </w:r>
    <w:r>
      <w:rPr>
        <w:rFonts w:ascii="仿宋" w:hAnsi="仿宋" w:eastAsia="仿宋"/>
        <w:sz w:val="28"/>
        <w:szCs w:val="28"/>
        <w:lang w:val="zh-CN"/>
      </w:rPr>
      <w:t>20</w:t>
    </w:r>
    <w:r>
      <w:rPr>
        <w:rFonts w:ascii="仿宋" w:hAnsi="仿宋" w:eastAsia="仿宋"/>
        <w:sz w:val="28"/>
        <w:szCs w:val="28"/>
      </w:rPr>
      <w:fldChar w:fldCharType="end"/>
    </w:r>
    <w:r>
      <w:rPr>
        <w:rFonts w:hint="eastAsia" w:ascii="仿宋" w:hAnsi="仿宋" w:eastAsia="仿宋"/>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rFonts w:hint="eastAsia" w:ascii="仿宋" w:hAnsi="仿宋" w:eastAsia="仿宋"/>
        <w:sz w:val="28"/>
        <w:szCs w:val="28"/>
      </w:rPr>
      <w:t>—</w:t>
    </w:r>
    <w:r>
      <w:rPr>
        <w:rFonts w:ascii="仿宋" w:hAnsi="仿宋" w:eastAsia="仿宋"/>
        <w:sz w:val="28"/>
        <w:szCs w:val="28"/>
      </w:rPr>
      <w:fldChar w:fldCharType="begin"/>
    </w:r>
    <w:r>
      <w:rPr>
        <w:rFonts w:ascii="仿宋" w:hAnsi="仿宋" w:eastAsia="仿宋"/>
        <w:sz w:val="28"/>
        <w:szCs w:val="28"/>
      </w:rPr>
      <w:instrText xml:space="preserve"> PAGE   \* MERGEFORMAT </w:instrText>
    </w:r>
    <w:r>
      <w:rPr>
        <w:rFonts w:ascii="仿宋" w:hAnsi="仿宋" w:eastAsia="仿宋"/>
        <w:sz w:val="28"/>
        <w:szCs w:val="28"/>
      </w:rPr>
      <w:fldChar w:fldCharType="separate"/>
    </w:r>
    <w:r>
      <w:rPr>
        <w:rFonts w:ascii="仿宋" w:hAnsi="仿宋" w:eastAsia="仿宋"/>
        <w:sz w:val="28"/>
        <w:szCs w:val="28"/>
        <w:lang w:val="zh-CN"/>
      </w:rPr>
      <w:t>1</w:t>
    </w:r>
    <w:r>
      <w:rPr>
        <w:rFonts w:ascii="仿宋" w:hAnsi="仿宋" w:eastAsia="仿宋"/>
        <w:sz w:val="28"/>
        <w:szCs w:val="28"/>
      </w:rPr>
      <w:fldChar w:fldCharType="end"/>
    </w:r>
    <w:r>
      <w:rPr>
        <w:rFonts w:hint="eastAsia" w:ascii="仿宋" w:hAnsi="仿宋" w:eastAsia="仿宋"/>
        <w:sz w:val="28"/>
        <w:szCs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2ZmViMjg4OGQzMzRiNWUyZWZiOTBjZDk2Yjg2NGIifQ=="/>
  </w:docVars>
  <w:rsids>
    <w:rsidRoot w:val="00072A5E"/>
    <w:rsid w:val="000032EE"/>
    <w:rsid w:val="000065AF"/>
    <w:rsid w:val="000104CF"/>
    <w:rsid w:val="00010561"/>
    <w:rsid w:val="0002120A"/>
    <w:rsid w:val="000265ED"/>
    <w:rsid w:val="00034AF2"/>
    <w:rsid w:val="00034C8F"/>
    <w:rsid w:val="000378DE"/>
    <w:rsid w:val="00037CC1"/>
    <w:rsid w:val="00041B14"/>
    <w:rsid w:val="00050E63"/>
    <w:rsid w:val="000520AE"/>
    <w:rsid w:val="00053B0C"/>
    <w:rsid w:val="000549A0"/>
    <w:rsid w:val="00056956"/>
    <w:rsid w:val="00057675"/>
    <w:rsid w:val="00057D8A"/>
    <w:rsid w:val="00067406"/>
    <w:rsid w:val="00072A5E"/>
    <w:rsid w:val="00077220"/>
    <w:rsid w:val="00080E26"/>
    <w:rsid w:val="00081915"/>
    <w:rsid w:val="000840FC"/>
    <w:rsid w:val="00085386"/>
    <w:rsid w:val="000908CF"/>
    <w:rsid w:val="000963CA"/>
    <w:rsid w:val="00096F35"/>
    <w:rsid w:val="000A187F"/>
    <w:rsid w:val="000A6E71"/>
    <w:rsid w:val="000B04B5"/>
    <w:rsid w:val="000B09CE"/>
    <w:rsid w:val="000B56BF"/>
    <w:rsid w:val="000B619B"/>
    <w:rsid w:val="000B6600"/>
    <w:rsid w:val="000C24AD"/>
    <w:rsid w:val="000C2E9F"/>
    <w:rsid w:val="000C5945"/>
    <w:rsid w:val="000D2A12"/>
    <w:rsid w:val="000D2EE3"/>
    <w:rsid w:val="000D50D1"/>
    <w:rsid w:val="000D6E1D"/>
    <w:rsid w:val="000D789D"/>
    <w:rsid w:val="000E2323"/>
    <w:rsid w:val="000E39A3"/>
    <w:rsid w:val="000E3D90"/>
    <w:rsid w:val="000E4BE7"/>
    <w:rsid w:val="000F5DBF"/>
    <w:rsid w:val="00100B99"/>
    <w:rsid w:val="001036AE"/>
    <w:rsid w:val="00111553"/>
    <w:rsid w:val="00113438"/>
    <w:rsid w:val="00114D3D"/>
    <w:rsid w:val="0011507A"/>
    <w:rsid w:val="001165E9"/>
    <w:rsid w:val="00121E12"/>
    <w:rsid w:val="001358A7"/>
    <w:rsid w:val="00142F43"/>
    <w:rsid w:val="00143A35"/>
    <w:rsid w:val="00144DD9"/>
    <w:rsid w:val="00147154"/>
    <w:rsid w:val="0015128B"/>
    <w:rsid w:val="00154E49"/>
    <w:rsid w:val="00171594"/>
    <w:rsid w:val="001807F0"/>
    <w:rsid w:val="0018135B"/>
    <w:rsid w:val="001838CA"/>
    <w:rsid w:val="0018422D"/>
    <w:rsid w:val="00184882"/>
    <w:rsid w:val="00185EFC"/>
    <w:rsid w:val="00187B67"/>
    <w:rsid w:val="00196E7D"/>
    <w:rsid w:val="00197715"/>
    <w:rsid w:val="001A1632"/>
    <w:rsid w:val="001A25D0"/>
    <w:rsid w:val="001A52C6"/>
    <w:rsid w:val="001A6A57"/>
    <w:rsid w:val="001B08A5"/>
    <w:rsid w:val="001B0C30"/>
    <w:rsid w:val="001B0F8E"/>
    <w:rsid w:val="001B354A"/>
    <w:rsid w:val="001B6941"/>
    <w:rsid w:val="001D193D"/>
    <w:rsid w:val="001D53B0"/>
    <w:rsid w:val="001D5C12"/>
    <w:rsid w:val="001D62D9"/>
    <w:rsid w:val="001E05BF"/>
    <w:rsid w:val="001E089E"/>
    <w:rsid w:val="001E23C1"/>
    <w:rsid w:val="001F443B"/>
    <w:rsid w:val="00207151"/>
    <w:rsid w:val="0020754D"/>
    <w:rsid w:val="00210227"/>
    <w:rsid w:val="0021451C"/>
    <w:rsid w:val="00214EB2"/>
    <w:rsid w:val="00215A57"/>
    <w:rsid w:val="00221A3A"/>
    <w:rsid w:val="0022394B"/>
    <w:rsid w:val="00224B57"/>
    <w:rsid w:val="00231425"/>
    <w:rsid w:val="002419D5"/>
    <w:rsid w:val="00241DF1"/>
    <w:rsid w:val="00246B51"/>
    <w:rsid w:val="00250FA1"/>
    <w:rsid w:val="00255A92"/>
    <w:rsid w:val="00265A23"/>
    <w:rsid w:val="00274E09"/>
    <w:rsid w:val="002835D7"/>
    <w:rsid w:val="0029250C"/>
    <w:rsid w:val="00292816"/>
    <w:rsid w:val="00293E9D"/>
    <w:rsid w:val="00296F83"/>
    <w:rsid w:val="002A30B7"/>
    <w:rsid w:val="002A4166"/>
    <w:rsid w:val="002B0186"/>
    <w:rsid w:val="002B10C5"/>
    <w:rsid w:val="002B11AE"/>
    <w:rsid w:val="002B2EAD"/>
    <w:rsid w:val="002D15F2"/>
    <w:rsid w:val="002E02BF"/>
    <w:rsid w:val="002E0A09"/>
    <w:rsid w:val="002E44F8"/>
    <w:rsid w:val="002E63B1"/>
    <w:rsid w:val="002E669C"/>
    <w:rsid w:val="002E6DFA"/>
    <w:rsid w:val="002F1CC9"/>
    <w:rsid w:val="002F2EEC"/>
    <w:rsid w:val="002F2FDC"/>
    <w:rsid w:val="002F5754"/>
    <w:rsid w:val="00304854"/>
    <w:rsid w:val="00304934"/>
    <w:rsid w:val="003121F8"/>
    <w:rsid w:val="003172DB"/>
    <w:rsid w:val="003238C4"/>
    <w:rsid w:val="0032447A"/>
    <w:rsid w:val="00327E2D"/>
    <w:rsid w:val="00334523"/>
    <w:rsid w:val="00337D0E"/>
    <w:rsid w:val="00341CA2"/>
    <w:rsid w:val="0034268B"/>
    <w:rsid w:val="0034282E"/>
    <w:rsid w:val="00345FCA"/>
    <w:rsid w:val="00346A3B"/>
    <w:rsid w:val="00352548"/>
    <w:rsid w:val="00352DAA"/>
    <w:rsid w:val="00364EE1"/>
    <w:rsid w:val="00370C44"/>
    <w:rsid w:val="0037288D"/>
    <w:rsid w:val="00377AD6"/>
    <w:rsid w:val="0038320D"/>
    <w:rsid w:val="00394F61"/>
    <w:rsid w:val="003A0657"/>
    <w:rsid w:val="003A70D5"/>
    <w:rsid w:val="003B4EEA"/>
    <w:rsid w:val="003B59DA"/>
    <w:rsid w:val="003B7CB8"/>
    <w:rsid w:val="003C1DC0"/>
    <w:rsid w:val="003C35D0"/>
    <w:rsid w:val="003C6854"/>
    <w:rsid w:val="003D49F6"/>
    <w:rsid w:val="003D6428"/>
    <w:rsid w:val="003D6B95"/>
    <w:rsid w:val="003D6D47"/>
    <w:rsid w:val="003E6013"/>
    <w:rsid w:val="003F3A45"/>
    <w:rsid w:val="00400355"/>
    <w:rsid w:val="004019DC"/>
    <w:rsid w:val="00402DA2"/>
    <w:rsid w:val="00405632"/>
    <w:rsid w:val="00411444"/>
    <w:rsid w:val="00412CC3"/>
    <w:rsid w:val="00416E33"/>
    <w:rsid w:val="0041733E"/>
    <w:rsid w:val="004175DC"/>
    <w:rsid w:val="0042047B"/>
    <w:rsid w:val="0042277B"/>
    <w:rsid w:val="00422DAB"/>
    <w:rsid w:val="004241BA"/>
    <w:rsid w:val="0042440B"/>
    <w:rsid w:val="0042516F"/>
    <w:rsid w:val="004278CF"/>
    <w:rsid w:val="00427AF2"/>
    <w:rsid w:val="00431720"/>
    <w:rsid w:val="004322E7"/>
    <w:rsid w:val="00432451"/>
    <w:rsid w:val="0043316F"/>
    <w:rsid w:val="00443479"/>
    <w:rsid w:val="004465F0"/>
    <w:rsid w:val="004506ED"/>
    <w:rsid w:val="004518F9"/>
    <w:rsid w:val="00452ADB"/>
    <w:rsid w:val="00462C6E"/>
    <w:rsid w:val="00466F4C"/>
    <w:rsid w:val="00467A38"/>
    <w:rsid w:val="00467B02"/>
    <w:rsid w:val="00473360"/>
    <w:rsid w:val="00480381"/>
    <w:rsid w:val="0048422D"/>
    <w:rsid w:val="00492CD8"/>
    <w:rsid w:val="004954DC"/>
    <w:rsid w:val="004A1029"/>
    <w:rsid w:val="004A5550"/>
    <w:rsid w:val="004A64F7"/>
    <w:rsid w:val="004B3A88"/>
    <w:rsid w:val="004B7487"/>
    <w:rsid w:val="004C0484"/>
    <w:rsid w:val="004C0591"/>
    <w:rsid w:val="004C3AF0"/>
    <w:rsid w:val="004C4F00"/>
    <w:rsid w:val="004D0A7A"/>
    <w:rsid w:val="004D0B7E"/>
    <w:rsid w:val="004D7A9D"/>
    <w:rsid w:val="004E3955"/>
    <w:rsid w:val="004E3ADB"/>
    <w:rsid w:val="004E5644"/>
    <w:rsid w:val="004E613D"/>
    <w:rsid w:val="004E7FFD"/>
    <w:rsid w:val="004F441D"/>
    <w:rsid w:val="00500C08"/>
    <w:rsid w:val="005031D1"/>
    <w:rsid w:val="00505839"/>
    <w:rsid w:val="005135CA"/>
    <w:rsid w:val="0051424E"/>
    <w:rsid w:val="005162BE"/>
    <w:rsid w:val="0051643F"/>
    <w:rsid w:val="00517B41"/>
    <w:rsid w:val="00522217"/>
    <w:rsid w:val="00522BED"/>
    <w:rsid w:val="00526E28"/>
    <w:rsid w:val="00532F85"/>
    <w:rsid w:val="005353A7"/>
    <w:rsid w:val="00535FB3"/>
    <w:rsid w:val="005412A8"/>
    <w:rsid w:val="00550DB7"/>
    <w:rsid w:val="00561949"/>
    <w:rsid w:val="00563074"/>
    <w:rsid w:val="00564FB4"/>
    <w:rsid w:val="005656CE"/>
    <w:rsid w:val="00570F79"/>
    <w:rsid w:val="005714EF"/>
    <w:rsid w:val="0057495A"/>
    <w:rsid w:val="00581A75"/>
    <w:rsid w:val="00584904"/>
    <w:rsid w:val="005957B9"/>
    <w:rsid w:val="00596DEB"/>
    <w:rsid w:val="005A43D4"/>
    <w:rsid w:val="005A6142"/>
    <w:rsid w:val="005B34F5"/>
    <w:rsid w:val="005B424B"/>
    <w:rsid w:val="005C7269"/>
    <w:rsid w:val="005D400B"/>
    <w:rsid w:val="005D6DAC"/>
    <w:rsid w:val="005D76EE"/>
    <w:rsid w:val="005E4610"/>
    <w:rsid w:val="005E587B"/>
    <w:rsid w:val="005F0792"/>
    <w:rsid w:val="005F1C6E"/>
    <w:rsid w:val="005F5CE7"/>
    <w:rsid w:val="00600E1C"/>
    <w:rsid w:val="00601181"/>
    <w:rsid w:val="006022D5"/>
    <w:rsid w:val="00602E46"/>
    <w:rsid w:val="00606803"/>
    <w:rsid w:val="0060777A"/>
    <w:rsid w:val="00612092"/>
    <w:rsid w:val="00623757"/>
    <w:rsid w:val="00625FBB"/>
    <w:rsid w:val="00627917"/>
    <w:rsid w:val="006351A2"/>
    <w:rsid w:val="00642064"/>
    <w:rsid w:val="00643FF3"/>
    <w:rsid w:val="0064427F"/>
    <w:rsid w:val="00645F23"/>
    <w:rsid w:val="00647BE9"/>
    <w:rsid w:val="006564CC"/>
    <w:rsid w:val="00656CD3"/>
    <w:rsid w:val="00664216"/>
    <w:rsid w:val="00665F3E"/>
    <w:rsid w:val="00666DF4"/>
    <w:rsid w:val="006713C5"/>
    <w:rsid w:val="00671665"/>
    <w:rsid w:val="00674975"/>
    <w:rsid w:val="00675560"/>
    <w:rsid w:val="006817FD"/>
    <w:rsid w:val="00683A81"/>
    <w:rsid w:val="00685403"/>
    <w:rsid w:val="0068713B"/>
    <w:rsid w:val="00687A4F"/>
    <w:rsid w:val="00694E20"/>
    <w:rsid w:val="006967BD"/>
    <w:rsid w:val="006A1A1E"/>
    <w:rsid w:val="006A63ED"/>
    <w:rsid w:val="006B0132"/>
    <w:rsid w:val="006B07E6"/>
    <w:rsid w:val="006B0C8E"/>
    <w:rsid w:val="006B27C2"/>
    <w:rsid w:val="006D063A"/>
    <w:rsid w:val="006D392C"/>
    <w:rsid w:val="006E0ABA"/>
    <w:rsid w:val="006E7F66"/>
    <w:rsid w:val="006F3B7D"/>
    <w:rsid w:val="006F5954"/>
    <w:rsid w:val="006F6A15"/>
    <w:rsid w:val="006F7444"/>
    <w:rsid w:val="007006D4"/>
    <w:rsid w:val="0071025D"/>
    <w:rsid w:val="007140ED"/>
    <w:rsid w:val="00715976"/>
    <w:rsid w:val="007210B3"/>
    <w:rsid w:val="00727CF0"/>
    <w:rsid w:val="00731428"/>
    <w:rsid w:val="0073513F"/>
    <w:rsid w:val="0073546C"/>
    <w:rsid w:val="00735BCE"/>
    <w:rsid w:val="00736DBC"/>
    <w:rsid w:val="00737180"/>
    <w:rsid w:val="0073762D"/>
    <w:rsid w:val="00737E78"/>
    <w:rsid w:val="00737F2F"/>
    <w:rsid w:val="00740D20"/>
    <w:rsid w:val="00741F38"/>
    <w:rsid w:val="00746E35"/>
    <w:rsid w:val="007534E3"/>
    <w:rsid w:val="00756CEE"/>
    <w:rsid w:val="00760AB8"/>
    <w:rsid w:val="00765106"/>
    <w:rsid w:val="00772020"/>
    <w:rsid w:val="007724DD"/>
    <w:rsid w:val="00773DF5"/>
    <w:rsid w:val="00775D40"/>
    <w:rsid w:val="007824A1"/>
    <w:rsid w:val="007872B4"/>
    <w:rsid w:val="00794DEC"/>
    <w:rsid w:val="007B06AF"/>
    <w:rsid w:val="007B486A"/>
    <w:rsid w:val="007C37F4"/>
    <w:rsid w:val="007C53FB"/>
    <w:rsid w:val="007C691A"/>
    <w:rsid w:val="007D07C5"/>
    <w:rsid w:val="007D2BD9"/>
    <w:rsid w:val="007D3F22"/>
    <w:rsid w:val="007D60E6"/>
    <w:rsid w:val="007D7FE5"/>
    <w:rsid w:val="007E451A"/>
    <w:rsid w:val="007F0AD2"/>
    <w:rsid w:val="007F2334"/>
    <w:rsid w:val="007F5287"/>
    <w:rsid w:val="00803339"/>
    <w:rsid w:val="00803CC1"/>
    <w:rsid w:val="008212F6"/>
    <w:rsid w:val="008220EA"/>
    <w:rsid w:val="00822CA5"/>
    <w:rsid w:val="008246B1"/>
    <w:rsid w:val="0082482A"/>
    <w:rsid w:val="008358D5"/>
    <w:rsid w:val="008413E3"/>
    <w:rsid w:val="008513EC"/>
    <w:rsid w:val="00862947"/>
    <w:rsid w:val="00862E76"/>
    <w:rsid w:val="00865EAE"/>
    <w:rsid w:val="00866EB2"/>
    <w:rsid w:val="00870D2E"/>
    <w:rsid w:val="00875D08"/>
    <w:rsid w:val="00875D22"/>
    <w:rsid w:val="00876098"/>
    <w:rsid w:val="00881C2B"/>
    <w:rsid w:val="00884A12"/>
    <w:rsid w:val="0089117D"/>
    <w:rsid w:val="008913FB"/>
    <w:rsid w:val="00893B93"/>
    <w:rsid w:val="008A210F"/>
    <w:rsid w:val="008B5EB8"/>
    <w:rsid w:val="008C18C2"/>
    <w:rsid w:val="008C67F2"/>
    <w:rsid w:val="008D0194"/>
    <w:rsid w:val="008D08EF"/>
    <w:rsid w:val="008D0F5F"/>
    <w:rsid w:val="008D1C69"/>
    <w:rsid w:val="008D248B"/>
    <w:rsid w:val="008D2911"/>
    <w:rsid w:val="008E01F5"/>
    <w:rsid w:val="008F0617"/>
    <w:rsid w:val="008F0E98"/>
    <w:rsid w:val="008F1FCE"/>
    <w:rsid w:val="008F4D89"/>
    <w:rsid w:val="00900590"/>
    <w:rsid w:val="0090063F"/>
    <w:rsid w:val="009014B9"/>
    <w:rsid w:val="0090297C"/>
    <w:rsid w:val="00907428"/>
    <w:rsid w:val="009134BE"/>
    <w:rsid w:val="00914991"/>
    <w:rsid w:val="009167E1"/>
    <w:rsid w:val="0092381A"/>
    <w:rsid w:val="0092521E"/>
    <w:rsid w:val="00925880"/>
    <w:rsid w:val="00931920"/>
    <w:rsid w:val="0093740F"/>
    <w:rsid w:val="00940B0F"/>
    <w:rsid w:val="00945F06"/>
    <w:rsid w:val="009505C0"/>
    <w:rsid w:val="009517A3"/>
    <w:rsid w:val="00951880"/>
    <w:rsid w:val="00952E36"/>
    <w:rsid w:val="0095441A"/>
    <w:rsid w:val="009641E7"/>
    <w:rsid w:val="0096556C"/>
    <w:rsid w:val="009679E5"/>
    <w:rsid w:val="0097092F"/>
    <w:rsid w:val="009711F5"/>
    <w:rsid w:val="00971737"/>
    <w:rsid w:val="009767F5"/>
    <w:rsid w:val="00977F17"/>
    <w:rsid w:val="00980DB6"/>
    <w:rsid w:val="00984172"/>
    <w:rsid w:val="00986C27"/>
    <w:rsid w:val="009878AB"/>
    <w:rsid w:val="00991F32"/>
    <w:rsid w:val="00992F28"/>
    <w:rsid w:val="00994643"/>
    <w:rsid w:val="009949CB"/>
    <w:rsid w:val="00994A4C"/>
    <w:rsid w:val="0099540D"/>
    <w:rsid w:val="009A5C1C"/>
    <w:rsid w:val="009B4F3F"/>
    <w:rsid w:val="009B60C6"/>
    <w:rsid w:val="009B786B"/>
    <w:rsid w:val="009C1291"/>
    <w:rsid w:val="009C3040"/>
    <w:rsid w:val="009C4820"/>
    <w:rsid w:val="009C6BEB"/>
    <w:rsid w:val="009D2F16"/>
    <w:rsid w:val="009E1519"/>
    <w:rsid w:val="009E1933"/>
    <w:rsid w:val="009E28DD"/>
    <w:rsid w:val="009E3022"/>
    <w:rsid w:val="009E6A44"/>
    <w:rsid w:val="009F01B2"/>
    <w:rsid w:val="009F4433"/>
    <w:rsid w:val="009F4906"/>
    <w:rsid w:val="009F6BB6"/>
    <w:rsid w:val="00A05120"/>
    <w:rsid w:val="00A0659E"/>
    <w:rsid w:val="00A11AC4"/>
    <w:rsid w:val="00A12081"/>
    <w:rsid w:val="00A257B3"/>
    <w:rsid w:val="00A25925"/>
    <w:rsid w:val="00A33BD4"/>
    <w:rsid w:val="00A36798"/>
    <w:rsid w:val="00A445A9"/>
    <w:rsid w:val="00A447BF"/>
    <w:rsid w:val="00A47105"/>
    <w:rsid w:val="00A50DEF"/>
    <w:rsid w:val="00A529A2"/>
    <w:rsid w:val="00A52B06"/>
    <w:rsid w:val="00A541F8"/>
    <w:rsid w:val="00A57FC1"/>
    <w:rsid w:val="00A6438E"/>
    <w:rsid w:val="00A644D6"/>
    <w:rsid w:val="00A665A5"/>
    <w:rsid w:val="00A665CD"/>
    <w:rsid w:val="00A66A9E"/>
    <w:rsid w:val="00A71314"/>
    <w:rsid w:val="00A807AF"/>
    <w:rsid w:val="00A817A6"/>
    <w:rsid w:val="00A85C20"/>
    <w:rsid w:val="00A85CC6"/>
    <w:rsid w:val="00A973A5"/>
    <w:rsid w:val="00A9785C"/>
    <w:rsid w:val="00AB3285"/>
    <w:rsid w:val="00AB59BB"/>
    <w:rsid w:val="00AB6685"/>
    <w:rsid w:val="00AC3435"/>
    <w:rsid w:val="00AC54AC"/>
    <w:rsid w:val="00AD530A"/>
    <w:rsid w:val="00AE0061"/>
    <w:rsid w:val="00AE3B5D"/>
    <w:rsid w:val="00AE7316"/>
    <w:rsid w:val="00AF0171"/>
    <w:rsid w:val="00AF087D"/>
    <w:rsid w:val="00AF1D7F"/>
    <w:rsid w:val="00AF1D8B"/>
    <w:rsid w:val="00B0208E"/>
    <w:rsid w:val="00B022D9"/>
    <w:rsid w:val="00B02BC4"/>
    <w:rsid w:val="00B05334"/>
    <w:rsid w:val="00B12D79"/>
    <w:rsid w:val="00B150AF"/>
    <w:rsid w:val="00B152EE"/>
    <w:rsid w:val="00B16028"/>
    <w:rsid w:val="00B20469"/>
    <w:rsid w:val="00B24AF0"/>
    <w:rsid w:val="00B24B85"/>
    <w:rsid w:val="00B24E84"/>
    <w:rsid w:val="00B2547C"/>
    <w:rsid w:val="00B31AFB"/>
    <w:rsid w:val="00B3376E"/>
    <w:rsid w:val="00B33ACA"/>
    <w:rsid w:val="00B37BB5"/>
    <w:rsid w:val="00B409BF"/>
    <w:rsid w:val="00B413C1"/>
    <w:rsid w:val="00B5017C"/>
    <w:rsid w:val="00B511C8"/>
    <w:rsid w:val="00B57F0E"/>
    <w:rsid w:val="00B64A76"/>
    <w:rsid w:val="00B65EAD"/>
    <w:rsid w:val="00B73AF7"/>
    <w:rsid w:val="00B74723"/>
    <w:rsid w:val="00B75DBE"/>
    <w:rsid w:val="00B817F8"/>
    <w:rsid w:val="00B86F25"/>
    <w:rsid w:val="00B86F9A"/>
    <w:rsid w:val="00B87B39"/>
    <w:rsid w:val="00B901AD"/>
    <w:rsid w:val="00B90B15"/>
    <w:rsid w:val="00B936F7"/>
    <w:rsid w:val="00B95E2D"/>
    <w:rsid w:val="00BB210A"/>
    <w:rsid w:val="00BB2585"/>
    <w:rsid w:val="00BB47D7"/>
    <w:rsid w:val="00BB6E9A"/>
    <w:rsid w:val="00BC07E3"/>
    <w:rsid w:val="00BC5CA7"/>
    <w:rsid w:val="00BF332A"/>
    <w:rsid w:val="00BF3396"/>
    <w:rsid w:val="00BF3501"/>
    <w:rsid w:val="00BF54D6"/>
    <w:rsid w:val="00C002C6"/>
    <w:rsid w:val="00C01D14"/>
    <w:rsid w:val="00C0306D"/>
    <w:rsid w:val="00C071F0"/>
    <w:rsid w:val="00C075EF"/>
    <w:rsid w:val="00C1001A"/>
    <w:rsid w:val="00C106A5"/>
    <w:rsid w:val="00C1767F"/>
    <w:rsid w:val="00C20E76"/>
    <w:rsid w:val="00C23208"/>
    <w:rsid w:val="00C347CC"/>
    <w:rsid w:val="00C424D3"/>
    <w:rsid w:val="00C4273C"/>
    <w:rsid w:val="00C431DF"/>
    <w:rsid w:val="00C44883"/>
    <w:rsid w:val="00C51283"/>
    <w:rsid w:val="00C54510"/>
    <w:rsid w:val="00C572AE"/>
    <w:rsid w:val="00C57C73"/>
    <w:rsid w:val="00C607D7"/>
    <w:rsid w:val="00C62A0F"/>
    <w:rsid w:val="00C6397D"/>
    <w:rsid w:val="00C70574"/>
    <w:rsid w:val="00C70E97"/>
    <w:rsid w:val="00C71957"/>
    <w:rsid w:val="00C7423E"/>
    <w:rsid w:val="00C74FAA"/>
    <w:rsid w:val="00C762AA"/>
    <w:rsid w:val="00C77DD4"/>
    <w:rsid w:val="00C80EE9"/>
    <w:rsid w:val="00C8342C"/>
    <w:rsid w:val="00C83A1E"/>
    <w:rsid w:val="00C847DD"/>
    <w:rsid w:val="00C87EA1"/>
    <w:rsid w:val="00C9158A"/>
    <w:rsid w:val="00C94E1A"/>
    <w:rsid w:val="00C968CF"/>
    <w:rsid w:val="00CA1BBA"/>
    <w:rsid w:val="00CA44F5"/>
    <w:rsid w:val="00CB3176"/>
    <w:rsid w:val="00CB3345"/>
    <w:rsid w:val="00CB6212"/>
    <w:rsid w:val="00CB6461"/>
    <w:rsid w:val="00CC370D"/>
    <w:rsid w:val="00CC593B"/>
    <w:rsid w:val="00CC6F95"/>
    <w:rsid w:val="00CD7967"/>
    <w:rsid w:val="00CE2E4B"/>
    <w:rsid w:val="00CE5BCA"/>
    <w:rsid w:val="00CF16B2"/>
    <w:rsid w:val="00CF2AF6"/>
    <w:rsid w:val="00CF6BFD"/>
    <w:rsid w:val="00D03A74"/>
    <w:rsid w:val="00D052D0"/>
    <w:rsid w:val="00D054A5"/>
    <w:rsid w:val="00D070E8"/>
    <w:rsid w:val="00D1738B"/>
    <w:rsid w:val="00D25A5D"/>
    <w:rsid w:val="00D26D80"/>
    <w:rsid w:val="00D309E5"/>
    <w:rsid w:val="00D3509E"/>
    <w:rsid w:val="00D41EC3"/>
    <w:rsid w:val="00D429F5"/>
    <w:rsid w:val="00D44A32"/>
    <w:rsid w:val="00D45D86"/>
    <w:rsid w:val="00D475ED"/>
    <w:rsid w:val="00D51B98"/>
    <w:rsid w:val="00D53B2E"/>
    <w:rsid w:val="00D554B1"/>
    <w:rsid w:val="00D566DB"/>
    <w:rsid w:val="00D632FB"/>
    <w:rsid w:val="00D6498D"/>
    <w:rsid w:val="00D65F96"/>
    <w:rsid w:val="00D81924"/>
    <w:rsid w:val="00D81A8A"/>
    <w:rsid w:val="00D8788C"/>
    <w:rsid w:val="00D91096"/>
    <w:rsid w:val="00DA51D3"/>
    <w:rsid w:val="00DB11CE"/>
    <w:rsid w:val="00DB2F52"/>
    <w:rsid w:val="00DC02F0"/>
    <w:rsid w:val="00DC0743"/>
    <w:rsid w:val="00DC1066"/>
    <w:rsid w:val="00DC1B4A"/>
    <w:rsid w:val="00DC1CA3"/>
    <w:rsid w:val="00DC2ACA"/>
    <w:rsid w:val="00DC2CA2"/>
    <w:rsid w:val="00DC32E0"/>
    <w:rsid w:val="00DC5E88"/>
    <w:rsid w:val="00DC6F79"/>
    <w:rsid w:val="00DD149B"/>
    <w:rsid w:val="00DD1999"/>
    <w:rsid w:val="00DD2FFC"/>
    <w:rsid w:val="00DD321B"/>
    <w:rsid w:val="00DE3295"/>
    <w:rsid w:val="00DE5B96"/>
    <w:rsid w:val="00DE6136"/>
    <w:rsid w:val="00DE64EC"/>
    <w:rsid w:val="00DE769F"/>
    <w:rsid w:val="00DF340B"/>
    <w:rsid w:val="00DF5396"/>
    <w:rsid w:val="00DF567D"/>
    <w:rsid w:val="00E03761"/>
    <w:rsid w:val="00E17309"/>
    <w:rsid w:val="00E21852"/>
    <w:rsid w:val="00E236E7"/>
    <w:rsid w:val="00E2604E"/>
    <w:rsid w:val="00E32E91"/>
    <w:rsid w:val="00E334C3"/>
    <w:rsid w:val="00E40581"/>
    <w:rsid w:val="00E40C57"/>
    <w:rsid w:val="00E415A7"/>
    <w:rsid w:val="00E45166"/>
    <w:rsid w:val="00E451D0"/>
    <w:rsid w:val="00E512EA"/>
    <w:rsid w:val="00E5435C"/>
    <w:rsid w:val="00E54415"/>
    <w:rsid w:val="00E6484F"/>
    <w:rsid w:val="00E64A90"/>
    <w:rsid w:val="00E6745C"/>
    <w:rsid w:val="00E826F7"/>
    <w:rsid w:val="00E87CF4"/>
    <w:rsid w:val="00E9236C"/>
    <w:rsid w:val="00E93447"/>
    <w:rsid w:val="00E939D7"/>
    <w:rsid w:val="00E93D73"/>
    <w:rsid w:val="00E95DBA"/>
    <w:rsid w:val="00EA0550"/>
    <w:rsid w:val="00EA5FD8"/>
    <w:rsid w:val="00EA6D33"/>
    <w:rsid w:val="00EA7AA2"/>
    <w:rsid w:val="00EB1E2C"/>
    <w:rsid w:val="00EB5E24"/>
    <w:rsid w:val="00EC27A3"/>
    <w:rsid w:val="00EC5286"/>
    <w:rsid w:val="00EC5D3A"/>
    <w:rsid w:val="00ED3952"/>
    <w:rsid w:val="00ED4ACA"/>
    <w:rsid w:val="00ED6543"/>
    <w:rsid w:val="00EE0B30"/>
    <w:rsid w:val="00EE11CA"/>
    <w:rsid w:val="00EE4B57"/>
    <w:rsid w:val="00F00C1F"/>
    <w:rsid w:val="00F029C9"/>
    <w:rsid w:val="00F03DB0"/>
    <w:rsid w:val="00F04FB1"/>
    <w:rsid w:val="00F10FFC"/>
    <w:rsid w:val="00F20765"/>
    <w:rsid w:val="00F22D89"/>
    <w:rsid w:val="00F27368"/>
    <w:rsid w:val="00F32B7B"/>
    <w:rsid w:val="00F33291"/>
    <w:rsid w:val="00F36690"/>
    <w:rsid w:val="00F374AE"/>
    <w:rsid w:val="00F535AA"/>
    <w:rsid w:val="00F56354"/>
    <w:rsid w:val="00F61B28"/>
    <w:rsid w:val="00F62014"/>
    <w:rsid w:val="00F6283E"/>
    <w:rsid w:val="00F671F0"/>
    <w:rsid w:val="00F70AA6"/>
    <w:rsid w:val="00F71241"/>
    <w:rsid w:val="00F74CB9"/>
    <w:rsid w:val="00F80BB3"/>
    <w:rsid w:val="00F90731"/>
    <w:rsid w:val="00F94B2A"/>
    <w:rsid w:val="00F95068"/>
    <w:rsid w:val="00F95A7A"/>
    <w:rsid w:val="00FA24E1"/>
    <w:rsid w:val="00FA67BA"/>
    <w:rsid w:val="00FA7222"/>
    <w:rsid w:val="00FA7846"/>
    <w:rsid w:val="00FB2529"/>
    <w:rsid w:val="00FB767B"/>
    <w:rsid w:val="00FB7F11"/>
    <w:rsid w:val="00FC0CF4"/>
    <w:rsid w:val="00FC190F"/>
    <w:rsid w:val="00FC42CF"/>
    <w:rsid w:val="00FC5E19"/>
    <w:rsid w:val="00FC6A0B"/>
    <w:rsid w:val="00FD00D3"/>
    <w:rsid w:val="00FD0F6A"/>
    <w:rsid w:val="00FD5144"/>
    <w:rsid w:val="00FD7F23"/>
    <w:rsid w:val="00FE1131"/>
    <w:rsid w:val="00FE4473"/>
    <w:rsid w:val="00FE49FD"/>
    <w:rsid w:val="00FE5590"/>
    <w:rsid w:val="00FF1B1F"/>
    <w:rsid w:val="17045223"/>
    <w:rsid w:val="2B066F9E"/>
    <w:rsid w:val="51331C04"/>
    <w:rsid w:val="61A14100"/>
    <w:rsid w:val="62EF2F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qFormat="1" w:unhideWhenUsed="0" w:uiPriority="0" w:semiHidden="0"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semiHidden="0"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macro"/>
    <w:link w:val="5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6">
    <w:name w:val="Body Text"/>
    <w:basedOn w:val="1"/>
    <w:link w:val="65"/>
    <w:qFormat/>
    <w:uiPriority w:val="0"/>
    <w:pPr>
      <w:widowControl/>
      <w:overflowPunct w:val="0"/>
      <w:autoSpaceDE w:val="0"/>
      <w:autoSpaceDN w:val="0"/>
      <w:adjustRightInd w:val="0"/>
      <w:spacing w:after="120"/>
    </w:pPr>
    <w:rPr>
      <w:kern w:val="0"/>
      <w:szCs w:val="20"/>
    </w:rPr>
  </w:style>
  <w:style w:type="paragraph" w:styleId="7">
    <w:name w:val="toc 3"/>
    <w:basedOn w:val="1"/>
    <w:next w:val="1"/>
    <w:unhideWhenUsed/>
    <w:qFormat/>
    <w:uiPriority w:val="39"/>
    <w:pPr>
      <w:tabs>
        <w:tab w:val="right" w:leader="dot" w:pos="8931"/>
      </w:tabs>
      <w:spacing w:line="580" w:lineRule="exact"/>
      <w:jc w:val="center"/>
    </w:pPr>
  </w:style>
  <w:style w:type="paragraph" w:styleId="8">
    <w:name w:val="Plain Text"/>
    <w:basedOn w:val="1"/>
    <w:link w:val="53"/>
    <w:unhideWhenUsed/>
    <w:qFormat/>
    <w:uiPriority w:val="0"/>
    <w:rPr>
      <w:rFonts w:ascii="宋体" w:hAnsi="Courier New" w:cs="Courier New" w:eastAsiaTheme="minorEastAsia"/>
      <w:szCs w:val="21"/>
    </w:rPr>
  </w:style>
  <w:style w:type="paragraph" w:styleId="9">
    <w:name w:val="index 3"/>
    <w:basedOn w:val="1"/>
    <w:next w:val="1"/>
    <w:qFormat/>
    <w:uiPriority w:val="0"/>
    <w:pPr>
      <w:widowControl/>
      <w:overflowPunct w:val="0"/>
      <w:autoSpaceDE w:val="0"/>
      <w:autoSpaceDN w:val="0"/>
      <w:adjustRightInd w:val="0"/>
      <w:ind w:left="400" w:leftChars="400"/>
    </w:pPr>
    <w:rPr>
      <w:kern w:val="0"/>
      <w:szCs w:val="20"/>
    </w:rPr>
  </w:style>
  <w:style w:type="paragraph" w:styleId="10">
    <w:name w:val="Body Text Indent 2"/>
    <w:basedOn w:val="1"/>
    <w:link w:val="63"/>
    <w:qFormat/>
    <w:uiPriority w:val="0"/>
    <w:pPr>
      <w:widowControl/>
      <w:overflowPunct w:val="0"/>
      <w:autoSpaceDE w:val="0"/>
      <w:autoSpaceDN w:val="0"/>
      <w:adjustRightInd w:val="0"/>
      <w:spacing w:after="120" w:line="480" w:lineRule="auto"/>
      <w:ind w:left="200" w:leftChars="200"/>
    </w:pPr>
    <w:rPr>
      <w:kern w:val="0"/>
      <w:szCs w:val="20"/>
    </w:rPr>
  </w:style>
  <w:style w:type="paragraph" w:styleId="11">
    <w:name w:val="Balloon Text"/>
    <w:basedOn w:val="1"/>
    <w:link w:val="42"/>
    <w:unhideWhenUsed/>
    <w:qFormat/>
    <w:uiPriority w:val="0"/>
    <w:pPr>
      <w:spacing w:line="590" w:lineRule="exact"/>
      <w:ind w:firstLine="200" w:firstLineChars="200"/>
    </w:pPr>
    <w:rPr>
      <w:rFonts w:ascii="仿宋_GB2312" w:eastAsia="仿宋_GB2312"/>
      <w:spacing w:val="6"/>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8931"/>
      </w:tabs>
      <w:spacing w:line="600" w:lineRule="exact"/>
      <w:jc w:val="center"/>
    </w:pPr>
    <w:rPr>
      <w:kern w:val="0"/>
      <w:sz w:val="28"/>
      <w:szCs w:val="28"/>
    </w:rPr>
  </w:style>
  <w:style w:type="paragraph" w:styleId="15">
    <w:name w:val="toc 2"/>
    <w:basedOn w:val="1"/>
    <w:next w:val="1"/>
    <w:unhideWhenUsed/>
    <w:qFormat/>
    <w:uiPriority w:val="39"/>
    <w:pPr>
      <w:tabs>
        <w:tab w:val="right" w:leader="dot" w:pos="8948"/>
      </w:tabs>
      <w:ind w:left="566" w:hanging="566" w:hangingChars="202"/>
    </w:pPr>
  </w:style>
  <w:style w:type="paragraph" w:styleId="16">
    <w:name w:val="Body Text 2"/>
    <w:basedOn w:val="1"/>
    <w:link w:val="46"/>
    <w:qFormat/>
    <w:uiPriority w:val="0"/>
    <w:pPr>
      <w:widowControl/>
      <w:overflowPunct w:val="0"/>
      <w:autoSpaceDE w:val="0"/>
      <w:autoSpaceDN w:val="0"/>
      <w:adjustRightInd w:val="0"/>
      <w:spacing w:after="120" w:line="480" w:lineRule="auto"/>
    </w:pPr>
    <w:rPr>
      <w:kern w:val="0"/>
      <w:szCs w:val="20"/>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8">
    <w:name w:val="Title"/>
    <w:basedOn w:val="1"/>
    <w:next w:val="1"/>
    <w:link w:val="28"/>
    <w:qFormat/>
    <w:uiPriority w:val="10"/>
    <w:pPr>
      <w:spacing w:before="240" w:after="60"/>
      <w:jc w:val="center"/>
      <w:outlineLvl w:val="0"/>
    </w:pPr>
    <w:rPr>
      <w:rFonts w:asciiTheme="majorHAnsi" w:hAnsiTheme="majorHAnsi" w:cstheme="majorBidi"/>
      <w:b/>
      <w:bCs/>
      <w:sz w:val="32"/>
      <w:szCs w:val="32"/>
    </w:rPr>
  </w:style>
  <w:style w:type="paragraph" w:styleId="19">
    <w:name w:val="Body Text First Indent"/>
    <w:basedOn w:val="6"/>
    <w:link w:val="66"/>
    <w:qFormat/>
    <w:uiPriority w:val="0"/>
    <w:pPr>
      <w:ind w:firstLine="420" w:firstLineChars="100"/>
    </w:p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page number"/>
    <w:basedOn w:val="22"/>
    <w:qFormat/>
    <w:uiPriority w:val="0"/>
  </w:style>
  <w:style w:type="character" w:styleId="25">
    <w:name w:val="Hyperlink"/>
    <w:basedOn w:val="22"/>
    <w:unhideWhenUsed/>
    <w:qFormat/>
    <w:uiPriority w:val="99"/>
    <w:rPr>
      <w:color w:val="0563C1" w:themeColor="hyperlink"/>
      <w:u w:val="single"/>
      <w14:textFill>
        <w14:solidFill>
          <w14:schemeClr w14:val="hlink"/>
        </w14:solidFill>
      </w14:textFill>
    </w:rPr>
  </w:style>
  <w:style w:type="character" w:customStyle="1" w:styleId="26">
    <w:name w:val="页眉 Char"/>
    <w:basedOn w:val="22"/>
    <w:link w:val="13"/>
    <w:qFormat/>
    <w:uiPriority w:val="99"/>
    <w:rPr>
      <w:sz w:val="18"/>
      <w:szCs w:val="18"/>
    </w:rPr>
  </w:style>
  <w:style w:type="character" w:customStyle="1" w:styleId="27">
    <w:name w:val="页脚 Char"/>
    <w:basedOn w:val="22"/>
    <w:link w:val="12"/>
    <w:qFormat/>
    <w:uiPriority w:val="99"/>
    <w:rPr>
      <w:sz w:val="18"/>
      <w:szCs w:val="18"/>
    </w:rPr>
  </w:style>
  <w:style w:type="character" w:customStyle="1" w:styleId="28">
    <w:name w:val="标题 Char"/>
    <w:basedOn w:val="22"/>
    <w:link w:val="18"/>
    <w:qFormat/>
    <w:uiPriority w:val="10"/>
    <w:rPr>
      <w:rFonts w:eastAsia="宋体" w:asciiTheme="majorHAnsi" w:hAnsiTheme="majorHAnsi" w:cstheme="majorBidi"/>
      <w:b/>
      <w:bCs/>
      <w:sz w:val="32"/>
      <w:szCs w:val="32"/>
    </w:rPr>
  </w:style>
  <w:style w:type="character" w:customStyle="1" w:styleId="29">
    <w:name w:val="标题 1 Char"/>
    <w:basedOn w:val="22"/>
    <w:link w:val="3"/>
    <w:qFormat/>
    <w:uiPriority w:val="0"/>
    <w:rPr>
      <w:b/>
      <w:bCs/>
      <w:kern w:val="44"/>
      <w:sz w:val="44"/>
      <w:szCs w:val="44"/>
    </w:rPr>
  </w:style>
  <w:style w:type="paragraph" w:customStyle="1" w:styleId="30">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1">
    <w:name w:val="标题 2 Char"/>
    <w:basedOn w:val="22"/>
    <w:link w:val="4"/>
    <w:qFormat/>
    <w:uiPriority w:val="0"/>
    <w:rPr>
      <w:rFonts w:asciiTheme="majorHAnsi" w:hAnsiTheme="majorHAnsi" w:eastAsiaTheme="majorEastAsia" w:cstheme="majorBidi"/>
      <w:b/>
      <w:bCs/>
      <w:sz w:val="32"/>
      <w:szCs w:val="32"/>
    </w:rPr>
  </w:style>
  <w:style w:type="paragraph" w:customStyle="1" w:styleId="32">
    <w:name w:val="列出段落1"/>
    <w:basedOn w:val="1"/>
    <w:qFormat/>
    <w:uiPriority w:val="34"/>
    <w:pPr>
      <w:ind w:firstLine="420" w:firstLineChars="200"/>
    </w:pPr>
  </w:style>
  <w:style w:type="paragraph" w:customStyle="1" w:styleId="33">
    <w:name w:val="a0"/>
    <w:basedOn w:val="1"/>
    <w:qFormat/>
    <w:uiPriority w:val="0"/>
    <w:pPr>
      <w:spacing w:line="360" w:lineRule="auto"/>
      <w:ind w:firstLine="200" w:firstLineChars="200"/>
      <w:jc w:val="left"/>
    </w:pPr>
    <w:rPr>
      <w:rFonts w:ascii="仿宋_GB2312" w:hAnsi="宋体"/>
      <w:sz w:val="28"/>
      <w:szCs w:val="28"/>
    </w:rPr>
  </w:style>
  <w:style w:type="paragraph" w:customStyle="1" w:styleId="34">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5">
    <w:name w:val="标题3 Char"/>
    <w:link w:val="36"/>
    <w:qFormat/>
    <w:uiPriority w:val="0"/>
    <w:rPr>
      <w:rFonts w:ascii="宋体" w:hAnsi="宋体" w:eastAsia="宋体" w:cs="仿宋"/>
      <w:b/>
      <w:spacing w:val="6"/>
      <w:sz w:val="30"/>
      <w:szCs w:val="30"/>
    </w:rPr>
  </w:style>
  <w:style w:type="paragraph" w:customStyle="1" w:styleId="36">
    <w:name w:val="标题3"/>
    <w:basedOn w:val="1"/>
    <w:link w:val="35"/>
    <w:qFormat/>
    <w:uiPriority w:val="0"/>
    <w:pPr>
      <w:autoSpaceDE w:val="0"/>
      <w:autoSpaceDN w:val="0"/>
      <w:adjustRightInd w:val="0"/>
      <w:snapToGrid w:val="0"/>
      <w:spacing w:line="600" w:lineRule="exact"/>
      <w:ind w:firstLine="626" w:firstLineChars="200"/>
      <w:jc w:val="left"/>
    </w:pPr>
    <w:rPr>
      <w:rFonts w:ascii="宋体" w:hAnsi="宋体" w:cs="仿宋"/>
      <w:b/>
      <w:spacing w:val="6"/>
      <w:sz w:val="30"/>
      <w:szCs w:val="30"/>
    </w:rPr>
  </w:style>
  <w:style w:type="character" w:customStyle="1" w:styleId="37">
    <w:name w:val="标题 3 Char"/>
    <w:basedOn w:val="22"/>
    <w:link w:val="5"/>
    <w:qFormat/>
    <w:uiPriority w:val="0"/>
    <w:rPr>
      <w:b/>
      <w:bCs/>
      <w:sz w:val="32"/>
      <w:szCs w:val="32"/>
    </w:rPr>
  </w:style>
  <w:style w:type="paragraph" w:customStyle="1" w:styleId="38">
    <w:name w:val="正文2"/>
    <w:qFormat/>
    <w:uiPriority w:val="0"/>
    <w:pPr>
      <w:widowControl w:val="0"/>
      <w:jc w:val="both"/>
    </w:pPr>
    <w:rPr>
      <w:rFonts w:hint="eastAsia" w:ascii="Times New Roman" w:hAnsi="Times New Roman" w:eastAsia="仿宋_GB2312" w:cs="Times New Roman"/>
      <w:kern w:val="2"/>
      <w:sz w:val="32"/>
      <w:lang w:val="en-US" w:eastAsia="zh-CN" w:bidi="ar-SA"/>
    </w:rPr>
  </w:style>
  <w:style w:type="paragraph" w:customStyle="1" w:styleId="39">
    <w:name w:val="正文1"/>
    <w:basedOn w:val="1"/>
    <w:link w:val="40"/>
    <w:qFormat/>
    <w:uiPriority w:val="0"/>
    <w:pPr>
      <w:autoSpaceDE w:val="0"/>
      <w:autoSpaceDN w:val="0"/>
      <w:adjustRightInd w:val="0"/>
      <w:snapToGrid w:val="0"/>
      <w:spacing w:line="600" w:lineRule="exact"/>
      <w:ind w:firstLine="624" w:firstLineChars="200"/>
    </w:pPr>
    <w:rPr>
      <w:rFonts w:ascii="宋体" w:hAnsi="宋体" w:eastAsia="仿宋_GB2312"/>
      <w:spacing w:val="6"/>
      <w:sz w:val="30"/>
    </w:rPr>
  </w:style>
  <w:style w:type="character" w:customStyle="1" w:styleId="40">
    <w:name w:val="正文1 Char"/>
    <w:link w:val="39"/>
    <w:qFormat/>
    <w:uiPriority w:val="0"/>
    <w:rPr>
      <w:rFonts w:ascii="宋体" w:hAnsi="宋体" w:eastAsia="仿宋_GB2312" w:cs="Times New Roman"/>
      <w:spacing w:val="6"/>
      <w:sz w:val="30"/>
      <w:szCs w:val="24"/>
    </w:rPr>
  </w:style>
  <w:style w:type="paragraph" w:customStyle="1" w:styleId="41">
    <w:name w:val="Char"/>
    <w:basedOn w:val="1"/>
    <w:qFormat/>
    <w:uiPriority w:val="0"/>
    <w:pPr>
      <w:widowControl/>
      <w:jc w:val="left"/>
    </w:pPr>
    <w:rPr>
      <w:rFonts w:ascii="宋体" w:hAnsi="宋体" w:cs="宋体"/>
      <w:kern w:val="0"/>
      <w:sz w:val="24"/>
    </w:rPr>
  </w:style>
  <w:style w:type="character" w:customStyle="1" w:styleId="42">
    <w:name w:val="批注框文本 Char"/>
    <w:basedOn w:val="22"/>
    <w:link w:val="11"/>
    <w:qFormat/>
    <w:uiPriority w:val="0"/>
    <w:rPr>
      <w:rFonts w:ascii="仿宋_GB2312" w:eastAsia="仿宋_GB2312"/>
      <w:spacing w:val="6"/>
      <w:sz w:val="18"/>
      <w:szCs w:val="18"/>
    </w:rPr>
  </w:style>
  <w:style w:type="paragraph" w:customStyle="1" w:styleId="43">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snapToGrid w:val="0"/>
      <w:kern w:val="0"/>
      <w:sz w:val="24"/>
      <w:szCs w:val="21"/>
      <w:lang w:eastAsia="en-US"/>
    </w:rPr>
  </w:style>
  <w:style w:type="paragraph" w:customStyle="1" w:styleId="44">
    <w:name w:val="_Style 2"/>
    <w:basedOn w:val="1"/>
    <w:qFormat/>
    <w:uiPriority w:val="0"/>
    <w:pPr>
      <w:widowControl/>
      <w:jc w:val="left"/>
    </w:pPr>
    <w:rPr>
      <w:rFonts w:ascii="宋体" w:hAnsi="宋体" w:cs="宋体"/>
      <w:kern w:val="0"/>
      <w:sz w:val="24"/>
    </w:rPr>
  </w:style>
  <w:style w:type="character" w:customStyle="1" w:styleId="45">
    <w:name w:val="公文正文"/>
    <w:basedOn w:val="22"/>
    <w:qFormat/>
    <w:uiPriority w:val="0"/>
    <w:rPr>
      <w:rFonts w:hint="eastAsia" w:ascii="仿宋_GB2312" w:eastAsia="仿宋_GB2312"/>
      <w:sz w:val="32"/>
    </w:rPr>
  </w:style>
  <w:style w:type="character" w:customStyle="1" w:styleId="46">
    <w:name w:val="正文文本 2 Char"/>
    <w:basedOn w:val="22"/>
    <w:link w:val="16"/>
    <w:qFormat/>
    <w:uiPriority w:val="0"/>
    <w:rPr>
      <w:rFonts w:ascii="Times New Roman" w:hAnsi="Times New Roman" w:eastAsia="宋体" w:cs="Times New Roman"/>
      <w:kern w:val="0"/>
      <w:szCs w:val="20"/>
    </w:rPr>
  </w:style>
  <w:style w:type="paragraph" w:customStyle="1" w:styleId="47">
    <w:name w:val="列出段落11"/>
    <w:basedOn w:val="1"/>
    <w:qFormat/>
    <w:uiPriority w:val="0"/>
    <w:pPr>
      <w:ind w:firstLine="420" w:firstLineChars="200"/>
    </w:pPr>
    <w:rPr>
      <w:rFonts w:ascii="Calibri" w:hAnsi="Calibri"/>
    </w:rPr>
  </w:style>
  <w:style w:type="paragraph" w:customStyle="1" w:styleId="48">
    <w:name w:val="Default"/>
    <w:qForma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paragraph" w:customStyle="1" w:styleId="49">
    <w:name w:val="Char1"/>
    <w:basedOn w:val="1"/>
    <w:qFormat/>
    <w:uiPriority w:val="0"/>
    <w:rPr>
      <w:rFonts w:ascii="宋体" w:hAnsi="宋体" w:cs="Courier New"/>
      <w:sz w:val="32"/>
      <w:szCs w:val="32"/>
    </w:rPr>
  </w:style>
  <w:style w:type="character" w:customStyle="1" w:styleId="50">
    <w:name w:val="书籍标题1"/>
    <w:basedOn w:val="22"/>
    <w:qFormat/>
    <w:uiPriority w:val="0"/>
    <w:rPr>
      <w:rFonts w:cs="Times New Roman"/>
      <w:b/>
      <w:bCs/>
      <w:smallCaps/>
      <w:spacing w:val="5"/>
    </w:rPr>
  </w:style>
  <w:style w:type="character" w:customStyle="1" w:styleId="51">
    <w:name w:val="纯文本 Char"/>
    <w:basedOn w:val="22"/>
    <w:qFormat/>
    <w:uiPriority w:val="0"/>
    <w:rPr>
      <w:rFonts w:ascii="宋体" w:hAnsi="Courier New" w:cs="Courier New"/>
      <w:szCs w:val="21"/>
    </w:rPr>
  </w:style>
  <w:style w:type="character" w:customStyle="1" w:styleId="52">
    <w:name w:val="标题 2 Char1"/>
    <w:basedOn w:val="22"/>
    <w:semiHidden/>
    <w:qFormat/>
    <w:uiPriority w:val="0"/>
    <w:rPr>
      <w:rFonts w:ascii="Cambria" w:hAnsi="Cambria" w:eastAsia="宋体" w:cs="Times New Roman"/>
      <w:b/>
      <w:bCs/>
      <w:kern w:val="2"/>
      <w:sz w:val="32"/>
      <w:szCs w:val="32"/>
    </w:rPr>
  </w:style>
  <w:style w:type="character" w:customStyle="1" w:styleId="53">
    <w:name w:val="纯文本 Char1"/>
    <w:basedOn w:val="22"/>
    <w:link w:val="8"/>
    <w:semiHidden/>
    <w:qFormat/>
    <w:uiPriority w:val="99"/>
    <w:rPr>
      <w:rFonts w:ascii="宋体" w:hAnsi="Courier New" w:eastAsia="宋体" w:cs="Courier New"/>
      <w:szCs w:val="21"/>
    </w:rPr>
  </w:style>
  <w:style w:type="paragraph" w:customStyle="1" w:styleId="54">
    <w:name w:val="Char Char Char Char Char Char Char Char Char Char Char Char"/>
    <w:basedOn w:val="1"/>
    <w:next w:val="14"/>
    <w:semiHidden/>
    <w:qFormat/>
    <w:uiPriority w:val="0"/>
    <w:rPr>
      <w:sz w:val="28"/>
      <w:szCs w:val="28"/>
    </w:rPr>
  </w:style>
  <w:style w:type="character" w:customStyle="1" w:styleId="55">
    <w:name w:val="宏文本 Char"/>
    <w:basedOn w:val="22"/>
    <w:link w:val="2"/>
    <w:qFormat/>
    <w:uiPriority w:val="0"/>
    <w:rPr>
      <w:rFonts w:ascii="Courier New" w:hAnsi="Courier New" w:eastAsia="宋体" w:cs="Courier New"/>
      <w:sz w:val="24"/>
      <w:szCs w:val="24"/>
    </w:rPr>
  </w:style>
  <w:style w:type="character" w:customStyle="1" w:styleId="56">
    <w:name w:val="公文校对"/>
    <w:basedOn w:val="22"/>
    <w:qFormat/>
    <w:uiPriority w:val="0"/>
    <w:rPr>
      <w:rFonts w:eastAsia="仿宋_GB2312"/>
      <w:sz w:val="28"/>
    </w:rPr>
  </w:style>
  <w:style w:type="character" w:customStyle="1" w:styleId="57">
    <w:name w:val="apple-converted-space"/>
    <w:qFormat/>
    <w:uiPriority w:val="0"/>
    <w:rPr>
      <w:rFonts w:cs="Times New Roman"/>
    </w:rPr>
  </w:style>
  <w:style w:type="paragraph" w:customStyle="1" w:styleId="58">
    <w:name w:val="页脚1"/>
    <w:basedOn w:val="1"/>
    <w:uiPriority w:val="0"/>
    <w:pPr>
      <w:tabs>
        <w:tab w:val="center" w:pos="4153"/>
        <w:tab w:val="right" w:pos="8306"/>
      </w:tabs>
      <w:snapToGrid w:val="0"/>
      <w:jc w:val="left"/>
    </w:pPr>
    <w:rPr>
      <w:sz w:val="18"/>
      <w:szCs w:val="18"/>
    </w:rPr>
  </w:style>
  <w:style w:type="paragraph" w:customStyle="1" w:styleId="59">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60">
    <w:name w:val="p31"/>
    <w:basedOn w:val="1"/>
    <w:qFormat/>
    <w:uiPriority w:val="0"/>
    <w:pPr>
      <w:widowControl/>
      <w:spacing w:before="100" w:beforeAutospacing="1" w:after="100" w:afterAutospacing="1"/>
      <w:jc w:val="left"/>
    </w:pPr>
    <w:rPr>
      <w:rFonts w:ascii="宋体" w:hAnsi="宋体" w:cs="宋体"/>
      <w:kern w:val="0"/>
      <w:sz w:val="24"/>
    </w:rPr>
  </w:style>
  <w:style w:type="paragraph" w:customStyle="1" w:styleId="61">
    <w:name w:val="Char Char Char Char"/>
    <w:basedOn w:val="1"/>
    <w:qFormat/>
    <w:uiPriority w:val="0"/>
    <w:rPr>
      <w:rFonts w:ascii="Tahoma" w:hAnsi="Tahoma"/>
      <w:sz w:val="24"/>
      <w:szCs w:val="20"/>
    </w:rPr>
  </w:style>
  <w:style w:type="paragraph" w:customStyle="1" w:styleId="62">
    <w:name w:val="Char2"/>
    <w:basedOn w:val="1"/>
    <w:qFormat/>
    <w:uiPriority w:val="0"/>
    <w:rPr>
      <w:szCs w:val="20"/>
    </w:rPr>
  </w:style>
  <w:style w:type="character" w:customStyle="1" w:styleId="63">
    <w:name w:val="正文文本缩进 2 Char"/>
    <w:basedOn w:val="22"/>
    <w:link w:val="10"/>
    <w:qFormat/>
    <w:uiPriority w:val="0"/>
    <w:rPr>
      <w:rFonts w:ascii="Times New Roman" w:hAnsi="Times New Roman" w:eastAsia="宋体" w:cs="Times New Roman"/>
      <w:kern w:val="0"/>
      <w:szCs w:val="20"/>
    </w:rPr>
  </w:style>
  <w:style w:type="paragraph" w:customStyle="1" w:styleId="64">
    <w:name w:val="正文3"/>
    <w:qFormat/>
    <w:uiPriority w:val="0"/>
    <w:pPr>
      <w:widowControl w:val="0"/>
      <w:jc w:val="both"/>
    </w:pPr>
    <w:rPr>
      <w:rFonts w:hint="eastAsia" w:ascii="Times New Roman" w:hAnsi="Times New Roman" w:eastAsia="仿宋_GB2312" w:cs="Times New Roman"/>
      <w:kern w:val="2"/>
      <w:sz w:val="32"/>
      <w:lang w:val="en-US" w:eastAsia="zh-CN" w:bidi="ar-SA"/>
    </w:rPr>
  </w:style>
  <w:style w:type="character" w:customStyle="1" w:styleId="65">
    <w:name w:val="正文文本 Char"/>
    <w:basedOn w:val="22"/>
    <w:link w:val="6"/>
    <w:qFormat/>
    <w:uiPriority w:val="0"/>
    <w:rPr>
      <w:rFonts w:ascii="Times New Roman" w:hAnsi="Times New Roman" w:eastAsia="宋体" w:cs="Times New Roman"/>
      <w:kern w:val="0"/>
      <w:szCs w:val="20"/>
    </w:rPr>
  </w:style>
  <w:style w:type="character" w:customStyle="1" w:styleId="66">
    <w:name w:val="正文首行缩进 Char"/>
    <w:basedOn w:val="65"/>
    <w:link w:val="19"/>
    <w:qFormat/>
    <w:uiPriority w:val="0"/>
    <w:rPr>
      <w:rFonts w:ascii="Times New Roman" w:hAnsi="Times New Roman" w:eastAsia="宋体" w:cs="Times New Roman"/>
      <w:kern w:val="0"/>
      <w:szCs w:val="20"/>
    </w:rPr>
  </w:style>
  <w:style w:type="paragraph" w:customStyle="1" w:styleId="67">
    <w:name w:val="样式 小四 首行缩进:  0.85 厘米"/>
    <w:basedOn w:val="1"/>
    <w:qFormat/>
    <w:uiPriority w:val="0"/>
    <w:pPr>
      <w:spacing w:line="360" w:lineRule="auto"/>
      <w:ind w:firstLine="480"/>
    </w:pPr>
    <w:rPr>
      <w:rFonts w:cs="宋体"/>
      <w:sz w:val="24"/>
      <w:szCs w:val="20"/>
    </w:rPr>
  </w:style>
  <w:style w:type="paragraph" w:customStyle="1" w:styleId="68">
    <w:name w:val="TOC 标题2"/>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69">
    <w:name w:val="p0"/>
    <w:basedOn w:val="1"/>
    <w:qFormat/>
    <w:uiPriority w:val="99"/>
    <w:pPr>
      <w:widowControl/>
    </w:pPr>
    <w:rPr>
      <w:kern w:val="0"/>
      <w:szCs w:val="21"/>
    </w:rPr>
  </w:style>
  <w:style w:type="paragraph" w:styleId="7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emf"/><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1DE44-2C86-4E7F-934A-1A25983FD8A4}">
  <ds:schemaRefs/>
</ds:datastoreItem>
</file>

<file path=docProps/app.xml><?xml version="1.0" encoding="utf-8"?>
<Properties xmlns="http://schemas.openxmlformats.org/officeDocument/2006/extended-properties" xmlns:vt="http://schemas.openxmlformats.org/officeDocument/2006/docPropsVTypes">
  <Template>Normal</Template>
  <Company>kmqxkjs</Company>
  <Pages>1</Pages>
  <Words>1474</Words>
  <Characters>8402</Characters>
  <Lines>70</Lines>
  <Paragraphs>19</Paragraphs>
  <TotalTime>67</TotalTime>
  <ScaleCrop>false</ScaleCrop>
  <LinksUpToDate>false</LinksUpToDate>
  <CharactersWithSpaces>9857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2017-09-21T09:58:00Z</dcterms:created>
  <dc:creator>xiong xu</dc:creator>
  <cp:lastModifiedBy>Autism</cp:lastModifiedBy>
  <cp:lastPrinted>2015-11-12T04:27:00Z</cp:lastPrinted>
  <dcterms:modified xsi:type="dcterms:W3CDTF">2023-07-19T08:54:36Z</dcterms:modified>
  <cp:revision>733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98E967545B684AE5A04DFC9E7C8B89CF_12</vt:lpwstr>
  </property>
</Properties>
</file>