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val="0"/>
          <w:color w:val="auto"/>
          <w:sz w:val="44"/>
          <w:szCs w:val="44"/>
        </w:rPr>
      </w:pPr>
    </w:p>
    <w:p>
      <w:pPr>
        <w:rPr>
          <w:rFonts w:hint="default"/>
          <w:color w:val="auto"/>
          <w:lang w:val="en-US" w:eastAsia="zh-CN"/>
        </w:rPr>
      </w:pPr>
    </w:p>
    <w:p>
      <w:pPr>
        <w:rPr>
          <w:rFonts w:hint="default"/>
          <w:color w:val="auto"/>
          <w:lang w:val="en-US" w:eastAsia="zh-CN"/>
        </w:rPr>
      </w:pPr>
    </w:p>
    <w:p>
      <w:pPr>
        <w:pStyle w:val="4"/>
        <w:bidi w:val="0"/>
        <w:rPr>
          <w:rFonts w:hint="eastAsia" w:ascii="仿宋" w:hAnsi="仿宋" w:eastAsia="仿宋" w:cs="仿宋"/>
          <w:color w:val="auto"/>
          <w:sz w:val="52"/>
          <w:szCs w:val="52"/>
          <w:lang w:val="en-US" w:eastAsia="zh-CN"/>
        </w:rPr>
      </w:pPr>
      <w:r>
        <w:rPr>
          <w:rFonts w:hint="eastAsia" w:ascii="仿宋" w:hAnsi="仿宋" w:eastAsia="仿宋" w:cs="仿宋"/>
          <w:color w:val="auto"/>
          <w:sz w:val="52"/>
          <w:szCs w:val="52"/>
          <w:lang w:val="en-US" w:eastAsia="zh-CN"/>
        </w:rPr>
        <w:t>工程验收移交管护协议书</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bidi w:val="0"/>
        <w:rPr>
          <w:rFonts w:hint="eastAsia" w:ascii="宋体" w:hAnsi="宋体" w:eastAsia="宋体" w:cs="宋体"/>
          <w:color w:val="auto"/>
          <w:sz w:val="28"/>
          <w:szCs w:val="28"/>
          <w:lang w:val="en-US" w:eastAsia="zh-CN"/>
        </w:rPr>
      </w:pPr>
    </w:p>
    <w:p>
      <w:pPr>
        <w:bidi w:val="0"/>
        <w:rPr>
          <w:rFonts w:hint="eastAsia" w:ascii="宋体" w:hAnsi="宋体" w:eastAsia="宋体" w:cs="宋体"/>
          <w:color w:val="auto"/>
          <w:sz w:val="28"/>
          <w:szCs w:val="28"/>
          <w:lang w:val="en-US" w:eastAsia="zh-CN"/>
        </w:rPr>
      </w:pPr>
    </w:p>
    <w:p>
      <w:pPr>
        <w:bidi w:val="0"/>
        <w:ind w:left="0" w:leftChars="0" w:firstLine="640" w:firstLineChars="200"/>
        <w:rPr>
          <w:rFonts w:hint="eastAsia" w:ascii="仿宋" w:hAnsi="仿宋" w:eastAsia="仿宋" w:cs="仿宋"/>
          <w:color w:val="auto"/>
          <w:sz w:val="32"/>
          <w:szCs w:val="32"/>
          <w:u w:val="single"/>
          <w:lang w:eastAsia="zh-CN"/>
        </w:rPr>
      </w:pPr>
      <w:r>
        <w:rPr>
          <w:rFonts w:hint="eastAsia" w:ascii="仿宋" w:hAnsi="仿宋" w:eastAsia="仿宋" w:cs="仿宋"/>
          <w:color w:val="auto"/>
          <w:sz w:val="32"/>
          <w:szCs w:val="32"/>
          <w:lang w:val="en-US" w:eastAsia="zh-CN"/>
        </w:rPr>
        <w:t>工程名称：</w:t>
      </w:r>
      <w:r>
        <w:rPr>
          <w:rFonts w:hint="eastAsia" w:ascii="仿宋" w:hAnsi="仿宋" w:eastAsia="仿宋" w:cs="仿宋"/>
          <w:color w:val="auto"/>
          <w:sz w:val="32"/>
          <w:szCs w:val="32"/>
          <w:u w:val="single"/>
          <w:lang w:eastAsia="zh-CN"/>
        </w:rPr>
        <w:t>勐海县2020年勐遮镇农田建设项目（第二批曼牛田间道路工程</w:t>
      </w:r>
    </w:p>
    <w:p>
      <w:pPr>
        <w:bidi w:val="0"/>
        <w:rPr>
          <w:rFonts w:hint="eastAsia" w:ascii="仿宋" w:hAnsi="仿宋" w:eastAsia="仿宋" w:cs="仿宋"/>
          <w:color w:val="auto"/>
          <w:sz w:val="32"/>
          <w:szCs w:val="32"/>
          <w:lang w:val="en-US" w:eastAsia="zh-CN"/>
        </w:rPr>
      </w:pPr>
    </w:p>
    <w:p>
      <w:pPr>
        <w:bidi w:val="0"/>
        <w:ind w:left="0" w:leftChars="0" w:firstLine="640" w:firstLineChars="200"/>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lang w:val="en-US" w:eastAsia="zh-CN"/>
        </w:rPr>
        <w:t>工程地点：</w:t>
      </w:r>
      <w:r>
        <w:rPr>
          <w:rFonts w:hint="eastAsia" w:ascii="仿宋" w:hAnsi="仿宋" w:eastAsia="仿宋" w:cs="仿宋"/>
          <w:color w:val="auto"/>
          <w:sz w:val="32"/>
          <w:szCs w:val="32"/>
          <w:u w:val="single"/>
          <w:lang w:val="en-US" w:eastAsia="zh-CN"/>
        </w:rPr>
        <w:t>勐海县勐遮镇曼根村委会</w:t>
      </w:r>
    </w:p>
    <w:p>
      <w:pPr>
        <w:bidi w:val="0"/>
        <w:rPr>
          <w:rFonts w:hint="eastAsia" w:ascii="仿宋" w:hAnsi="仿宋" w:eastAsia="仿宋" w:cs="仿宋"/>
          <w:color w:val="auto"/>
          <w:sz w:val="32"/>
          <w:szCs w:val="32"/>
          <w:lang w:val="en-US" w:eastAsia="zh-CN"/>
        </w:rPr>
      </w:pPr>
    </w:p>
    <w:p>
      <w:pPr>
        <w:bidi w:val="0"/>
        <w:ind w:left="0" w:leftChars="0" w:firstLine="640" w:firstLineChars="200"/>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lang w:val="en-US" w:eastAsia="zh-CN"/>
        </w:rPr>
        <w:t>甲    方：</w:t>
      </w:r>
      <w:r>
        <w:rPr>
          <w:rFonts w:hint="eastAsia" w:ascii="仿宋" w:hAnsi="仿宋" w:eastAsia="仿宋" w:cs="仿宋"/>
          <w:color w:val="auto"/>
          <w:sz w:val="32"/>
          <w:szCs w:val="32"/>
          <w:u w:val="single"/>
          <w:lang w:val="en-US" w:eastAsia="zh-CN"/>
        </w:rPr>
        <w:t xml:space="preserve">勐海县农业农村局 （监督人） </w:t>
      </w:r>
    </w:p>
    <w:p>
      <w:pPr>
        <w:bidi w:val="0"/>
        <w:rPr>
          <w:rFonts w:hint="eastAsia" w:ascii="仿宋" w:hAnsi="仿宋" w:eastAsia="仿宋" w:cs="仿宋"/>
          <w:color w:val="auto"/>
          <w:sz w:val="32"/>
          <w:szCs w:val="32"/>
          <w:lang w:val="en-US" w:eastAsia="zh-CN"/>
        </w:rPr>
      </w:pPr>
    </w:p>
    <w:p>
      <w:pPr>
        <w:bidi w:val="0"/>
        <w:ind w:left="0" w:leftChars="0" w:firstLine="640" w:firstLineChars="200"/>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lang w:val="en-US" w:eastAsia="zh-CN"/>
        </w:rPr>
        <w:t>乙   方：</w:t>
      </w:r>
      <w:r>
        <w:rPr>
          <w:rFonts w:hint="eastAsia" w:ascii="仿宋" w:hAnsi="仿宋" w:eastAsia="仿宋" w:cs="仿宋"/>
          <w:color w:val="auto"/>
          <w:sz w:val="32"/>
          <w:szCs w:val="32"/>
          <w:u w:val="single"/>
          <w:lang w:val="en-US" w:eastAsia="zh-CN"/>
        </w:rPr>
        <w:t>勐海县勐遮镇人民政府（使用和管护人</w:t>
      </w:r>
    </w:p>
    <w:p>
      <w:pPr>
        <w:bidi w:val="0"/>
        <w:rPr>
          <w:rFonts w:hint="eastAsia" w:ascii="仿宋" w:hAnsi="仿宋" w:eastAsia="仿宋" w:cs="仿宋"/>
          <w:color w:val="auto"/>
          <w:sz w:val="32"/>
          <w:szCs w:val="32"/>
          <w:lang w:val="en-US" w:eastAsia="zh-CN"/>
        </w:rPr>
      </w:pPr>
    </w:p>
    <w:p>
      <w:pPr>
        <w:bidi w:val="0"/>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签订日期：</w:t>
      </w:r>
      <w:r>
        <w:rPr>
          <w:rFonts w:hint="eastAsia" w:ascii="仿宋" w:hAnsi="仿宋" w:eastAsia="仿宋" w:cs="仿宋"/>
          <w:color w:val="auto"/>
          <w:sz w:val="32"/>
          <w:szCs w:val="32"/>
          <w:u w:val="single"/>
          <w:lang w:val="en-US" w:eastAsia="zh-CN"/>
        </w:rPr>
        <w:t xml:space="preserve"> 2021年 12 月 29 日</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outlineLvl w:val="0"/>
        <w:rPr>
          <w:rFonts w:hint="default" w:ascii="Times New Roman" w:hAnsi="Times New Roman" w:cs="Times New Roman"/>
          <w:b/>
          <w:color w:val="auto"/>
          <w:sz w:val="36"/>
          <w:szCs w:val="36"/>
        </w:rPr>
        <w:sectPr>
          <w:footerReference r:id="rId5" w:type="first"/>
          <w:footerReference r:id="rId3" w:type="default"/>
          <w:footerReference r:id="rId4" w:type="even"/>
          <w:pgSz w:w="11906" w:h="16838"/>
          <w:pgMar w:top="1440" w:right="1800" w:bottom="1440" w:left="1800" w:header="851" w:footer="992" w:gutter="0"/>
          <w:pgNumType w:start="0"/>
          <w:cols w:space="720" w:num="1"/>
          <w:titlePg/>
          <w:docGrid w:type="lines" w:linePitch="312" w:charSpace="0"/>
        </w:sectPr>
      </w:pPr>
    </w:p>
    <w:p>
      <w:pPr>
        <w:ind w:left="0" w:leftChars="0" w:firstLine="640" w:firstLineChars="200"/>
        <w:rPr>
          <w:rFonts w:hint="eastAsia" w:ascii="仿宋" w:hAnsi="仿宋" w:eastAsia="仿宋" w:cs="仿宋"/>
          <w:b/>
          <w:bCs/>
          <w:color w:val="auto"/>
          <w:sz w:val="44"/>
          <w:szCs w:val="44"/>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6"/>
          <w:szCs w:val="36"/>
          <w:lang w:val="en-US" w:eastAsia="zh-CN"/>
        </w:rPr>
        <w:t xml:space="preserve">  </w:t>
      </w:r>
      <w:r>
        <w:rPr>
          <w:rFonts w:hint="eastAsia" w:ascii="仿宋" w:hAnsi="仿宋" w:eastAsia="仿宋" w:cs="仿宋"/>
          <w:b/>
          <w:bCs/>
          <w:color w:val="auto"/>
          <w:sz w:val="36"/>
          <w:szCs w:val="36"/>
          <w:lang w:val="en-US" w:eastAsia="zh-CN"/>
        </w:rPr>
        <w:t xml:space="preserve"> </w:t>
      </w:r>
      <w:r>
        <w:rPr>
          <w:rStyle w:val="16"/>
          <w:rFonts w:hint="eastAsia" w:ascii="仿宋" w:hAnsi="仿宋" w:eastAsia="仿宋" w:cs="仿宋"/>
          <w:color w:val="auto"/>
          <w:lang w:val="en-US" w:eastAsia="zh-CN"/>
        </w:rPr>
        <w:t>管护协议书</w:t>
      </w:r>
    </w:p>
    <w:p>
      <w:pPr>
        <w:bidi w:val="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u w:val="single"/>
          <w:lang w:val="en-US" w:eastAsia="zh-CN"/>
        </w:rPr>
        <w:t>勐海县农业农村局</w:t>
      </w:r>
      <w:r>
        <w:rPr>
          <w:rFonts w:hint="eastAsia" w:ascii="仿宋" w:hAnsi="仿宋" w:eastAsia="仿宋" w:cs="仿宋"/>
          <w:b w:val="0"/>
          <w:bCs w:val="0"/>
          <w:color w:val="auto"/>
          <w:sz w:val="32"/>
          <w:szCs w:val="32"/>
          <w:lang w:val="en-US" w:eastAsia="zh-CN"/>
        </w:rPr>
        <w:t>（简称监督人[甲方］）负责建设的</w:t>
      </w:r>
      <w:r>
        <w:rPr>
          <w:rFonts w:hint="eastAsia" w:ascii="仿宋" w:hAnsi="仿宋" w:eastAsia="仿宋" w:cs="仿宋"/>
          <w:b/>
          <w:bCs/>
          <w:color w:val="auto"/>
          <w:sz w:val="28"/>
          <w:szCs w:val="28"/>
          <w:u w:val="single"/>
          <w:lang w:eastAsia="zh-CN"/>
        </w:rPr>
        <w:t>勐海县2020年勐遮镇农田建设项目（第二批）曼牛田间道路工程（</w:t>
      </w:r>
      <w:r>
        <w:rPr>
          <w:rFonts w:hint="eastAsia" w:ascii="仿宋" w:hAnsi="仿宋" w:eastAsia="仿宋" w:cs="仿宋"/>
          <w:b/>
          <w:bCs/>
          <w:color w:val="auto"/>
          <w:sz w:val="28"/>
          <w:szCs w:val="28"/>
          <w:u w:val="single"/>
          <w:lang w:val="en-US" w:eastAsia="zh-CN"/>
        </w:rPr>
        <w:t>已通过县级验收</w:t>
      </w:r>
      <w:r>
        <w:rPr>
          <w:rFonts w:hint="eastAsia" w:ascii="仿宋" w:hAnsi="仿宋" w:eastAsia="仿宋" w:cs="仿宋"/>
          <w:b/>
          <w:bCs/>
          <w:color w:val="auto"/>
          <w:sz w:val="28"/>
          <w:szCs w:val="28"/>
          <w:u w:val="single"/>
          <w:lang w:eastAsia="zh-CN"/>
        </w:rPr>
        <w:t>）</w:t>
      </w:r>
      <w:r>
        <w:rPr>
          <w:rFonts w:hint="eastAsia" w:ascii="仿宋" w:hAnsi="仿宋" w:eastAsia="仿宋" w:cs="仿宋"/>
          <w:color w:val="auto"/>
          <w:sz w:val="28"/>
          <w:szCs w:val="28"/>
          <w:u w:val="none"/>
          <w:lang w:eastAsia="zh-CN"/>
        </w:rPr>
        <w:t>，</w:t>
      </w:r>
      <w:r>
        <w:rPr>
          <w:rFonts w:hint="eastAsia" w:ascii="仿宋" w:hAnsi="仿宋" w:eastAsia="仿宋" w:cs="仿宋"/>
          <w:b w:val="0"/>
          <w:bCs w:val="0"/>
          <w:color w:val="auto"/>
          <w:sz w:val="32"/>
          <w:szCs w:val="32"/>
          <w:lang w:val="en-US" w:eastAsia="zh-CN"/>
        </w:rPr>
        <w:t>现将产权、</w:t>
      </w:r>
      <w:r>
        <w:rPr>
          <w:rFonts w:hint="eastAsia" w:ascii="仿宋" w:hAnsi="仿宋" w:eastAsia="仿宋" w:cs="仿宋"/>
          <w:color w:val="auto"/>
          <w:kern w:val="2"/>
          <w:sz w:val="32"/>
          <w:szCs w:val="32"/>
          <w:lang w:val="en-US" w:eastAsia="zh-CN" w:bidi="ar-SA"/>
        </w:rPr>
        <w:t>使用权和管护权</w:t>
      </w:r>
      <w:r>
        <w:rPr>
          <w:rFonts w:hint="eastAsia" w:ascii="仿宋" w:hAnsi="仿宋" w:eastAsia="仿宋" w:cs="仿宋"/>
          <w:color w:val="auto"/>
          <w:sz w:val="28"/>
          <w:szCs w:val="28"/>
          <w:u w:val="none"/>
          <w:lang w:val="en-US" w:eastAsia="zh-CN"/>
        </w:rPr>
        <w:t>移交</w:t>
      </w:r>
      <w:r>
        <w:rPr>
          <w:rFonts w:hint="eastAsia" w:ascii="仿宋" w:hAnsi="仿宋" w:eastAsia="仿宋" w:cs="仿宋"/>
          <w:b/>
          <w:bCs/>
          <w:color w:val="auto"/>
          <w:sz w:val="28"/>
          <w:szCs w:val="28"/>
          <w:u w:val="single"/>
          <w:lang w:val="en-US" w:eastAsia="zh-CN"/>
        </w:rPr>
        <w:t>勐海县勐遮镇人民政府</w:t>
      </w:r>
      <w:r>
        <w:rPr>
          <w:rFonts w:hint="eastAsia" w:ascii="仿宋" w:hAnsi="仿宋" w:eastAsia="仿宋" w:cs="仿宋"/>
          <w:b w:val="0"/>
          <w:bCs w:val="0"/>
          <w:color w:val="auto"/>
          <w:sz w:val="28"/>
          <w:szCs w:val="28"/>
          <w:u w:val="none"/>
          <w:lang w:val="en-US" w:eastAsia="zh-CN"/>
        </w:rPr>
        <w:t>（</w:t>
      </w:r>
      <w:r>
        <w:rPr>
          <w:rFonts w:hint="eastAsia" w:ascii="仿宋" w:hAnsi="仿宋" w:eastAsia="仿宋" w:cs="仿宋"/>
          <w:b w:val="0"/>
          <w:bCs w:val="0"/>
          <w:color w:val="auto"/>
          <w:sz w:val="32"/>
          <w:szCs w:val="32"/>
          <w:lang w:val="en-US" w:eastAsia="zh-CN"/>
        </w:rPr>
        <w:t>简称工程管护人［乙方］），双方就农田工程“谁受益，谁负责、以工程养工程”的原则达成如下协议。</w:t>
      </w:r>
    </w:p>
    <w:p>
      <w:pPr>
        <w:ind w:left="0" w:leftChars="0" w:firstLine="0" w:firstLineChars="0"/>
        <w:rPr>
          <w:rStyle w:val="16"/>
          <w:rFonts w:hint="eastAsia" w:ascii="仿宋" w:hAnsi="仿宋" w:eastAsia="仿宋" w:cs="仿宋"/>
          <w:color w:val="auto"/>
          <w:lang w:val="en-US" w:eastAsia="zh-CN"/>
        </w:rPr>
      </w:pPr>
      <w:r>
        <w:rPr>
          <w:rStyle w:val="16"/>
          <w:rFonts w:hint="eastAsia" w:ascii="仿宋" w:hAnsi="仿宋" w:eastAsia="仿宋" w:cs="仿宋"/>
          <w:color w:val="auto"/>
          <w:lang w:val="en-US" w:eastAsia="zh-CN"/>
        </w:rPr>
        <w:t>一、权利和义务</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（一）乙方承担（勐海县2020年勐遮镇农田建设项目（第二批）曼牛田间道路工程）经营管理权，享有经营、管理、优选使用权。</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（二）乙方承担辖区内农田工程受益户用水监督权和合理分配权。</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（三）乙方承担（农田工程）水利设施和田间道路的管理维护，确保水流和道路畅通，保障好农田灌溉用水和农机耕作的合理需求。</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（四）乙方具有成立管护机构，建立管护队伍，落实管护责任人的权利和义务，确保建后工程常发挥长效益。</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（五）乙方具有依法打击破坏水利设施和田间道路设施违法犯罪行为的权利和义务，发现破坏人员及时联系公安执法部门和项目建设单位。</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(六）甲方具有对乙方（农田工程）水利和田间道路工程管理经营行为监督、检查的权利。</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（七）甲方负有积极争取建设项目后期扶持政策，落实上级有关管护、维修经费政策规定的权利和义务。</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八）甲方有权建立绩效考评制度，对建后移交的工程纳入年度目标考核，对管护好的单位或机构，积极申请“一事一议财政奖补”给予补助或奖励，对于管护不到位的单位或机构，甲方有权减少消减年度财政管护经费补助和后期建设项目的扶持政策。</w:t>
      </w:r>
    </w:p>
    <w:p>
      <w:pPr>
        <w:ind w:left="0" w:leftChars="0" w:firstLine="0" w:firstLineChars="0"/>
        <w:rPr>
          <w:rStyle w:val="16"/>
          <w:rFonts w:hint="eastAsia" w:ascii="仿宋" w:hAnsi="仿宋" w:eastAsia="仿宋" w:cs="仿宋"/>
          <w:color w:val="auto"/>
          <w:lang w:val="en-US" w:eastAsia="zh-CN"/>
        </w:rPr>
      </w:pPr>
      <w:r>
        <w:rPr>
          <w:rStyle w:val="16"/>
          <w:rFonts w:hint="eastAsia" w:ascii="仿宋" w:hAnsi="仿宋" w:eastAsia="仿宋" w:cs="仿宋"/>
          <w:color w:val="auto"/>
          <w:lang w:val="en-US" w:eastAsia="zh-CN"/>
        </w:rPr>
        <w:t>二、违约责任</w:t>
      </w:r>
    </w:p>
    <w:p>
      <w:pPr>
        <w:pStyle w:val="10"/>
        <w:ind w:left="0" w:leftChars="0" w:firstLine="0" w:firstLineChars="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6"/>
          <w:szCs w:val="36"/>
          <w:u w:val="none"/>
          <w:lang w:val="en-US" w:eastAsia="zh-CN"/>
        </w:rPr>
        <w:t xml:space="preserve">   </w:t>
      </w:r>
      <w:r>
        <w:rPr>
          <w:rFonts w:hint="eastAsia" w:ascii="仿宋" w:hAnsi="仿宋" w:eastAsia="仿宋" w:cs="仿宋"/>
          <w:color w:val="auto"/>
          <w:kern w:val="2"/>
          <w:sz w:val="32"/>
          <w:szCs w:val="32"/>
          <w:lang w:val="en-US" w:eastAsia="zh-CN" w:bidi="ar-SA"/>
        </w:rPr>
        <w:t>乙方未能按规定进行工程维护和运行，甲方可</w:t>
      </w:r>
      <w:bookmarkStart w:id="0" w:name="_GoBack"/>
      <w:bookmarkEnd w:id="0"/>
      <w:r>
        <w:rPr>
          <w:rFonts w:hint="eastAsia" w:ascii="仿宋" w:hAnsi="仿宋" w:eastAsia="仿宋" w:cs="仿宋"/>
          <w:color w:val="auto"/>
          <w:kern w:val="2"/>
          <w:sz w:val="32"/>
          <w:szCs w:val="32"/>
          <w:lang w:val="en-US" w:eastAsia="zh-CN" w:bidi="ar-SA"/>
        </w:rPr>
        <w:t>根据实际情况，责令乙方进行整改、完善，情节原重的，甲方可收回乙方的管护权。</w:t>
      </w:r>
    </w:p>
    <w:p>
      <w:pPr>
        <w:ind w:left="0" w:leftChars="0" w:firstLine="0" w:firstLineChars="0"/>
        <w:rPr>
          <w:rStyle w:val="16"/>
          <w:rFonts w:hint="eastAsia" w:ascii="仿宋" w:hAnsi="仿宋" w:eastAsia="仿宋" w:cs="仿宋"/>
          <w:color w:val="auto"/>
          <w:lang w:val="en-US" w:eastAsia="zh-CN"/>
        </w:rPr>
      </w:pPr>
      <w:r>
        <w:rPr>
          <w:rStyle w:val="16"/>
          <w:rFonts w:hint="eastAsia" w:ascii="仿宋" w:hAnsi="仿宋" w:eastAsia="仿宋" w:cs="仿宋"/>
          <w:color w:val="auto"/>
          <w:lang w:val="en-US" w:eastAsia="zh-CN"/>
        </w:rPr>
        <w:t>三、管护区域</w:t>
      </w:r>
    </w:p>
    <w:p>
      <w:pPr>
        <w:pStyle w:val="10"/>
        <w:widowControl w:val="0"/>
        <w:numPr>
          <w:ilvl w:val="0"/>
          <w:numId w:val="0"/>
        </w:numPr>
        <w:adjustRightInd w:val="0"/>
        <w:snapToGrid w:val="0"/>
        <w:spacing w:after="120" w:afterLines="0" w:afterAutospacing="0" w:line="360" w:lineRule="auto"/>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根据海发改复［2020］235号）批复文件要求，勐海县2020年勐遮镇农田建设项目（第二批）曼牛田间道路工程，管护范围为勐遮镇曼根村委会曼牛小组，0.17万亩基本农田配套建设的田间工程。</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drawing>
          <wp:inline distT="0" distB="0" distL="114300" distR="114300">
            <wp:extent cx="3249295" cy="4790440"/>
            <wp:effectExtent l="0" t="0" r="10160"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rot="16200000">
                      <a:off x="0" y="0"/>
                      <a:ext cx="3249295" cy="4790440"/>
                    </a:xfrm>
                    <a:prstGeom prst="rect">
                      <a:avLst/>
                    </a:prstGeom>
                    <a:noFill/>
                    <a:ln w="9525">
                      <a:noFill/>
                    </a:ln>
                  </pic:spPr>
                </pic:pic>
              </a:graphicData>
            </a:graphic>
          </wp:inline>
        </w:drawing>
      </w:r>
    </w:p>
    <w:p>
      <w:pPr>
        <w:ind w:left="0" w:leftChars="0" w:firstLine="0" w:firstLineChars="0"/>
        <w:rPr>
          <w:rStyle w:val="16"/>
          <w:rFonts w:hint="default" w:ascii="仿宋" w:hAnsi="仿宋" w:eastAsia="仿宋" w:cs="仿宋"/>
          <w:color w:val="auto"/>
          <w:lang w:val="en-US" w:eastAsia="zh-CN"/>
        </w:rPr>
      </w:pPr>
      <w:r>
        <w:rPr>
          <w:rStyle w:val="16"/>
          <w:rFonts w:hint="eastAsia" w:ascii="仿宋" w:hAnsi="仿宋" w:eastAsia="仿宋" w:cs="仿宋"/>
          <w:color w:val="auto"/>
          <w:lang w:val="en-US" w:eastAsia="zh-CN"/>
        </w:rPr>
        <w:t>四、管护内容</w:t>
      </w:r>
    </w:p>
    <w:p>
      <w:pPr>
        <w:numPr>
          <w:ilvl w:val="0"/>
          <w:numId w:val="0"/>
        </w:num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根据云南震升会计事务所对勐海县2020年勐遮镇农田建设项目（第二批）曼牛田间道路工程竣工材料核实，工程管护主要内容为：排灌渠4条/5.364km，</w:t>
      </w:r>
      <w:r>
        <w:rPr>
          <w:rFonts w:hint="default" w:ascii="仿宋" w:hAnsi="仿宋" w:eastAsia="仿宋" w:cs="仿宋"/>
          <w:color w:val="auto"/>
          <w:sz w:val="32"/>
          <w:szCs w:val="32"/>
          <w:lang w:val="en-US" w:eastAsia="zh-CN"/>
        </w:rPr>
        <w:t>1#、3#渠新建，2#、4#渠修缮；</w:t>
      </w:r>
      <w:r>
        <w:rPr>
          <w:rFonts w:hint="eastAsia" w:ascii="仿宋" w:hAnsi="仿宋" w:eastAsia="仿宋" w:cs="仿宋"/>
          <w:color w:val="auto"/>
          <w:sz w:val="32"/>
          <w:szCs w:val="32"/>
          <w:lang w:val="en-US" w:eastAsia="zh-CN"/>
        </w:rPr>
        <w:t>田间生产道4条/3.594km;详细内容详见下表。</w:t>
      </w:r>
    </w:p>
    <w:p>
      <w:pPr>
        <w:pStyle w:val="8"/>
        <w:ind w:firstLine="560"/>
        <w:rPr>
          <w:rFonts w:hint="eastAsia" w:ascii="仿宋" w:hAnsi="仿宋" w:eastAsia="仿宋" w:cs="仿宋"/>
          <w:color w:val="auto"/>
          <w:lang w:val="en-US" w:eastAsia="zh-CN"/>
        </w:rPr>
      </w:pPr>
      <w:r>
        <w:rPr>
          <w:rFonts w:hint="eastAsia" w:ascii="仿宋" w:hAnsi="仿宋" w:eastAsia="仿宋" w:cs="仿宋"/>
          <w:color w:val="auto"/>
          <w:lang w:val="en-US" w:eastAsia="zh-CN"/>
        </w:rPr>
        <w:t>田间工程管护内容表（一）</w:t>
      </w:r>
    </w:p>
    <w:tbl>
      <w:tblPr>
        <w:tblStyle w:val="13"/>
        <w:tblW w:w="8666" w:type="dxa"/>
        <w:tblInd w:w="0" w:type="dxa"/>
        <w:tblLayout w:type="fixed"/>
        <w:tblCellMar>
          <w:top w:w="0" w:type="dxa"/>
          <w:left w:w="108" w:type="dxa"/>
          <w:bottom w:w="0" w:type="dxa"/>
          <w:right w:w="108" w:type="dxa"/>
        </w:tblCellMar>
      </w:tblPr>
      <w:tblGrid>
        <w:gridCol w:w="576"/>
        <w:gridCol w:w="1933"/>
        <w:gridCol w:w="986"/>
        <w:gridCol w:w="590"/>
        <w:gridCol w:w="936"/>
        <w:gridCol w:w="936"/>
        <w:gridCol w:w="936"/>
        <w:gridCol w:w="695"/>
        <w:gridCol w:w="502"/>
        <w:gridCol w:w="576"/>
      </w:tblGrid>
      <w:tr>
        <w:tblPrEx>
          <w:tblLayout w:type="fixed"/>
          <w:tblCellMar>
            <w:top w:w="0" w:type="dxa"/>
            <w:left w:w="108" w:type="dxa"/>
            <w:bottom w:w="0" w:type="dxa"/>
            <w:right w:w="108" w:type="dxa"/>
          </w:tblCellMar>
        </w:tblPrEx>
        <w:trPr>
          <w:trHeight w:val="27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序号</w:t>
            </w:r>
          </w:p>
        </w:tc>
        <w:tc>
          <w:tcPr>
            <w:tcW w:w="19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val="en-US" w:eastAsia="zh-CN"/>
              </w:rPr>
              <w:t>名称</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长度</w:t>
            </w:r>
          </w:p>
        </w:tc>
        <w:tc>
          <w:tcPr>
            <w:tcW w:w="15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控制面积</w:t>
            </w:r>
          </w:p>
        </w:tc>
        <w:tc>
          <w:tcPr>
            <w:tcW w:w="936" w:type="dxa"/>
            <w:vMerge w:val="restart"/>
            <w:tcBorders>
              <w:top w:val="single" w:color="auto" w:sz="4" w:space="0"/>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设计流量</w:t>
            </w:r>
          </w:p>
        </w:tc>
        <w:tc>
          <w:tcPr>
            <w:tcW w:w="936" w:type="dxa"/>
            <w:vMerge w:val="restart"/>
            <w:tcBorders>
              <w:top w:val="single" w:color="auto" w:sz="4" w:space="0"/>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糙率</w:t>
            </w:r>
          </w:p>
        </w:tc>
        <w:tc>
          <w:tcPr>
            <w:tcW w:w="695" w:type="dxa"/>
            <w:vMerge w:val="restart"/>
            <w:tcBorders>
              <w:top w:val="single" w:color="auto" w:sz="4" w:space="0"/>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 xml:space="preserve">        </w:t>
            </w:r>
          </w:p>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底坡</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设计</w:t>
            </w:r>
            <w:r>
              <w:rPr>
                <w:rFonts w:hint="eastAsia" w:ascii="仿宋" w:hAnsi="仿宋" w:eastAsia="仿宋" w:cs="仿宋"/>
                <w:color w:val="auto"/>
                <w:kern w:val="0"/>
                <w:sz w:val="18"/>
                <w:szCs w:val="18"/>
              </w:rPr>
              <w:t>断面</w:t>
            </w:r>
          </w:p>
        </w:tc>
      </w:tr>
      <w:tr>
        <w:tblPrEx>
          <w:tblLayout w:type="fixed"/>
          <w:tblCellMar>
            <w:top w:w="0" w:type="dxa"/>
            <w:left w:w="108" w:type="dxa"/>
            <w:bottom w:w="0" w:type="dxa"/>
            <w:right w:w="108" w:type="dxa"/>
          </w:tblCellMar>
        </w:tblPrEx>
        <w:trPr>
          <w:trHeight w:val="27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59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灌溉面积</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排涝面积</w:t>
            </w:r>
          </w:p>
        </w:tc>
        <w:tc>
          <w:tcPr>
            <w:tcW w:w="936" w:type="dxa"/>
            <w:vMerge w:val="continue"/>
            <w:tcBorders>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36" w:type="dxa"/>
            <w:vMerge w:val="continue"/>
            <w:tcBorders>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695" w:type="dxa"/>
            <w:vMerge w:val="continue"/>
            <w:tcBorders>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50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渠高</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底宽</w:t>
            </w:r>
          </w:p>
        </w:tc>
      </w:tr>
      <w:tr>
        <w:tblPrEx>
          <w:tblLayout w:type="fixed"/>
          <w:tblCellMar>
            <w:top w:w="0" w:type="dxa"/>
            <w:left w:w="108" w:type="dxa"/>
            <w:bottom w:w="0" w:type="dxa"/>
            <w:right w:w="108" w:type="dxa"/>
          </w:tblCellMar>
        </w:tblPrEx>
        <w:trPr>
          <w:trHeight w:val="27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m</w:t>
            </w:r>
          </w:p>
        </w:tc>
        <w:tc>
          <w:tcPr>
            <w:tcW w:w="59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亩</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亩</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m³/s</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m</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m</w:t>
            </w:r>
          </w:p>
        </w:tc>
      </w:tr>
      <w:tr>
        <w:tblPrEx>
          <w:tblLayout w:type="fixed"/>
          <w:tblCellMar>
            <w:top w:w="0" w:type="dxa"/>
            <w:left w:w="108" w:type="dxa"/>
            <w:bottom w:w="0" w:type="dxa"/>
            <w:right w:w="108" w:type="dxa"/>
          </w:tblCellMar>
        </w:tblPrEx>
        <w:trPr>
          <w:trHeight w:val="227" w:hRule="atLeast"/>
        </w:trPr>
        <w:tc>
          <w:tcPr>
            <w:tcW w:w="576" w:type="dxa"/>
            <w:vMerge w:val="restart"/>
            <w:tcBorders>
              <w:top w:val="nil"/>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1933" w:type="dxa"/>
            <w:vMerge w:val="restart"/>
            <w:tcBorders>
              <w:top w:val="nil"/>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曼</w:t>
            </w:r>
            <w:r>
              <w:rPr>
                <w:rFonts w:hint="eastAsia" w:ascii="仿宋" w:hAnsi="仿宋" w:eastAsia="仿宋" w:cs="仿宋"/>
                <w:color w:val="auto"/>
                <w:kern w:val="0"/>
                <w:sz w:val="18"/>
                <w:szCs w:val="18"/>
                <w:lang w:val="en-US" w:eastAsia="zh-CN"/>
              </w:rPr>
              <w:t>牛</w:t>
            </w:r>
            <w:r>
              <w:rPr>
                <w:rFonts w:hint="eastAsia" w:ascii="仿宋" w:hAnsi="仿宋" w:eastAsia="仿宋" w:cs="仿宋"/>
                <w:color w:val="auto"/>
                <w:kern w:val="0"/>
                <w:sz w:val="18"/>
                <w:szCs w:val="18"/>
              </w:rPr>
              <w:t>1#渠道</w:t>
            </w:r>
          </w:p>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lang w:val="en-US" w:eastAsia="zh-CN"/>
              </w:rPr>
              <w:t>K0+000～K1+891</w:t>
            </w:r>
            <w:r>
              <w:rPr>
                <w:rFonts w:hint="eastAsia" w:ascii="仿宋" w:hAnsi="仿宋" w:eastAsia="仿宋" w:cs="仿宋"/>
                <w:color w:val="auto"/>
                <w:kern w:val="0"/>
                <w:sz w:val="18"/>
                <w:szCs w:val="18"/>
                <w:lang w:eastAsia="zh-CN"/>
              </w:rPr>
              <w:t>）</w:t>
            </w: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168</w:t>
            </w:r>
          </w:p>
        </w:tc>
        <w:tc>
          <w:tcPr>
            <w:tcW w:w="590"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1200</w:t>
            </w: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4100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0.763</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0.001</w:t>
            </w: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0.5</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143</w:t>
            </w:r>
          </w:p>
        </w:tc>
        <w:tc>
          <w:tcPr>
            <w:tcW w:w="590"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2000</w:t>
            </w: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7600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1.414</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0.001</w:t>
            </w: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132</w:t>
            </w:r>
          </w:p>
        </w:tc>
        <w:tc>
          <w:tcPr>
            <w:tcW w:w="590"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2500</w:t>
            </w: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7200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1.339</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0.001</w:t>
            </w: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117</w:t>
            </w:r>
          </w:p>
        </w:tc>
        <w:tc>
          <w:tcPr>
            <w:tcW w:w="590"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3500</w:t>
            </w: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6600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1.228</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0.002</w:t>
            </w: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90</w:t>
            </w:r>
          </w:p>
        </w:tc>
        <w:tc>
          <w:tcPr>
            <w:tcW w:w="590"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2600</w:t>
            </w: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9200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1.711</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0.002</w:t>
            </w: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423</w:t>
            </w:r>
          </w:p>
        </w:tc>
        <w:tc>
          <w:tcPr>
            <w:tcW w:w="590"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1200</w:t>
            </w: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20500</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3.813</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0.001</w:t>
            </w:r>
          </w:p>
        </w:tc>
        <w:tc>
          <w:tcPr>
            <w:tcW w:w="50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136</w:t>
            </w:r>
          </w:p>
        </w:tc>
        <w:tc>
          <w:tcPr>
            <w:tcW w:w="590"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700</w:t>
            </w: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10500</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1.953</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0.014</w:t>
            </w:r>
          </w:p>
        </w:tc>
        <w:tc>
          <w:tcPr>
            <w:tcW w:w="50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37</w:t>
            </w:r>
          </w:p>
        </w:tc>
        <w:tc>
          <w:tcPr>
            <w:tcW w:w="590"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300</w:t>
            </w: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3800</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0.707</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0.042</w:t>
            </w:r>
          </w:p>
        </w:tc>
        <w:tc>
          <w:tcPr>
            <w:tcW w:w="50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333" w:hRule="atLeast"/>
        </w:trPr>
        <w:tc>
          <w:tcPr>
            <w:tcW w:w="576" w:type="dxa"/>
            <w:vMerge w:val="continue"/>
            <w:tcBorders>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1933" w:type="dxa"/>
            <w:vMerge w:val="continue"/>
            <w:tcBorders>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46</w:t>
            </w:r>
          </w:p>
        </w:tc>
        <w:tc>
          <w:tcPr>
            <w:tcW w:w="590"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800</w:t>
            </w: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800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0.149</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0.002</w:t>
            </w: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0.8</w:t>
            </w:r>
          </w:p>
        </w:tc>
      </w:tr>
      <w:tr>
        <w:tblPrEx>
          <w:tblLayout w:type="fixed"/>
          <w:tblCellMar>
            <w:top w:w="0" w:type="dxa"/>
            <w:left w:w="108" w:type="dxa"/>
            <w:bottom w:w="0" w:type="dxa"/>
            <w:right w:w="108" w:type="dxa"/>
          </w:tblCellMar>
        </w:tblPrEx>
        <w:trPr>
          <w:trHeight w:val="227" w:hRule="atLeast"/>
        </w:trPr>
        <w:tc>
          <w:tcPr>
            <w:tcW w:w="576"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eastAsia="zh-CN"/>
              </w:rPr>
            </w:pPr>
          </w:p>
        </w:tc>
        <w:tc>
          <w:tcPr>
            <w:tcW w:w="193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曼</w:t>
            </w:r>
            <w:r>
              <w:rPr>
                <w:rFonts w:hint="eastAsia" w:ascii="仿宋" w:hAnsi="仿宋" w:eastAsia="仿宋" w:cs="仿宋"/>
                <w:color w:val="auto"/>
                <w:kern w:val="0"/>
                <w:sz w:val="18"/>
                <w:szCs w:val="18"/>
                <w:lang w:val="en-US" w:eastAsia="zh-CN"/>
              </w:rPr>
              <w:t>牛</w:t>
            </w:r>
            <w:r>
              <w:rPr>
                <w:rFonts w:hint="eastAsia" w:ascii="仿宋" w:hAnsi="仿宋" w:eastAsia="仿宋" w:cs="仿宋"/>
                <w:color w:val="auto"/>
                <w:kern w:val="0"/>
                <w:sz w:val="18"/>
                <w:szCs w:val="18"/>
              </w:rPr>
              <w:t>1#渠道</w:t>
            </w: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rPr>
              <w:t>12</w:t>
            </w:r>
            <w:r>
              <w:rPr>
                <w:rFonts w:hint="eastAsia" w:ascii="仿宋" w:hAnsi="仿宋" w:eastAsia="仿宋" w:cs="仿宋"/>
                <w:color w:val="auto"/>
                <w:kern w:val="0"/>
                <w:sz w:val="18"/>
                <w:szCs w:val="18"/>
                <w:lang w:val="en-US" w:eastAsia="zh-CN"/>
              </w:rPr>
              <w:t>92</w:t>
            </w:r>
          </w:p>
        </w:tc>
        <w:tc>
          <w:tcPr>
            <w:tcW w:w="59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p>
        </w:tc>
      </w:tr>
      <w:tr>
        <w:tblPrEx>
          <w:tblLayout w:type="fixed"/>
          <w:tblCellMar>
            <w:top w:w="0" w:type="dxa"/>
            <w:left w:w="108" w:type="dxa"/>
            <w:bottom w:w="0" w:type="dxa"/>
            <w:right w:w="108" w:type="dxa"/>
          </w:tblCellMar>
        </w:tblPrEx>
        <w:trPr>
          <w:trHeight w:val="270" w:hRule="atLeast"/>
        </w:trPr>
        <w:tc>
          <w:tcPr>
            <w:tcW w:w="5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val="en-US" w:eastAsia="zh-CN"/>
              </w:rPr>
              <w:t>2</w:t>
            </w:r>
          </w:p>
        </w:tc>
        <w:tc>
          <w:tcPr>
            <w:tcW w:w="193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曼牛3</w:t>
            </w:r>
            <w:r>
              <w:rPr>
                <w:rFonts w:hint="eastAsia" w:ascii="仿宋" w:hAnsi="仿宋" w:eastAsia="仿宋" w:cs="仿宋"/>
                <w:color w:val="auto"/>
                <w:kern w:val="0"/>
                <w:sz w:val="18"/>
                <w:szCs w:val="18"/>
              </w:rPr>
              <w:t>#渠道</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lang w:val="en-US" w:eastAsia="zh-CN"/>
              </w:rPr>
              <w:t>K0+000～K0+535.5</w:t>
            </w:r>
            <w:r>
              <w:rPr>
                <w:rFonts w:hint="eastAsia" w:ascii="仿宋" w:hAnsi="仿宋" w:eastAsia="仿宋" w:cs="仿宋"/>
                <w:color w:val="auto"/>
                <w:kern w:val="0"/>
                <w:sz w:val="18"/>
                <w:szCs w:val="18"/>
                <w:lang w:eastAsia="zh-CN"/>
              </w:rPr>
              <w:t>）</w:t>
            </w:r>
          </w:p>
        </w:tc>
        <w:tc>
          <w:tcPr>
            <w:tcW w:w="98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1071</w:t>
            </w:r>
          </w:p>
        </w:tc>
        <w:tc>
          <w:tcPr>
            <w:tcW w:w="59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600</w:t>
            </w:r>
          </w:p>
        </w:tc>
        <w:tc>
          <w:tcPr>
            <w:tcW w:w="936" w:type="dxa"/>
            <w:tcBorders>
              <w:top w:val="nil"/>
              <w:left w:val="nil"/>
              <w:bottom w:val="single" w:color="auto" w:sz="4" w:space="0"/>
              <w:right w:val="single" w:color="auto" w:sz="4" w:space="0"/>
            </w:tcBorders>
            <w:shd w:val="clear" w:color="auto" w:fill="auto"/>
            <w:noWrap w:val="0"/>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600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0.112</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0.017</w:t>
            </w:r>
          </w:p>
        </w:tc>
        <w:tc>
          <w:tcPr>
            <w:tcW w:w="69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0.001</w:t>
            </w:r>
          </w:p>
        </w:tc>
        <w:tc>
          <w:tcPr>
            <w:tcW w:w="50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val="en-US" w:eastAsia="zh-CN"/>
              </w:rPr>
              <w:t>0.5</w:t>
            </w:r>
          </w:p>
        </w:tc>
        <w:tc>
          <w:tcPr>
            <w:tcW w:w="57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val="en-US" w:eastAsia="zh-CN"/>
              </w:rPr>
              <w:t>0.8</w:t>
            </w:r>
          </w:p>
        </w:tc>
      </w:tr>
    </w:tbl>
    <w:p>
      <w:pPr>
        <w:pStyle w:val="8"/>
        <w:rPr>
          <w:rFonts w:hint="eastAsia" w:ascii="仿宋" w:hAnsi="仿宋" w:eastAsia="仿宋" w:cs="仿宋"/>
          <w:color w:val="auto"/>
          <w:kern w:val="0"/>
        </w:rPr>
      </w:pPr>
    </w:p>
    <w:p>
      <w:pPr>
        <w:pStyle w:val="8"/>
        <w:rPr>
          <w:rFonts w:hint="eastAsia" w:ascii="仿宋" w:hAnsi="仿宋" w:eastAsia="仿宋" w:cs="仿宋"/>
          <w:color w:val="auto"/>
        </w:rPr>
      </w:pPr>
      <w:r>
        <w:rPr>
          <w:rFonts w:hint="eastAsia" w:ascii="仿宋" w:hAnsi="仿宋" w:eastAsia="仿宋" w:cs="仿宋"/>
          <w:color w:val="auto"/>
          <w:kern w:val="0"/>
        </w:rPr>
        <w:t xml:space="preserve"> </w:t>
      </w:r>
      <w:r>
        <w:rPr>
          <w:rFonts w:hint="eastAsia" w:ascii="仿宋" w:hAnsi="仿宋" w:eastAsia="仿宋" w:cs="仿宋"/>
          <w:color w:val="auto"/>
        </w:rPr>
        <w:t>田间</w:t>
      </w:r>
      <w:r>
        <w:rPr>
          <w:rFonts w:hint="eastAsia" w:ascii="仿宋" w:hAnsi="仿宋" w:eastAsia="仿宋" w:cs="仿宋"/>
          <w:color w:val="auto"/>
          <w:lang w:val="en-US" w:eastAsia="zh-CN"/>
        </w:rPr>
        <w:t>工程管护内容表（二）</w:t>
      </w:r>
    </w:p>
    <w:tbl>
      <w:tblPr>
        <w:tblStyle w:val="13"/>
        <w:tblW w:w="900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2"/>
        <w:gridCol w:w="2159"/>
        <w:gridCol w:w="1193"/>
        <w:gridCol w:w="1193"/>
        <w:gridCol w:w="3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blHeader/>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序号</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名称</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单位</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数量</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曼牛</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1891</w:t>
            </w:r>
          </w:p>
        </w:tc>
        <w:tc>
          <w:tcPr>
            <w:tcW w:w="3267"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新建田间道</w:t>
            </w:r>
            <w:r>
              <w:rPr>
                <w:rFonts w:hint="eastAsia" w:ascii="仿宋" w:hAnsi="仿宋" w:eastAsia="仿宋" w:cs="仿宋"/>
                <w:color w:val="auto"/>
                <w:kern w:val="0"/>
                <w:sz w:val="21"/>
                <w:szCs w:val="21"/>
                <w:lang w:val="en-US" w:eastAsia="zh-CN"/>
              </w:rPr>
              <w:t>混凝土</w:t>
            </w:r>
            <w:r>
              <w:rPr>
                <w:rFonts w:hint="eastAsia" w:ascii="仿宋" w:hAnsi="仿宋" w:eastAsia="仿宋" w:cs="仿宋"/>
                <w:color w:val="auto"/>
                <w:kern w:val="0"/>
                <w:sz w:val="21"/>
                <w:szCs w:val="21"/>
              </w:rPr>
              <w:t>路面，4m净宽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2157.7</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左、右水沟修复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曼勒1#田间道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1137</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左、右挡土墙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曼牛2</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586.7</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新建田间道</w:t>
            </w:r>
            <w:r>
              <w:rPr>
                <w:rFonts w:hint="eastAsia" w:ascii="仿宋" w:hAnsi="仿宋" w:eastAsia="仿宋" w:cs="仿宋"/>
                <w:color w:val="auto"/>
                <w:kern w:val="0"/>
                <w:sz w:val="21"/>
                <w:szCs w:val="21"/>
                <w:lang w:val="en-US" w:eastAsia="zh-CN"/>
              </w:rPr>
              <w:t>混凝土</w:t>
            </w:r>
            <w:r>
              <w:rPr>
                <w:rFonts w:hint="eastAsia" w:ascii="仿宋" w:hAnsi="仿宋" w:eastAsia="仿宋" w:cs="仿宋"/>
                <w:color w:val="auto"/>
                <w:kern w:val="0"/>
                <w:sz w:val="21"/>
                <w:szCs w:val="21"/>
              </w:rPr>
              <w:t>路面，4m净宽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曼牛2</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347.5</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左、右侧水沟修复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曼牛2</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1173.4</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左、右侧挡土墙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曼牛3</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535.5</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新建田间道</w:t>
            </w:r>
            <w:r>
              <w:rPr>
                <w:rFonts w:hint="eastAsia" w:ascii="仿宋" w:hAnsi="仿宋" w:eastAsia="仿宋" w:cs="仿宋"/>
                <w:color w:val="auto"/>
                <w:kern w:val="0"/>
                <w:sz w:val="21"/>
                <w:szCs w:val="21"/>
                <w:lang w:val="en-US" w:eastAsia="zh-CN"/>
              </w:rPr>
              <w:t>混凝土</w:t>
            </w:r>
            <w:r>
              <w:rPr>
                <w:rFonts w:hint="eastAsia" w:ascii="仿宋" w:hAnsi="仿宋" w:eastAsia="仿宋" w:cs="仿宋"/>
                <w:color w:val="auto"/>
                <w:kern w:val="0"/>
                <w:sz w:val="21"/>
                <w:szCs w:val="21"/>
              </w:rPr>
              <w:t>路面，4m净宽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曼牛3</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1071</w:t>
            </w:r>
          </w:p>
        </w:tc>
        <w:tc>
          <w:tcPr>
            <w:tcW w:w="3267"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左、右侧止水工程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曼牛3</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1071</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左、右侧挡土墙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曼牛4</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580.4</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新建田间道</w:t>
            </w:r>
            <w:r>
              <w:rPr>
                <w:rFonts w:hint="eastAsia" w:ascii="仿宋" w:hAnsi="仿宋" w:eastAsia="仿宋" w:cs="仿宋"/>
                <w:color w:val="auto"/>
                <w:kern w:val="0"/>
                <w:sz w:val="21"/>
                <w:szCs w:val="21"/>
                <w:lang w:val="en-US" w:eastAsia="zh-CN"/>
              </w:rPr>
              <w:t>混凝土</w:t>
            </w:r>
            <w:r>
              <w:rPr>
                <w:rFonts w:hint="eastAsia" w:ascii="仿宋" w:hAnsi="仿宋" w:eastAsia="仿宋" w:cs="仿宋"/>
                <w:color w:val="auto"/>
                <w:kern w:val="0"/>
                <w:sz w:val="21"/>
                <w:szCs w:val="21"/>
              </w:rPr>
              <w:t>路面，4m净宽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11</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曼牛4</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495.9</w:t>
            </w:r>
          </w:p>
        </w:tc>
        <w:tc>
          <w:tcPr>
            <w:tcW w:w="3267"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左、右侧水沟修复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12</w:t>
            </w: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曼牛4</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田间道</w:t>
            </w: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m</w:t>
            </w:r>
          </w:p>
        </w:tc>
        <w:tc>
          <w:tcPr>
            <w:tcW w:w="1193" w:type="dxa"/>
            <w:shd w:val="clear" w:color="auto" w:fill="auto"/>
            <w:noWrap/>
            <w:vAlign w:val="center"/>
          </w:tcPr>
          <w:p>
            <w:pPr>
              <w:widowControl/>
              <w:adjustRightInd/>
              <w:snapToGrid/>
              <w:spacing w:line="240" w:lineRule="auto"/>
              <w:ind w:firstLine="0" w:firstLineChars="0"/>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12.9</w:t>
            </w: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左、右侧挡土墙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192"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2159"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1193"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c>
          <w:tcPr>
            <w:tcW w:w="3267" w:type="dxa"/>
            <w:shd w:val="clear" w:color="auto" w:fill="auto"/>
            <w:noWrap/>
            <w:vAlign w:val="center"/>
          </w:tcPr>
          <w:p>
            <w:pPr>
              <w:widowControl/>
              <w:adjustRightInd/>
              <w:snapToGrid/>
              <w:spacing w:line="240" w:lineRule="auto"/>
              <w:ind w:firstLine="0" w:firstLineChars="0"/>
              <w:jc w:val="center"/>
              <w:rPr>
                <w:rFonts w:hint="eastAsia" w:ascii="仿宋" w:hAnsi="仿宋" w:eastAsia="仿宋" w:cs="仿宋"/>
                <w:color w:val="auto"/>
                <w:kern w:val="0"/>
                <w:sz w:val="21"/>
                <w:szCs w:val="21"/>
              </w:rPr>
            </w:pPr>
          </w:p>
        </w:tc>
      </w:tr>
    </w:tbl>
    <w:p>
      <w:pPr>
        <w:pStyle w:val="8"/>
        <w:rPr>
          <w:rFonts w:hint="eastAsia" w:ascii="仿宋" w:hAnsi="仿宋" w:eastAsia="仿宋" w:cs="仿宋"/>
          <w:color w:val="auto"/>
          <w:kern w:val="0"/>
        </w:rPr>
      </w:pPr>
    </w:p>
    <w:p>
      <w:pPr>
        <w:ind w:left="0" w:leftChars="0" w:firstLine="0" w:firstLineChars="0"/>
        <w:rPr>
          <w:rStyle w:val="16"/>
          <w:rFonts w:hint="default" w:ascii="仿宋" w:hAnsi="仿宋" w:eastAsia="仿宋" w:cs="仿宋"/>
          <w:color w:val="auto"/>
          <w:lang w:val="en-US" w:eastAsia="zh-CN"/>
        </w:rPr>
      </w:pPr>
      <w:r>
        <w:rPr>
          <w:rStyle w:val="16"/>
          <w:rFonts w:hint="eastAsia" w:ascii="仿宋" w:hAnsi="仿宋" w:eastAsia="仿宋" w:cs="仿宋"/>
          <w:color w:val="auto"/>
          <w:lang w:val="en-US" w:eastAsia="zh-CN"/>
        </w:rPr>
        <w:t>五、管护协议书文件构成</w:t>
      </w:r>
    </w:p>
    <w:p>
      <w:pPr>
        <w:numPr>
          <w:ilvl w:val="0"/>
          <w:numId w:val="0"/>
        </w:num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管护协议和农田建设项目管护规定（试行）</w:t>
      </w:r>
    </w:p>
    <w:p>
      <w:pPr>
        <w:ind w:left="0" w:leftChars="0" w:firstLine="0" w:firstLineChars="0"/>
        <w:rPr>
          <w:rStyle w:val="16"/>
          <w:rFonts w:hint="default" w:ascii="仿宋" w:hAnsi="仿宋" w:eastAsia="仿宋" w:cs="仿宋"/>
          <w:color w:val="auto"/>
          <w:lang w:val="en-US" w:eastAsia="zh-CN"/>
        </w:rPr>
      </w:pPr>
      <w:r>
        <w:rPr>
          <w:rStyle w:val="16"/>
          <w:rFonts w:hint="eastAsia" w:ascii="仿宋" w:hAnsi="仿宋" w:eastAsia="仿宋" w:cs="仿宋"/>
          <w:color w:val="auto"/>
          <w:lang w:val="en-US" w:eastAsia="zh-CN"/>
        </w:rPr>
        <w:t>六、承诺</w:t>
      </w:r>
    </w:p>
    <w:p>
      <w:pPr>
        <w:numPr>
          <w:ilvl w:val="0"/>
          <w:numId w:val="0"/>
        </w:num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（一）监督人承诺按照农田建设项目资产移交规定（试行）严格履行建设工程移交手续，按协议约定认真履行职能职责。</w:t>
      </w:r>
    </w:p>
    <w:p>
      <w:pPr>
        <w:numPr>
          <w:ilvl w:val="0"/>
          <w:numId w:val="0"/>
        </w:num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（二）管护人承诺按照协议约定和农田建设项目管护规定（试行），认真落实管护机构、责任人及管护制度，确保工程在设计20年的使用期限内，保障农田建设工程安全运行。</w:t>
      </w:r>
    </w:p>
    <w:p>
      <w:pPr>
        <w:pStyle w:val="6"/>
        <w:bidi w:val="0"/>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lang w:val="en-US" w:eastAsia="zh-CN"/>
        </w:rPr>
        <w:t>七、签订时间</w:t>
      </w:r>
    </w:p>
    <w:p>
      <w:pPr>
        <w:numPr>
          <w:ilvl w:val="0"/>
          <w:numId w:val="0"/>
        </w:num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本协议于 </w:t>
      </w:r>
      <w:r>
        <w:rPr>
          <w:rFonts w:hint="eastAsia" w:ascii="仿宋" w:hAnsi="仿宋" w:eastAsia="仿宋" w:cs="仿宋"/>
          <w:color w:val="auto"/>
          <w:sz w:val="32"/>
          <w:szCs w:val="32"/>
          <w:u w:val="single"/>
          <w:lang w:val="en-US" w:eastAsia="zh-CN"/>
        </w:rPr>
        <w:t xml:space="preserve"> 2021 </w:t>
      </w:r>
      <w:r>
        <w:rPr>
          <w:rFonts w:hint="eastAsia" w:ascii="仿宋" w:hAnsi="仿宋" w:eastAsia="仿宋" w:cs="仿宋"/>
          <w:color w:val="auto"/>
          <w:sz w:val="32"/>
          <w:szCs w:val="32"/>
          <w:lang w:val="en-US" w:eastAsia="zh-CN"/>
        </w:rPr>
        <w:t>年</w:t>
      </w:r>
      <w:r>
        <w:rPr>
          <w:rFonts w:hint="eastAsia" w:ascii="仿宋" w:hAnsi="仿宋" w:eastAsia="仿宋" w:cs="仿宋"/>
          <w:color w:val="auto"/>
          <w:sz w:val="32"/>
          <w:szCs w:val="32"/>
          <w:u w:val="single"/>
          <w:lang w:val="en-US" w:eastAsia="zh-CN"/>
        </w:rPr>
        <w:t xml:space="preserve">  12  </w:t>
      </w:r>
      <w:r>
        <w:rPr>
          <w:rFonts w:hint="eastAsia" w:ascii="仿宋" w:hAnsi="仿宋" w:eastAsia="仿宋" w:cs="仿宋"/>
          <w:color w:val="auto"/>
          <w:sz w:val="32"/>
          <w:szCs w:val="32"/>
          <w:lang w:val="en-US" w:eastAsia="zh-CN"/>
        </w:rPr>
        <w:t>月</w:t>
      </w:r>
      <w:r>
        <w:rPr>
          <w:rFonts w:hint="eastAsia" w:ascii="仿宋" w:hAnsi="仿宋" w:eastAsia="仿宋" w:cs="仿宋"/>
          <w:color w:val="auto"/>
          <w:sz w:val="32"/>
          <w:szCs w:val="32"/>
          <w:u w:val="single"/>
          <w:lang w:val="en-US" w:eastAsia="zh-CN"/>
        </w:rPr>
        <w:t xml:space="preserve">  29   </w:t>
      </w:r>
      <w:r>
        <w:rPr>
          <w:rFonts w:hint="eastAsia" w:ascii="仿宋" w:hAnsi="仿宋" w:eastAsia="仿宋" w:cs="仿宋"/>
          <w:color w:val="auto"/>
          <w:sz w:val="32"/>
          <w:szCs w:val="32"/>
          <w:lang w:val="en-US" w:eastAsia="zh-CN"/>
        </w:rPr>
        <w:t xml:space="preserve">日签订  </w:t>
      </w:r>
    </w:p>
    <w:p>
      <w:pPr>
        <w:pStyle w:val="6"/>
        <w:numPr>
          <w:ilvl w:val="0"/>
          <w:numId w:val="1"/>
        </w:numPr>
        <w:bidi w:val="0"/>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lang w:val="en-US" w:eastAsia="zh-CN"/>
        </w:rPr>
        <w:t>协议生效</w:t>
      </w:r>
    </w:p>
    <w:p>
      <w:pPr>
        <w:numPr>
          <w:ilvl w:val="0"/>
          <w:numId w:val="0"/>
        </w:numPr>
        <w:rPr>
          <w:rFonts w:hint="eastAsia" w:ascii="仿宋" w:hAnsi="仿宋" w:eastAsia="仿宋" w:cs="仿宋"/>
          <w:color w:val="auto"/>
          <w:sz w:val="32"/>
          <w:szCs w:val="32"/>
          <w:lang w:val="en-US" w:eastAsia="zh-CN"/>
        </w:rPr>
      </w:pPr>
      <w:r>
        <w:rPr>
          <w:rFonts w:hint="eastAsia"/>
          <w:color w:val="auto"/>
          <w:lang w:val="en-US" w:eastAsia="zh-CN"/>
        </w:rPr>
        <w:t xml:space="preserve"> </w:t>
      </w:r>
      <w:r>
        <w:rPr>
          <w:rFonts w:hint="eastAsia" w:ascii="仿宋" w:hAnsi="仿宋" w:eastAsia="仿宋" w:cs="仿宋"/>
          <w:color w:val="auto"/>
          <w:sz w:val="32"/>
          <w:szCs w:val="32"/>
          <w:lang w:val="en-US" w:eastAsia="zh-CN"/>
        </w:rPr>
        <w:t xml:space="preserve">  协议自</w:t>
      </w:r>
      <w:r>
        <w:rPr>
          <w:rFonts w:hint="eastAsia" w:ascii="仿宋" w:hAnsi="仿宋" w:eastAsia="仿宋" w:cs="仿宋"/>
          <w:color w:val="auto"/>
          <w:sz w:val="32"/>
          <w:szCs w:val="32"/>
          <w:u w:val="single"/>
          <w:lang w:val="en-US" w:eastAsia="zh-CN"/>
        </w:rPr>
        <w:t>签字盖章</w:t>
      </w:r>
      <w:r>
        <w:rPr>
          <w:rFonts w:hint="eastAsia" w:ascii="仿宋" w:hAnsi="仿宋" w:eastAsia="仿宋" w:cs="仿宋"/>
          <w:color w:val="auto"/>
          <w:sz w:val="32"/>
          <w:szCs w:val="32"/>
          <w:lang w:val="en-US" w:eastAsia="zh-CN"/>
        </w:rPr>
        <w:t>后生效</w:t>
      </w:r>
    </w:p>
    <w:p>
      <w:pPr>
        <w:pStyle w:val="6"/>
        <w:bidi w:val="0"/>
        <w:ind w:left="0" w:leftChars="0" w:firstLine="0" w:firstLineChars="0"/>
        <w:rPr>
          <w:rFonts w:hint="default" w:ascii="仿宋" w:hAnsi="仿宋" w:eastAsia="仿宋" w:cs="仿宋"/>
          <w:color w:val="auto"/>
          <w:lang w:val="en-US" w:eastAsia="zh-CN"/>
        </w:rPr>
      </w:pPr>
      <w:r>
        <w:rPr>
          <w:rFonts w:hint="eastAsia" w:ascii="仿宋" w:hAnsi="仿宋" w:eastAsia="仿宋" w:cs="仿宋"/>
          <w:color w:val="auto"/>
          <w:lang w:val="en-US" w:eastAsia="zh-CN"/>
        </w:rPr>
        <w:t>九、协议份数</w:t>
      </w:r>
    </w:p>
    <w:p>
      <w:pPr>
        <w:numPr>
          <w:ilvl w:val="0"/>
          <w:numId w:val="0"/>
        </w:num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本协议书一式六份，两正四副，协议双方各执一正二副。</w:t>
      </w:r>
    </w:p>
    <w:p>
      <w:pPr>
        <w:pStyle w:val="10"/>
        <w:ind w:left="0" w:leftChars="0" w:firstLine="0" w:firstLineChars="0"/>
        <w:rPr>
          <w:rFonts w:hint="default"/>
          <w:color w:val="auto"/>
          <w:lang w:val="en-US" w:eastAsia="zh-CN"/>
        </w:rPr>
      </w:pPr>
    </w:p>
    <w:p>
      <w:pPr>
        <w:pStyle w:val="10"/>
        <w:rPr>
          <w:rFonts w:hint="default"/>
          <w:color w:val="auto"/>
          <w:lang w:val="en-US" w:eastAsia="zh-CN"/>
        </w:rPr>
      </w:pPr>
    </w:p>
    <w:p>
      <w:pPr>
        <w:pStyle w:val="10"/>
        <w:rPr>
          <w:rFonts w:hint="default"/>
          <w:color w:val="auto"/>
          <w:lang w:val="en-US" w:eastAsia="zh-CN"/>
        </w:rPr>
      </w:pPr>
    </w:p>
    <w:p>
      <w:pPr>
        <w:pStyle w:val="10"/>
        <w:rPr>
          <w:rFonts w:hint="default"/>
          <w:color w:val="auto"/>
          <w:lang w:val="en-US" w:eastAsia="zh-CN"/>
        </w:rPr>
      </w:pPr>
    </w:p>
    <w:p>
      <w:pPr>
        <w:pStyle w:val="10"/>
        <w:rPr>
          <w:rFonts w:hint="default"/>
          <w:color w:val="auto"/>
          <w:lang w:val="en-US" w:eastAsia="zh-CN"/>
        </w:rPr>
      </w:pPr>
    </w:p>
    <w:p>
      <w:pPr>
        <w:pStyle w:val="10"/>
        <w:ind w:left="0" w:leftChars="0" w:firstLine="0" w:firstLineChars="0"/>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lang w:val="en-US" w:eastAsia="zh-CN"/>
        </w:rPr>
        <w:t>监督人：</w:t>
      </w:r>
      <w:r>
        <w:rPr>
          <w:rFonts w:hint="eastAsia" w:ascii="仿宋" w:hAnsi="仿宋" w:eastAsia="仿宋" w:cs="仿宋"/>
          <w:color w:val="auto"/>
          <w:sz w:val="32"/>
          <w:szCs w:val="32"/>
          <w:u w:val="single"/>
          <w:lang w:val="en-US" w:eastAsia="zh-CN"/>
        </w:rPr>
        <w:t>勐海县农业农村局</w:t>
      </w:r>
      <w:r>
        <w:rPr>
          <w:rFonts w:hint="eastAsia" w:ascii="仿宋" w:hAnsi="仿宋" w:eastAsia="仿宋" w:cs="仿宋"/>
          <w:color w:val="auto"/>
          <w:sz w:val="32"/>
          <w:szCs w:val="32"/>
          <w:u w:val="none"/>
          <w:lang w:val="en-US" w:eastAsia="zh-CN"/>
        </w:rPr>
        <w:t xml:space="preserve">      管护人：</w:t>
      </w:r>
      <w:r>
        <w:rPr>
          <w:rFonts w:hint="eastAsia" w:ascii="仿宋" w:hAnsi="仿宋" w:eastAsia="仿宋" w:cs="仿宋"/>
          <w:color w:val="auto"/>
          <w:sz w:val="32"/>
          <w:szCs w:val="32"/>
          <w:u w:val="single"/>
          <w:lang w:val="en-US" w:eastAsia="zh-CN"/>
        </w:rPr>
        <w:t>勐遮镇人民政府</w:t>
      </w:r>
    </w:p>
    <w:p>
      <w:pPr>
        <w:pStyle w:val="10"/>
        <w:ind w:left="0" w:leftChars="0" w:firstLine="0" w:firstLineChars="0"/>
        <w:rPr>
          <w:rFonts w:hint="eastAsia" w:ascii="仿宋" w:hAnsi="仿宋" w:eastAsia="仿宋" w:cs="仿宋"/>
          <w:color w:val="auto"/>
          <w:sz w:val="32"/>
          <w:szCs w:val="32"/>
          <w:u w:val="none"/>
          <w:lang w:val="en-US" w:eastAsia="zh-CN"/>
        </w:rPr>
      </w:pPr>
    </w:p>
    <w:p>
      <w:pPr>
        <w:pStyle w:val="10"/>
        <w:ind w:left="0" w:leftChars="0" w:firstLine="0" w:firstLineChars="0"/>
        <w:rPr>
          <w:rFonts w:hint="eastAsia" w:ascii="仿宋" w:hAnsi="仿宋" w:eastAsia="仿宋" w:cs="仿宋"/>
          <w:color w:val="auto"/>
          <w:sz w:val="32"/>
          <w:szCs w:val="32"/>
          <w:u w:val="none"/>
          <w:lang w:val="en-US" w:eastAsia="zh-CN"/>
        </w:rPr>
      </w:pPr>
    </w:p>
    <w:p>
      <w:pPr>
        <w:pStyle w:val="10"/>
        <w:ind w:left="0" w:leftChars="0" w:firstLine="0" w:firstLineChars="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法定代表人或其委托代理       法定代表人或其委托代理</w:t>
      </w:r>
    </w:p>
    <w:p>
      <w:pPr>
        <w:pStyle w:val="10"/>
        <w:ind w:left="0" w:leftChars="0" w:firstLine="0" w:firstLineChars="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人（签字）                    人（签字）</w:t>
      </w:r>
    </w:p>
    <w:p>
      <w:pPr>
        <w:pStyle w:val="10"/>
        <w:ind w:left="0" w:leftChars="0" w:firstLine="0" w:firstLineChars="0"/>
        <w:rPr>
          <w:rFonts w:hint="eastAsia" w:ascii="仿宋" w:hAnsi="仿宋" w:eastAsia="仿宋" w:cs="仿宋"/>
          <w:color w:val="auto"/>
          <w:sz w:val="32"/>
          <w:szCs w:val="32"/>
          <w:u w:val="none"/>
          <w:lang w:val="en-US" w:eastAsia="zh-CN"/>
        </w:rPr>
      </w:pPr>
    </w:p>
    <w:p>
      <w:pPr>
        <w:jc w:val="center"/>
        <w:rPr>
          <w:b/>
          <w:color w:val="auto"/>
          <w:sz w:val="36"/>
          <w:szCs w:val="36"/>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lang w:val="en-US" w:eastAsia="zh-CN"/>
        </w:rPr>
        <w:br w:type="textWrapping"/>
      </w:r>
      <w:r>
        <w:rPr>
          <w:rFonts w:hint="eastAsia" w:ascii="仿宋" w:hAnsi="仿宋" w:eastAsia="仿宋" w:cs="仿宋"/>
          <w:color w:val="auto"/>
          <w:sz w:val="32"/>
          <w:szCs w:val="32"/>
          <w:u w:val="none"/>
          <w:lang w:val="en-US" w:eastAsia="zh-CN"/>
        </w:rPr>
        <w:t xml:space="preserve">   </w:t>
      </w:r>
      <w:r>
        <w:rPr>
          <w:rFonts w:hint="eastAsia"/>
          <w:b/>
          <w:color w:val="auto"/>
          <w:sz w:val="36"/>
          <w:szCs w:val="36"/>
        </w:rPr>
        <w:t>农田建设项目工程管护规定</w:t>
      </w:r>
    </w:p>
    <w:p>
      <w:pPr>
        <w:jc w:val="center"/>
        <w:rPr>
          <w:b/>
          <w:color w:val="auto"/>
          <w:sz w:val="36"/>
          <w:szCs w:val="36"/>
        </w:rPr>
      </w:pPr>
      <w:r>
        <w:rPr>
          <w:rFonts w:hint="eastAsia"/>
          <w:b/>
          <w:color w:val="auto"/>
          <w:sz w:val="36"/>
          <w:szCs w:val="36"/>
        </w:rPr>
        <w:t>(试行)</w:t>
      </w:r>
    </w:p>
    <w:p>
      <w:pPr>
        <w:tabs>
          <w:tab w:val="left" w:pos="6280"/>
        </w:tabs>
        <w:rPr>
          <w:color w:val="auto"/>
          <w:sz w:val="36"/>
          <w:szCs w:val="36"/>
        </w:rPr>
      </w:pPr>
      <w:r>
        <w:rPr>
          <w:color w:val="auto"/>
          <w:sz w:val="36"/>
          <w:szCs w:val="36"/>
        </w:rPr>
        <w:tab/>
      </w:r>
    </w:p>
    <w:p>
      <w:pPr>
        <w:jc w:val="center"/>
        <w:rPr>
          <w:rFonts w:ascii="仿宋" w:hAnsi="仿宋" w:eastAsia="仿宋"/>
          <w:b/>
          <w:color w:val="auto"/>
          <w:sz w:val="36"/>
          <w:szCs w:val="36"/>
        </w:rPr>
      </w:pPr>
      <w:r>
        <w:rPr>
          <w:rFonts w:hint="eastAsia" w:ascii="仿宋" w:hAnsi="仿宋" w:eastAsia="仿宋"/>
          <w:b/>
          <w:color w:val="auto"/>
          <w:sz w:val="36"/>
          <w:szCs w:val="36"/>
        </w:rPr>
        <w:t>第一章 总 则</w:t>
      </w:r>
    </w:p>
    <w:p>
      <w:pPr>
        <w:shd w:val="clear" w:color="auto" w:fill="FFFFFF"/>
        <w:ind w:firstLine="643" w:firstLineChars="200"/>
        <w:rPr>
          <w:rFonts w:ascii="仿宋" w:hAnsi="仿宋" w:eastAsia="仿宋"/>
          <w:b/>
          <w:color w:val="auto"/>
          <w:sz w:val="32"/>
          <w:szCs w:val="32"/>
        </w:rPr>
      </w:pPr>
    </w:p>
    <w:p>
      <w:pPr>
        <w:shd w:val="clear" w:color="auto" w:fill="FFFFFF"/>
        <w:ind w:firstLine="643" w:firstLineChars="200"/>
        <w:rPr>
          <w:rFonts w:ascii="仿宋" w:hAnsi="仿宋" w:eastAsia="仿宋"/>
          <w:color w:val="auto"/>
          <w:sz w:val="32"/>
          <w:szCs w:val="32"/>
        </w:rPr>
      </w:pPr>
      <w:r>
        <w:rPr>
          <w:rFonts w:hint="eastAsia" w:ascii="仿宋" w:hAnsi="仿宋" w:eastAsia="仿宋"/>
          <w:b/>
          <w:color w:val="auto"/>
          <w:sz w:val="32"/>
          <w:szCs w:val="32"/>
        </w:rPr>
        <w:t>第一条</w:t>
      </w:r>
      <w:r>
        <w:rPr>
          <w:rFonts w:hint="eastAsia" w:ascii="仿宋" w:hAnsi="仿宋" w:eastAsia="仿宋"/>
          <w:color w:val="auto"/>
          <w:sz w:val="32"/>
          <w:szCs w:val="32"/>
        </w:rPr>
        <w:t xml:space="preserve"> </w:t>
      </w:r>
      <w:r>
        <w:rPr>
          <w:rFonts w:ascii="仿宋" w:hAnsi="仿宋" w:eastAsia="仿宋"/>
          <w:color w:val="auto"/>
          <w:sz w:val="32"/>
          <w:szCs w:val="32"/>
        </w:rPr>
        <w:t>为加强云南省</w:t>
      </w:r>
      <w:r>
        <w:rPr>
          <w:rFonts w:hint="eastAsia" w:ascii="仿宋" w:hAnsi="仿宋" w:eastAsia="仿宋"/>
          <w:color w:val="auto"/>
          <w:sz w:val="32"/>
          <w:szCs w:val="32"/>
        </w:rPr>
        <w:t>农田</w:t>
      </w:r>
      <w:r>
        <w:rPr>
          <w:rFonts w:ascii="仿宋" w:hAnsi="仿宋" w:eastAsia="仿宋"/>
          <w:color w:val="auto"/>
          <w:sz w:val="32"/>
          <w:szCs w:val="32"/>
        </w:rPr>
        <w:t>建设项目管护工作，提</w:t>
      </w:r>
      <w:r>
        <w:rPr>
          <w:rFonts w:hint="eastAsia" w:ascii="仿宋" w:hAnsi="仿宋" w:eastAsia="仿宋"/>
          <w:color w:val="auto"/>
          <w:sz w:val="32"/>
          <w:szCs w:val="32"/>
        </w:rPr>
        <w:t>高农田</w:t>
      </w:r>
      <w:r>
        <w:rPr>
          <w:rFonts w:ascii="仿宋" w:hAnsi="仿宋" w:eastAsia="仿宋"/>
          <w:color w:val="auto"/>
          <w:sz w:val="32"/>
          <w:szCs w:val="32"/>
        </w:rPr>
        <w:t>建设</w:t>
      </w:r>
      <w:r>
        <w:rPr>
          <w:rFonts w:hint="eastAsia" w:ascii="仿宋" w:hAnsi="仿宋" w:eastAsia="仿宋"/>
          <w:color w:val="auto"/>
          <w:sz w:val="32"/>
          <w:szCs w:val="32"/>
        </w:rPr>
        <w:t>财政</w:t>
      </w:r>
      <w:r>
        <w:rPr>
          <w:rFonts w:ascii="仿宋" w:hAnsi="仿宋" w:eastAsia="仿宋"/>
          <w:color w:val="auto"/>
          <w:sz w:val="32"/>
          <w:szCs w:val="32"/>
        </w:rPr>
        <w:t>资金使用效益，保证</w:t>
      </w:r>
      <w:r>
        <w:rPr>
          <w:rFonts w:hint="eastAsia" w:ascii="仿宋" w:hAnsi="仿宋" w:eastAsia="仿宋"/>
          <w:color w:val="auto"/>
          <w:sz w:val="32"/>
          <w:szCs w:val="32"/>
        </w:rPr>
        <w:t>农田</w:t>
      </w:r>
      <w:r>
        <w:rPr>
          <w:rFonts w:ascii="仿宋" w:hAnsi="仿宋" w:eastAsia="仿宋"/>
          <w:color w:val="auto"/>
          <w:sz w:val="32"/>
          <w:szCs w:val="32"/>
        </w:rPr>
        <w:t>建设项目区已建成的工程正常运转并长期发挥效益，根据《</w:t>
      </w:r>
      <w:r>
        <w:rPr>
          <w:rFonts w:hint="eastAsia" w:ascii="仿宋" w:hAnsi="仿宋" w:eastAsia="仿宋"/>
          <w:color w:val="auto"/>
          <w:sz w:val="32"/>
          <w:szCs w:val="32"/>
        </w:rPr>
        <w:t>农田建设项目管理办法</w:t>
      </w:r>
      <w:r>
        <w:rPr>
          <w:rFonts w:ascii="仿宋" w:hAnsi="仿宋" w:eastAsia="仿宋"/>
          <w:color w:val="auto"/>
          <w:sz w:val="32"/>
          <w:szCs w:val="32"/>
        </w:rPr>
        <w:t>》(农业农村部令</w:t>
      </w:r>
      <w:r>
        <w:rPr>
          <w:rFonts w:hint="eastAsia" w:ascii="仿宋" w:hAnsi="仿宋" w:eastAsia="仿宋"/>
          <w:color w:val="auto"/>
          <w:sz w:val="32"/>
          <w:szCs w:val="32"/>
        </w:rPr>
        <w:t>2019年第4</w:t>
      </w:r>
      <w:r>
        <w:rPr>
          <w:rFonts w:ascii="仿宋" w:hAnsi="仿宋" w:eastAsia="仿宋"/>
          <w:color w:val="auto"/>
          <w:sz w:val="32"/>
          <w:szCs w:val="32"/>
        </w:rPr>
        <w:t>号)和《</w:t>
      </w:r>
      <w:r>
        <w:rPr>
          <w:rFonts w:hint="eastAsia" w:ascii="仿宋" w:hAnsi="仿宋" w:eastAsia="仿宋"/>
          <w:color w:val="auto"/>
          <w:sz w:val="32"/>
          <w:szCs w:val="32"/>
        </w:rPr>
        <w:t>财政部 农业农村部关于印发</w:t>
      </w:r>
      <w:r>
        <w:rPr>
          <w:rFonts w:ascii="仿宋" w:hAnsi="仿宋" w:eastAsia="仿宋"/>
          <w:color w:val="auto"/>
          <w:sz w:val="32"/>
          <w:szCs w:val="32"/>
        </w:rPr>
        <w:t>&lt;农田建设补助资金管理办法&gt;的通知》(</w:t>
      </w:r>
      <w:r>
        <w:rPr>
          <w:rFonts w:hint="eastAsia" w:ascii="仿宋" w:hAnsi="仿宋" w:eastAsia="仿宋"/>
          <w:color w:val="auto"/>
          <w:sz w:val="32"/>
          <w:szCs w:val="32"/>
        </w:rPr>
        <w:t>农财﹝2019﹞46号</w:t>
      </w:r>
      <w:r>
        <w:rPr>
          <w:rFonts w:ascii="仿宋" w:hAnsi="仿宋" w:eastAsia="仿宋"/>
          <w:color w:val="auto"/>
          <w:sz w:val="32"/>
          <w:szCs w:val="32"/>
        </w:rPr>
        <w:t>)等有关规定，制定本</w:t>
      </w:r>
      <w:r>
        <w:rPr>
          <w:rFonts w:hint="eastAsia" w:ascii="仿宋" w:hAnsi="仿宋" w:eastAsia="仿宋"/>
          <w:color w:val="auto"/>
          <w:sz w:val="32"/>
          <w:szCs w:val="32"/>
        </w:rPr>
        <w:t>规定。</w:t>
      </w:r>
    </w:p>
    <w:p>
      <w:pPr>
        <w:shd w:val="clear" w:color="auto" w:fill="FFFFFF"/>
        <w:ind w:firstLine="643" w:firstLineChars="200"/>
        <w:rPr>
          <w:rFonts w:ascii="仿宋" w:hAnsi="仿宋" w:eastAsia="仿宋"/>
          <w:color w:val="auto"/>
          <w:sz w:val="32"/>
          <w:szCs w:val="32"/>
        </w:rPr>
      </w:pPr>
      <w:r>
        <w:rPr>
          <w:rFonts w:ascii="仿宋" w:hAnsi="仿宋" w:eastAsia="仿宋"/>
          <w:b/>
          <w:color w:val="auto"/>
          <w:sz w:val="32"/>
          <w:szCs w:val="32"/>
        </w:rPr>
        <w:t>第二条</w:t>
      </w:r>
      <w:r>
        <w:rPr>
          <w:rFonts w:hint="eastAsia" w:ascii="仿宋" w:hAnsi="仿宋" w:eastAsia="仿宋"/>
          <w:color w:val="auto"/>
          <w:sz w:val="32"/>
          <w:szCs w:val="32"/>
        </w:rPr>
        <w:t xml:space="preserve"> </w:t>
      </w:r>
      <w:r>
        <w:rPr>
          <w:rFonts w:ascii="仿宋" w:hAnsi="仿宋" w:eastAsia="仿宋"/>
          <w:color w:val="auto"/>
          <w:sz w:val="32"/>
          <w:szCs w:val="32"/>
        </w:rPr>
        <w:t>本</w:t>
      </w:r>
      <w:r>
        <w:rPr>
          <w:rFonts w:hint="eastAsia" w:ascii="仿宋" w:hAnsi="仿宋" w:eastAsia="仿宋"/>
          <w:color w:val="auto"/>
          <w:sz w:val="32"/>
          <w:szCs w:val="32"/>
        </w:rPr>
        <w:t>规定</w:t>
      </w:r>
      <w:r>
        <w:rPr>
          <w:rFonts w:ascii="仿宋" w:hAnsi="仿宋" w:eastAsia="仿宋"/>
          <w:color w:val="auto"/>
          <w:sz w:val="32"/>
          <w:szCs w:val="32"/>
        </w:rPr>
        <w:t>适用于</w:t>
      </w:r>
      <w:r>
        <w:rPr>
          <w:rFonts w:hint="eastAsia" w:ascii="仿宋" w:hAnsi="仿宋" w:eastAsia="仿宋"/>
          <w:color w:val="auto"/>
          <w:sz w:val="32"/>
          <w:szCs w:val="32"/>
        </w:rPr>
        <w:t>农田</w:t>
      </w:r>
      <w:r>
        <w:rPr>
          <w:rFonts w:ascii="仿宋" w:hAnsi="仿宋" w:eastAsia="仿宋"/>
          <w:color w:val="auto"/>
          <w:sz w:val="32"/>
          <w:szCs w:val="32"/>
        </w:rPr>
        <w:t>建设项目的</w:t>
      </w:r>
      <w:r>
        <w:rPr>
          <w:rFonts w:hint="eastAsia" w:ascii="仿宋" w:hAnsi="仿宋" w:eastAsia="仿宋"/>
          <w:color w:val="auto"/>
          <w:sz w:val="32"/>
          <w:szCs w:val="32"/>
        </w:rPr>
        <w:t>高标准</w:t>
      </w:r>
      <w:r>
        <w:rPr>
          <w:rFonts w:ascii="仿宋" w:hAnsi="仿宋" w:eastAsia="仿宋"/>
          <w:color w:val="auto"/>
          <w:sz w:val="32"/>
          <w:szCs w:val="32"/>
        </w:rPr>
        <w:t>农田建设项目和高效节水灌溉的各类工程</w:t>
      </w:r>
      <w:r>
        <w:rPr>
          <w:rFonts w:hint="eastAsia" w:ascii="仿宋" w:hAnsi="仿宋" w:eastAsia="仿宋"/>
          <w:color w:val="auto"/>
          <w:sz w:val="32"/>
          <w:szCs w:val="32"/>
        </w:rPr>
        <w:t>，</w:t>
      </w:r>
      <w:r>
        <w:rPr>
          <w:rFonts w:ascii="仿宋" w:hAnsi="仿宋" w:eastAsia="仿宋"/>
          <w:color w:val="auto"/>
          <w:sz w:val="32"/>
          <w:szCs w:val="32"/>
        </w:rPr>
        <w:t>以及损毁修复工程</w:t>
      </w:r>
      <w:r>
        <w:rPr>
          <w:rFonts w:hint="eastAsia" w:ascii="仿宋" w:hAnsi="仿宋" w:eastAsia="仿宋"/>
          <w:color w:val="auto"/>
          <w:sz w:val="32"/>
          <w:szCs w:val="32"/>
        </w:rPr>
        <w:t>、</w:t>
      </w:r>
      <w:r>
        <w:rPr>
          <w:rFonts w:ascii="仿宋" w:hAnsi="仿宋" w:eastAsia="仿宋"/>
          <w:color w:val="auto"/>
          <w:sz w:val="32"/>
          <w:szCs w:val="32"/>
        </w:rPr>
        <w:t>管护修补工程和与其他部门联合建设的项目中属于农田建设管理范畴的工程部分(以下简称</w:t>
      </w:r>
      <w:r>
        <w:rPr>
          <w:rFonts w:hint="eastAsia" w:ascii="仿宋" w:hAnsi="仿宋" w:eastAsia="仿宋"/>
          <w:color w:val="auto"/>
          <w:sz w:val="32"/>
          <w:szCs w:val="32"/>
        </w:rPr>
        <w:t>农田</w:t>
      </w:r>
      <w:r>
        <w:rPr>
          <w:rFonts w:ascii="仿宋" w:hAnsi="仿宋" w:eastAsia="仿宋"/>
          <w:color w:val="auto"/>
          <w:sz w:val="32"/>
          <w:szCs w:val="32"/>
        </w:rPr>
        <w:t>建设工程)</w:t>
      </w:r>
      <w:r>
        <w:rPr>
          <w:rFonts w:hint="eastAsia" w:ascii="仿宋" w:hAnsi="仿宋" w:eastAsia="仿宋"/>
          <w:color w:val="auto"/>
          <w:sz w:val="32"/>
          <w:szCs w:val="32"/>
        </w:rPr>
        <w:t>。</w:t>
      </w:r>
      <w:r>
        <w:rPr>
          <w:rFonts w:ascii="仿宋" w:hAnsi="仿宋" w:eastAsia="仿宋"/>
          <w:color w:val="auto"/>
          <w:sz w:val="32"/>
          <w:szCs w:val="32"/>
        </w:rPr>
        <w:t xml:space="preserve"> </w:t>
      </w:r>
    </w:p>
    <w:p>
      <w:pPr>
        <w:shd w:val="clear" w:color="auto" w:fill="FFFFFF"/>
        <w:ind w:firstLine="643" w:firstLineChars="200"/>
        <w:rPr>
          <w:rFonts w:ascii="仿宋" w:hAnsi="仿宋" w:eastAsia="仿宋"/>
          <w:color w:val="auto"/>
          <w:sz w:val="32"/>
          <w:szCs w:val="32"/>
        </w:rPr>
      </w:pPr>
      <w:r>
        <w:rPr>
          <w:rFonts w:ascii="仿宋" w:hAnsi="仿宋" w:eastAsia="仿宋"/>
          <w:b/>
          <w:color w:val="auto"/>
          <w:sz w:val="32"/>
          <w:szCs w:val="32"/>
        </w:rPr>
        <w:t>第三条</w:t>
      </w:r>
      <w:r>
        <w:rPr>
          <w:rFonts w:hint="eastAsia" w:ascii="仿宋" w:hAnsi="仿宋" w:eastAsia="仿宋"/>
          <w:color w:val="auto"/>
          <w:sz w:val="32"/>
          <w:szCs w:val="32"/>
        </w:rPr>
        <w:t xml:space="preserve"> 农田建设</w:t>
      </w:r>
      <w:r>
        <w:rPr>
          <w:rFonts w:ascii="仿宋" w:hAnsi="仿宋" w:eastAsia="仿宋"/>
          <w:color w:val="auto"/>
          <w:sz w:val="32"/>
          <w:szCs w:val="32"/>
        </w:rPr>
        <w:t>工程管护按照“</w:t>
      </w:r>
      <w:r>
        <w:rPr>
          <w:rFonts w:hint="eastAsia" w:ascii="仿宋" w:hAnsi="仿宋" w:eastAsia="仿宋"/>
          <w:color w:val="auto"/>
          <w:sz w:val="32"/>
          <w:szCs w:val="32"/>
        </w:rPr>
        <w:t>先建机制，后建工程，</w:t>
      </w:r>
      <w:r>
        <w:rPr>
          <w:rFonts w:ascii="仿宋" w:hAnsi="仿宋" w:eastAsia="仿宋"/>
          <w:color w:val="auto"/>
          <w:sz w:val="32"/>
          <w:szCs w:val="32"/>
        </w:rPr>
        <w:t>建管并重</w:t>
      </w:r>
      <w:r>
        <w:rPr>
          <w:rFonts w:hint="eastAsia" w:ascii="仿宋" w:hAnsi="仿宋" w:eastAsia="仿宋"/>
          <w:color w:val="auto"/>
          <w:sz w:val="32"/>
          <w:szCs w:val="32"/>
        </w:rPr>
        <w:t>，</w:t>
      </w:r>
      <w:r>
        <w:rPr>
          <w:rFonts w:ascii="仿宋" w:hAnsi="仿宋" w:eastAsia="仿宋"/>
          <w:color w:val="auto"/>
          <w:sz w:val="32"/>
          <w:szCs w:val="32"/>
        </w:rPr>
        <w:t>谁受益，谁负责</w:t>
      </w:r>
      <w:r>
        <w:rPr>
          <w:rFonts w:hint="eastAsia" w:ascii="仿宋" w:hAnsi="仿宋" w:eastAsia="仿宋"/>
          <w:color w:val="auto"/>
          <w:sz w:val="32"/>
          <w:szCs w:val="32"/>
        </w:rPr>
        <w:t>，</w:t>
      </w:r>
      <w:r>
        <w:rPr>
          <w:rFonts w:ascii="仿宋" w:hAnsi="仿宋" w:eastAsia="仿宋"/>
          <w:color w:val="auto"/>
          <w:sz w:val="32"/>
          <w:szCs w:val="32"/>
        </w:rPr>
        <w:t>以工程养工程”以及“市场手段与政府补助相结合”等原则进行运行管护</w:t>
      </w:r>
      <w:r>
        <w:rPr>
          <w:rFonts w:hint="eastAsia" w:ascii="仿宋" w:hAnsi="仿宋" w:eastAsia="仿宋"/>
          <w:color w:val="auto"/>
          <w:sz w:val="32"/>
          <w:szCs w:val="32"/>
        </w:rPr>
        <w:t>。</w:t>
      </w:r>
    </w:p>
    <w:p>
      <w:pPr>
        <w:shd w:val="clear" w:color="auto" w:fill="FFFFFF"/>
        <w:ind w:firstLine="643" w:firstLineChars="200"/>
        <w:rPr>
          <w:rFonts w:ascii="仿宋" w:hAnsi="仿宋" w:eastAsia="仿宋"/>
          <w:color w:val="auto"/>
          <w:sz w:val="32"/>
          <w:szCs w:val="32"/>
        </w:rPr>
      </w:pPr>
      <w:r>
        <w:rPr>
          <w:rFonts w:ascii="仿宋" w:hAnsi="仿宋" w:eastAsia="仿宋"/>
          <w:b/>
          <w:color w:val="auto"/>
          <w:sz w:val="32"/>
          <w:szCs w:val="32"/>
        </w:rPr>
        <w:t>第四条</w:t>
      </w:r>
      <w:r>
        <w:rPr>
          <w:rFonts w:hint="eastAsia" w:ascii="仿宋" w:hAnsi="仿宋" w:eastAsia="仿宋"/>
          <w:color w:val="auto"/>
          <w:sz w:val="32"/>
          <w:szCs w:val="32"/>
        </w:rPr>
        <w:t xml:space="preserve"> </w:t>
      </w:r>
      <w:r>
        <w:rPr>
          <w:rFonts w:ascii="仿宋" w:hAnsi="仿宋" w:eastAsia="仿宋"/>
          <w:color w:val="auto"/>
          <w:sz w:val="32"/>
          <w:szCs w:val="32"/>
        </w:rPr>
        <w:t>农田建设工程管护应该分清质量问题</w:t>
      </w:r>
      <w:r>
        <w:rPr>
          <w:rFonts w:hint="eastAsia" w:ascii="仿宋" w:hAnsi="仿宋" w:eastAsia="仿宋"/>
          <w:color w:val="auto"/>
          <w:sz w:val="32"/>
          <w:szCs w:val="32"/>
        </w:rPr>
        <w:t>、</w:t>
      </w:r>
      <w:r>
        <w:rPr>
          <w:rFonts w:ascii="仿宋" w:hAnsi="仿宋" w:eastAsia="仿宋"/>
          <w:color w:val="auto"/>
          <w:sz w:val="32"/>
          <w:szCs w:val="32"/>
        </w:rPr>
        <w:t>自然不可抗力问题</w:t>
      </w:r>
      <w:r>
        <w:rPr>
          <w:rFonts w:hint="eastAsia" w:ascii="仿宋" w:hAnsi="仿宋" w:eastAsia="仿宋"/>
          <w:color w:val="auto"/>
          <w:sz w:val="32"/>
          <w:szCs w:val="32"/>
        </w:rPr>
        <w:t>、</w:t>
      </w:r>
      <w:r>
        <w:rPr>
          <w:rFonts w:ascii="仿宋" w:hAnsi="仿宋" w:eastAsia="仿宋"/>
          <w:color w:val="auto"/>
          <w:sz w:val="32"/>
          <w:szCs w:val="32"/>
        </w:rPr>
        <w:t>人为损毁和日常运行管理维护问题进行分类针对处理</w:t>
      </w:r>
      <w:r>
        <w:rPr>
          <w:rFonts w:hint="eastAsia" w:ascii="仿宋" w:hAnsi="仿宋" w:eastAsia="仿宋"/>
          <w:color w:val="auto"/>
          <w:sz w:val="32"/>
          <w:szCs w:val="32"/>
        </w:rPr>
        <w:t>和划分责任。</w:t>
      </w:r>
    </w:p>
    <w:p>
      <w:pPr>
        <w:shd w:val="clear" w:color="auto" w:fill="FFFFFF"/>
        <w:ind w:firstLine="643" w:firstLineChars="200"/>
        <w:rPr>
          <w:rFonts w:ascii="仿宋" w:hAnsi="仿宋" w:eastAsia="仿宋"/>
          <w:color w:val="auto"/>
          <w:sz w:val="32"/>
          <w:szCs w:val="32"/>
        </w:rPr>
      </w:pPr>
      <w:r>
        <w:rPr>
          <w:rFonts w:ascii="仿宋" w:hAnsi="仿宋" w:eastAsia="仿宋"/>
          <w:b/>
          <w:color w:val="auto"/>
          <w:sz w:val="32"/>
          <w:szCs w:val="32"/>
        </w:rPr>
        <w:t>第五条</w:t>
      </w:r>
      <w:r>
        <w:rPr>
          <w:rFonts w:hint="eastAsia" w:ascii="仿宋" w:hAnsi="仿宋" w:eastAsia="仿宋"/>
          <w:b/>
          <w:color w:val="auto"/>
          <w:sz w:val="32"/>
          <w:szCs w:val="32"/>
        </w:rPr>
        <w:t xml:space="preserve"> </w:t>
      </w:r>
      <w:r>
        <w:rPr>
          <w:rFonts w:hint="eastAsia" w:ascii="仿宋" w:hAnsi="仿宋" w:eastAsia="仿宋"/>
          <w:color w:val="auto"/>
          <w:sz w:val="32"/>
          <w:szCs w:val="32"/>
        </w:rPr>
        <w:t>县级农业农村部门应于项目立项时指导使用单位、乡镇或村委会编制合理的管护办法并督促签订管护协议，工程移交后应检查监督并合理利用管护资金保证工程正常运转。</w:t>
      </w:r>
    </w:p>
    <w:p>
      <w:pPr>
        <w:jc w:val="center"/>
        <w:rPr>
          <w:rFonts w:ascii="仿宋" w:hAnsi="仿宋" w:eastAsia="仿宋"/>
          <w:b/>
          <w:color w:val="auto"/>
          <w:sz w:val="36"/>
          <w:szCs w:val="36"/>
        </w:rPr>
      </w:pPr>
    </w:p>
    <w:p>
      <w:pPr>
        <w:jc w:val="center"/>
        <w:rPr>
          <w:rFonts w:ascii="仿宋" w:hAnsi="仿宋" w:eastAsia="仿宋"/>
          <w:b/>
          <w:color w:val="auto"/>
          <w:sz w:val="36"/>
          <w:szCs w:val="36"/>
        </w:rPr>
      </w:pPr>
      <w:r>
        <w:rPr>
          <w:rFonts w:hint="eastAsia" w:ascii="仿宋" w:hAnsi="仿宋" w:eastAsia="仿宋"/>
          <w:b/>
          <w:color w:val="auto"/>
          <w:sz w:val="36"/>
          <w:szCs w:val="36"/>
        </w:rPr>
        <w:t>第二章 工程管护范围</w:t>
      </w:r>
    </w:p>
    <w:p>
      <w:pPr>
        <w:rPr>
          <w:rFonts w:ascii="仿宋" w:hAnsi="仿宋" w:eastAsia="仿宋"/>
          <w:b/>
          <w:color w:val="auto"/>
          <w:sz w:val="32"/>
          <w:szCs w:val="32"/>
        </w:rPr>
      </w:pP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第六条 </w:t>
      </w:r>
      <w:r>
        <w:rPr>
          <w:rFonts w:hint="eastAsia" w:ascii="仿宋" w:hAnsi="仿宋" w:eastAsia="仿宋"/>
          <w:color w:val="auto"/>
          <w:sz w:val="32"/>
          <w:szCs w:val="32"/>
        </w:rPr>
        <w:t>农田建设工程管护范围包括以下内容：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（一）土壤改良工程：土壤质量检测站、点及附属设备设施。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水利工程：小型取水设施（泵站、取水坝、灌排站、农用井等）及配套设施；集水设施（小型塘坝、小型集雨设施、小水窖、小水池等）及配套设施；输水设施（泄洪渠、排涝沟、灌溉渠、输水管道、U型槽等）及配套设施；节水设施（喷灌、微灌、滴灌、流量调节器、压力表等）及配套设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（三）田间道路工程：机耕道、生产道及其配套设施。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（四）农田防护与生态环境保持工程：农田防护林、防风固沙林、农田废弃物收集设施、生物通道及配套设施。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（五）农田输配电工程：输电线路、变配电设施及其配套设施。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（六）损毁修复工程内容。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（七）其他工程：公示碑（牌）、项目购置设施设备维护等。</w:t>
      </w:r>
      <w:r>
        <w:rPr>
          <w:rFonts w:ascii="仿宋" w:hAnsi="仿宋" w:eastAsia="仿宋"/>
          <w:color w:val="auto"/>
          <w:sz w:val="32"/>
          <w:szCs w:val="32"/>
        </w:rPr>
        <w:br w:type="textWrapping"/>
      </w:r>
    </w:p>
    <w:p>
      <w:pPr>
        <w:jc w:val="center"/>
        <w:rPr>
          <w:rFonts w:ascii="仿宋" w:hAnsi="仿宋" w:eastAsia="仿宋"/>
          <w:b/>
          <w:color w:val="auto"/>
          <w:sz w:val="36"/>
          <w:szCs w:val="36"/>
        </w:rPr>
      </w:pPr>
      <w:r>
        <w:rPr>
          <w:rFonts w:hint="eastAsia" w:ascii="仿宋" w:hAnsi="仿宋" w:eastAsia="仿宋"/>
          <w:b/>
          <w:color w:val="auto"/>
          <w:sz w:val="36"/>
          <w:szCs w:val="36"/>
        </w:rPr>
        <w:t>第三章 工程管护主体</w:t>
      </w:r>
    </w:p>
    <w:p>
      <w:pPr>
        <w:rPr>
          <w:rFonts w:ascii="仿宋" w:hAnsi="仿宋" w:eastAsia="仿宋"/>
          <w:b/>
          <w:color w:val="auto"/>
          <w:sz w:val="32"/>
          <w:szCs w:val="32"/>
        </w:rPr>
      </w:pPr>
      <w:r>
        <w:rPr>
          <w:rFonts w:hint="eastAsia" w:ascii="仿宋" w:hAnsi="仿宋" w:eastAsia="仿宋"/>
          <w:b/>
          <w:color w:val="auto"/>
          <w:sz w:val="32"/>
          <w:szCs w:val="32"/>
        </w:rPr>
        <w:t xml:space="preserve"> </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第七条 </w:t>
      </w:r>
      <w:r>
        <w:rPr>
          <w:rFonts w:hint="eastAsia" w:ascii="仿宋" w:hAnsi="仿宋" w:eastAsia="仿宋"/>
          <w:color w:val="auto"/>
          <w:sz w:val="32"/>
          <w:szCs w:val="32"/>
        </w:rPr>
        <w:t>根据受益范围和受益对象，合理确定工程管护主体，并与管护主体签订移交管护协议，如工程管护需要长期资金投入维护运行的（如泵站）可根据农业综合水价改革政策等补充制定长期运行办法。</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根据项目受益范围，应由县级农业农村部门通过审计和验收后，将形成的固定资产移交给受益乡镇进行管护，由农业农村部门与乡镇签订移交管护协议。如形成资产可以按行政村清晰划分的，也可以通过乡镇同意后移交给行政村进行管护，由农业农村部门与村委会签订移交管护协议，同时与乡镇签订协助管护协议。</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高效节水工程应按照谁受益谁管护的原则分为公共部分（供水设施、主输水管道、压力表、减压阀等公共部分）和个人使用部分（入到农户田间的毛管、滴头、喷头等私人使用部分）确定管护主体。项目建设形成的资产统一移交给乡镇或村委会，公共部分管护主体为乡镇或村委会，个人使用部分管护主体为使用者。</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受益范围可明确为企业、农民专业合作社、种养殖大户、企业+农户、企业+合作社等新型经营主体的，应由县级农业农村部门通过验收和审计后，将形成的固定资产移交给新型经营主体进行管护，由农业农村部门与经营主体签订移交管护协议。</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（四）鼓励利用市场方式确定管护主体，在符合法律、法规和村委会征求受益农民意见并同意的前提下，可以通过承包、租赁、拍卖、业主负责制等多种方式落实工程管护主体。</w:t>
      </w:r>
    </w:p>
    <w:p>
      <w:pPr>
        <w:pStyle w:val="9"/>
        <w:ind w:firstLine="480" w:firstLineChars="150"/>
        <w:rPr>
          <w:rFonts w:ascii="仿宋" w:hAnsi="仿宋" w:eastAsia="仿宋"/>
          <w:color w:val="auto"/>
          <w:sz w:val="32"/>
          <w:szCs w:val="32"/>
        </w:rPr>
      </w:pPr>
      <w:r>
        <w:rPr>
          <w:rFonts w:hint="eastAsia" w:ascii="仿宋" w:hAnsi="仿宋" w:eastAsia="仿宋"/>
          <w:color w:val="auto"/>
          <w:sz w:val="32"/>
          <w:szCs w:val="32"/>
        </w:rPr>
        <w:t>（五）按照“村民自治管理”的原则，有条件的地方应由农业农村部门引导和帮助受益农民按照受益范围，以灌区或项目区所在乡、村为单位建立村民用水协会或农田建设工程管护协会，负责统一管护项目区农田水利、农业和农田防护与生态环境保持工程等各类农田建设</w:t>
      </w:r>
      <w:r>
        <w:rPr>
          <w:rFonts w:hint="eastAsia"/>
          <w:color w:val="auto"/>
        </w:rPr>
        <w:t>。</w:t>
      </w:r>
      <w:r>
        <w:rPr>
          <w:rFonts w:hint="eastAsia" w:ascii="仿宋" w:hAnsi="仿宋" w:eastAsia="仿宋"/>
          <w:color w:val="auto"/>
          <w:sz w:val="32"/>
          <w:szCs w:val="32"/>
        </w:rPr>
        <w:t>管护方应对项目的维护工作进行书面记录，并形成档案。</w:t>
      </w:r>
    </w:p>
    <w:p>
      <w:pPr>
        <w:jc w:val="center"/>
        <w:rPr>
          <w:rFonts w:ascii="仿宋" w:hAnsi="仿宋" w:eastAsia="仿宋"/>
          <w:b/>
          <w:color w:val="auto"/>
          <w:sz w:val="36"/>
          <w:szCs w:val="36"/>
        </w:rPr>
      </w:pPr>
      <w:r>
        <w:rPr>
          <w:rFonts w:hint="eastAsia" w:ascii="仿宋" w:hAnsi="仿宋" w:eastAsia="仿宋"/>
          <w:b/>
          <w:color w:val="auto"/>
          <w:sz w:val="36"/>
          <w:szCs w:val="36"/>
        </w:rPr>
        <w:t>第四章 工程管护经费</w:t>
      </w:r>
    </w:p>
    <w:p>
      <w:pPr>
        <w:rPr>
          <w:rFonts w:ascii="仿宋" w:hAnsi="仿宋" w:eastAsia="仿宋"/>
          <w:color w:val="auto"/>
          <w:sz w:val="32"/>
          <w:szCs w:val="32"/>
        </w:rPr>
      </w:pPr>
      <w:r>
        <w:rPr>
          <w:rFonts w:hint="eastAsia" w:ascii="仿宋" w:hAnsi="仿宋" w:eastAsia="仿宋"/>
          <w:b/>
          <w:color w:val="auto"/>
          <w:sz w:val="32"/>
          <w:szCs w:val="32"/>
        </w:rPr>
        <w:t xml:space="preserve">     第八条 </w:t>
      </w:r>
      <w:r>
        <w:rPr>
          <w:rFonts w:hint="eastAsia" w:ascii="仿宋" w:hAnsi="仿宋" w:eastAsia="仿宋"/>
          <w:color w:val="auto"/>
          <w:sz w:val="32"/>
          <w:szCs w:val="32"/>
        </w:rPr>
        <w:t>农田建设工程管护经费的筹集。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（一）农田建设工程建设形成的实体，通过承包、租赁、拍卖方式取得的收入，优先保证用于农田建设工程管护。</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鼓励通过多形式、多渠道筹集管护资金，建立多元化投入机制。地方各级财政根据财力情况和实际需要，安排农田建设工程管护补助资金；乡镇政府和村委会通过从集体受益中安排或在工程收益中按适当比例提取；村民用水协会或农田建设项目管护协会，采取“村民一事一议”等形式，积极筹集管护资金，用于农田建设项目管护。</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（三）乡镇、村委会可建立由乡镇、村委会出修复材料，受益农户投工投劳的新机制，减少维护成本，提高村民维护积极性，但应符合“村民一事一议”的要求，不能盲目加重村民负担。</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第九条 </w:t>
      </w:r>
      <w:r>
        <w:rPr>
          <w:rFonts w:hint="eastAsia" w:ascii="仿宋" w:hAnsi="仿宋" w:eastAsia="仿宋"/>
          <w:color w:val="auto"/>
          <w:sz w:val="32"/>
          <w:szCs w:val="32"/>
        </w:rPr>
        <w:t>农田建设项目管护经费的管理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（一）农田建设项目管护经费中财政资金部分由县级农业农村部门进行统筹管理，管护主体提出申请，农业农村部门实地审核后进行使用。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（二）管护经费中除财政资金以外的部分，根据实际情况可以由乡镇、村民委员会、企业、大型农场、合作社、“企业+合作社”或“企业+农户”等新型主体组织管理，但必须实行分账核算、专款专用。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（三）工程管护经费当年结余可结转下年滚存使用。</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第十条 </w:t>
      </w:r>
      <w:r>
        <w:rPr>
          <w:rFonts w:hint="eastAsia" w:ascii="仿宋" w:hAnsi="仿宋" w:eastAsia="仿宋"/>
          <w:color w:val="auto"/>
          <w:sz w:val="32"/>
          <w:szCs w:val="32"/>
        </w:rPr>
        <w:t>农田建设项目管护经费的使用范围。管护经费可以使用于县（市、区）范围内所有年度（工程质量保证期以外）的所有高标准农田和高效节水灌溉项目的管护。其使用范围主要包括在工程设计使用期内的工程及设备日常维修维护，必要的小型简易管护工具和运行监测设备购置等。不得用于购置车辆、车辆运行维护、行政事业人员工资、补贴等行政事业费开支。</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第十一条 </w:t>
      </w:r>
      <w:r>
        <w:rPr>
          <w:rFonts w:hint="eastAsia" w:ascii="仿宋" w:hAnsi="仿宋" w:eastAsia="仿宋"/>
          <w:color w:val="auto"/>
          <w:sz w:val="32"/>
          <w:szCs w:val="32"/>
        </w:rPr>
        <w:t>高效节水灌溉中个人（企业）使用部分和可以明确产权并移交个人（企业）负责管护的工程，管护经费原则上由其自行解决。</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第十二条 </w:t>
      </w:r>
      <w:r>
        <w:rPr>
          <w:rFonts w:hint="eastAsia" w:ascii="仿宋" w:hAnsi="仿宋" w:eastAsia="仿宋"/>
          <w:color w:val="auto"/>
          <w:sz w:val="32"/>
          <w:szCs w:val="32"/>
        </w:rPr>
        <w:t>工程管护经费的使用申报和审批。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财政资金安排的管护经费，由管护主体提出用款计划和申请，经用款部门所属村委会和乡镇级政府审查同意后报县级农业农村部门审批。审批后根据批准的用款计划，按照财务制度支付资金，如达到政府采购标准或招投标规定的必须按规定执行。省、州（市）级农业农村部门负责对工程管护经费的审批和使用情况进行定期检查监督。</w:t>
      </w:r>
    </w:p>
    <w:p>
      <w:pPr>
        <w:ind w:firstLine="640" w:firstLineChars="200"/>
        <w:rPr>
          <w:rFonts w:ascii="仿宋" w:hAnsi="仿宋" w:eastAsia="仿宋"/>
          <w:color w:val="auto"/>
          <w:sz w:val="32"/>
          <w:szCs w:val="32"/>
        </w:rPr>
      </w:pPr>
    </w:p>
    <w:p>
      <w:pPr>
        <w:jc w:val="center"/>
        <w:rPr>
          <w:rFonts w:ascii="仿宋" w:hAnsi="仿宋" w:eastAsia="仿宋"/>
          <w:b/>
          <w:color w:val="auto"/>
          <w:sz w:val="36"/>
          <w:szCs w:val="36"/>
        </w:rPr>
      </w:pPr>
      <w:r>
        <w:rPr>
          <w:rFonts w:hint="eastAsia" w:ascii="仿宋" w:hAnsi="仿宋" w:eastAsia="仿宋"/>
          <w:b/>
          <w:color w:val="auto"/>
          <w:sz w:val="36"/>
          <w:szCs w:val="36"/>
        </w:rPr>
        <w:t>第五章 工程管护责任</w:t>
      </w:r>
    </w:p>
    <w:p>
      <w:pPr>
        <w:rPr>
          <w:rFonts w:ascii="仿宋" w:hAnsi="仿宋" w:eastAsia="仿宋"/>
          <w:b/>
          <w:color w:val="auto"/>
          <w:sz w:val="32"/>
          <w:szCs w:val="32"/>
        </w:rPr>
      </w:pPr>
      <w:r>
        <w:rPr>
          <w:rFonts w:hint="eastAsia" w:ascii="仿宋" w:hAnsi="仿宋" w:eastAsia="仿宋"/>
          <w:b/>
          <w:color w:val="auto"/>
          <w:sz w:val="32"/>
          <w:szCs w:val="32"/>
        </w:rPr>
        <w:t xml:space="preserve"> </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第十三条 </w:t>
      </w:r>
      <w:r>
        <w:rPr>
          <w:rFonts w:hint="eastAsia" w:ascii="仿宋" w:hAnsi="仿宋" w:eastAsia="仿宋"/>
          <w:color w:val="auto"/>
          <w:sz w:val="32"/>
          <w:szCs w:val="32"/>
        </w:rPr>
        <w:t>农田建设项目应分类按照相关部门、行业规定的标准和要求认真开展管护工作，保证工程正常运行，持续发挥效益。县级农业农村部门应切实做好工程管护的组织管理、协调指导和检查监督工作。</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第十四条</w:t>
      </w:r>
      <w:r>
        <w:rPr>
          <w:rFonts w:hint="eastAsia" w:ascii="仿宋" w:hAnsi="仿宋" w:eastAsia="仿宋"/>
          <w:color w:val="auto"/>
          <w:sz w:val="32"/>
          <w:szCs w:val="32"/>
        </w:rPr>
        <w:t xml:space="preserve"> 各类管护主体应严格遵守法律和行政法规有关规定，不得以任何理由擅自收取与工程管护无关的费用，不得擅自将工程变卖、不得破坏水土资源和生态环境。工程的权属变更必须由县级农业农村部门审批。</w:t>
      </w:r>
    </w:p>
    <w:p>
      <w:pPr>
        <w:ind w:firstLine="643" w:firstLineChars="200"/>
        <w:rPr>
          <w:rFonts w:ascii="仿宋" w:hAnsi="仿宋" w:eastAsia="仿宋"/>
          <w:color w:val="auto"/>
          <w:sz w:val="32"/>
          <w:szCs w:val="32"/>
        </w:rPr>
      </w:pPr>
      <w:r>
        <w:rPr>
          <w:rFonts w:ascii="仿宋" w:hAnsi="仿宋" w:eastAsia="仿宋"/>
          <w:b/>
          <w:color w:val="auto"/>
          <w:sz w:val="32"/>
          <w:szCs w:val="32"/>
        </w:rPr>
        <w:t>第十</w:t>
      </w:r>
      <w:r>
        <w:rPr>
          <w:rFonts w:hint="eastAsia" w:ascii="仿宋" w:hAnsi="仿宋" w:eastAsia="仿宋"/>
          <w:b/>
          <w:color w:val="auto"/>
          <w:sz w:val="32"/>
          <w:szCs w:val="32"/>
        </w:rPr>
        <w:t>五</w:t>
      </w:r>
      <w:r>
        <w:rPr>
          <w:rFonts w:ascii="仿宋" w:hAnsi="仿宋" w:eastAsia="仿宋"/>
          <w:b/>
          <w:color w:val="auto"/>
          <w:sz w:val="32"/>
          <w:szCs w:val="32"/>
        </w:rPr>
        <w:t>条</w:t>
      </w:r>
      <w:r>
        <w:rPr>
          <w:rFonts w:hint="eastAsia" w:ascii="仿宋" w:hAnsi="仿宋" w:eastAsia="仿宋"/>
          <w:b/>
          <w:color w:val="auto"/>
          <w:sz w:val="32"/>
          <w:szCs w:val="32"/>
        </w:rPr>
        <w:t xml:space="preserve"> </w:t>
      </w:r>
      <w:r>
        <w:rPr>
          <w:rFonts w:ascii="仿宋" w:hAnsi="仿宋" w:eastAsia="仿宋"/>
          <w:color w:val="auto"/>
          <w:sz w:val="32"/>
          <w:szCs w:val="32"/>
        </w:rPr>
        <w:t>通过承包</w:t>
      </w:r>
      <w:r>
        <w:rPr>
          <w:rFonts w:hint="eastAsia" w:ascii="仿宋" w:hAnsi="仿宋" w:eastAsia="仿宋"/>
          <w:color w:val="auto"/>
          <w:sz w:val="32"/>
          <w:szCs w:val="32"/>
        </w:rPr>
        <w:t>、</w:t>
      </w:r>
      <w:r>
        <w:rPr>
          <w:rFonts w:ascii="仿宋" w:hAnsi="仿宋" w:eastAsia="仿宋"/>
          <w:color w:val="auto"/>
          <w:sz w:val="32"/>
          <w:szCs w:val="32"/>
        </w:rPr>
        <w:t>租赁</w:t>
      </w:r>
      <w:r>
        <w:rPr>
          <w:rFonts w:hint="eastAsia" w:ascii="仿宋" w:hAnsi="仿宋" w:eastAsia="仿宋"/>
          <w:color w:val="auto"/>
          <w:sz w:val="32"/>
          <w:szCs w:val="32"/>
        </w:rPr>
        <w:t>、</w:t>
      </w:r>
      <w:r>
        <w:rPr>
          <w:rFonts w:ascii="仿宋" w:hAnsi="仿宋" w:eastAsia="仿宋"/>
          <w:color w:val="auto"/>
          <w:sz w:val="32"/>
          <w:szCs w:val="32"/>
        </w:rPr>
        <w:t>拍卖</w:t>
      </w:r>
      <w:r>
        <w:rPr>
          <w:rFonts w:hint="eastAsia" w:ascii="仿宋" w:hAnsi="仿宋" w:eastAsia="仿宋"/>
          <w:color w:val="auto"/>
          <w:sz w:val="32"/>
          <w:szCs w:val="32"/>
        </w:rPr>
        <w:t>、</w:t>
      </w:r>
      <w:r>
        <w:rPr>
          <w:rFonts w:ascii="仿宋" w:hAnsi="仿宋" w:eastAsia="仿宋"/>
          <w:color w:val="auto"/>
          <w:sz w:val="32"/>
          <w:szCs w:val="32"/>
        </w:rPr>
        <w:t>业主负责制等市场方式取得农田建设工程管护权的管护主体</w:t>
      </w:r>
      <w:r>
        <w:rPr>
          <w:rFonts w:hint="eastAsia" w:ascii="仿宋" w:hAnsi="仿宋" w:eastAsia="仿宋"/>
          <w:color w:val="auto"/>
          <w:sz w:val="32"/>
          <w:szCs w:val="32"/>
        </w:rPr>
        <w:t>，</w:t>
      </w:r>
      <w:r>
        <w:rPr>
          <w:rFonts w:ascii="仿宋" w:hAnsi="仿宋" w:eastAsia="仿宋"/>
          <w:color w:val="auto"/>
          <w:sz w:val="32"/>
          <w:szCs w:val="32"/>
        </w:rPr>
        <w:t>除必须认真履行合同</w:t>
      </w:r>
      <w:r>
        <w:rPr>
          <w:rFonts w:hint="eastAsia" w:ascii="仿宋" w:hAnsi="仿宋" w:eastAsia="仿宋"/>
          <w:color w:val="auto"/>
          <w:sz w:val="32"/>
          <w:szCs w:val="32"/>
        </w:rPr>
        <w:t>，</w:t>
      </w:r>
      <w:r>
        <w:rPr>
          <w:rFonts w:ascii="仿宋" w:hAnsi="仿宋" w:eastAsia="仿宋"/>
          <w:color w:val="auto"/>
          <w:sz w:val="32"/>
          <w:szCs w:val="32"/>
        </w:rPr>
        <w:t>依法管理经营</w:t>
      </w:r>
      <w:r>
        <w:rPr>
          <w:rFonts w:hint="eastAsia" w:ascii="仿宋" w:hAnsi="仿宋" w:eastAsia="仿宋"/>
          <w:color w:val="auto"/>
          <w:sz w:val="32"/>
          <w:szCs w:val="32"/>
        </w:rPr>
        <w:t>，</w:t>
      </w:r>
      <w:r>
        <w:rPr>
          <w:rFonts w:ascii="仿宋" w:hAnsi="仿宋" w:eastAsia="仿宋"/>
          <w:color w:val="auto"/>
          <w:sz w:val="32"/>
          <w:szCs w:val="32"/>
        </w:rPr>
        <w:t>为项目区农民提供优质良好的服务外</w:t>
      </w:r>
      <w:r>
        <w:rPr>
          <w:rFonts w:hint="eastAsia" w:ascii="仿宋" w:hAnsi="仿宋" w:eastAsia="仿宋"/>
          <w:color w:val="auto"/>
          <w:sz w:val="32"/>
          <w:szCs w:val="32"/>
        </w:rPr>
        <w:t>，</w:t>
      </w:r>
      <w:r>
        <w:rPr>
          <w:rFonts w:ascii="仿宋" w:hAnsi="仿宋" w:eastAsia="仿宋"/>
          <w:color w:val="auto"/>
          <w:sz w:val="32"/>
          <w:szCs w:val="32"/>
        </w:rPr>
        <w:t>还必须服从政府防汛抗旱的统一调度</w:t>
      </w:r>
      <w:r>
        <w:rPr>
          <w:rFonts w:hint="eastAsia" w:ascii="仿宋" w:hAnsi="仿宋" w:eastAsia="仿宋"/>
          <w:color w:val="auto"/>
          <w:sz w:val="32"/>
          <w:szCs w:val="32"/>
        </w:rPr>
        <w:t>。</w:t>
      </w:r>
    </w:p>
    <w:p>
      <w:pPr>
        <w:ind w:firstLine="643" w:firstLineChars="200"/>
        <w:rPr>
          <w:rFonts w:ascii="仿宋" w:hAnsi="仿宋" w:eastAsia="仿宋"/>
          <w:color w:val="auto"/>
          <w:sz w:val="32"/>
          <w:szCs w:val="32"/>
        </w:rPr>
      </w:pPr>
      <w:r>
        <w:rPr>
          <w:rFonts w:ascii="仿宋" w:hAnsi="仿宋" w:eastAsia="仿宋"/>
          <w:b/>
          <w:color w:val="auto"/>
          <w:sz w:val="32"/>
          <w:szCs w:val="32"/>
        </w:rPr>
        <w:t>第十</w:t>
      </w:r>
      <w:r>
        <w:rPr>
          <w:rFonts w:hint="eastAsia" w:ascii="仿宋" w:hAnsi="仿宋" w:eastAsia="仿宋"/>
          <w:b/>
          <w:color w:val="auto"/>
          <w:sz w:val="32"/>
          <w:szCs w:val="32"/>
        </w:rPr>
        <w:t>六</w:t>
      </w:r>
      <w:r>
        <w:rPr>
          <w:rFonts w:ascii="仿宋" w:hAnsi="仿宋" w:eastAsia="仿宋"/>
          <w:b/>
          <w:color w:val="auto"/>
          <w:sz w:val="32"/>
          <w:szCs w:val="32"/>
        </w:rPr>
        <w:t>条</w:t>
      </w:r>
      <w:r>
        <w:rPr>
          <w:rFonts w:hint="eastAsia" w:ascii="仿宋" w:hAnsi="仿宋" w:eastAsia="仿宋"/>
          <w:b/>
          <w:color w:val="auto"/>
          <w:sz w:val="32"/>
          <w:szCs w:val="32"/>
        </w:rPr>
        <w:t xml:space="preserve"> </w:t>
      </w:r>
      <w:r>
        <w:rPr>
          <w:rFonts w:ascii="仿宋" w:hAnsi="仿宋" w:eastAsia="仿宋"/>
          <w:color w:val="auto"/>
          <w:sz w:val="32"/>
          <w:szCs w:val="32"/>
        </w:rPr>
        <w:t>县级农业农村</w:t>
      </w:r>
      <w:r>
        <w:rPr>
          <w:rFonts w:hint="eastAsia" w:ascii="仿宋" w:hAnsi="仿宋" w:eastAsia="仿宋"/>
          <w:color w:val="auto"/>
          <w:sz w:val="32"/>
          <w:szCs w:val="32"/>
        </w:rPr>
        <w:t>部门</w:t>
      </w:r>
      <w:r>
        <w:rPr>
          <w:rFonts w:ascii="仿宋" w:hAnsi="仿宋" w:eastAsia="仿宋"/>
          <w:color w:val="auto"/>
          <w:sz w:val="32"/>
          <w:szCs w:val="32"/>
        </w:rPr>
        <w:t>应认真履行以下职责</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（一）按照建管结合的要求，应鼓励、支持管护主体积极参与，提前介入工程设计和建设过程的相关环节，为项目管护奠定良好基础。</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（二）农田建设项目竣工验收合格后，应与管护主体及时办理工程登记移交手续，明确管护主体责任，落实管护责任和义务。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在县级行业主管部门配合下，研究制定和完善农田建设项目的各项管护标准和具体制度，建立本行政区域农业建设项目管理台账，对所有应由本部门管理的项目进行动态监管。加强对管护主体工程管护的指导与监督，主动帮助管护主体解决管护工作中存在的困难与问题，搞好工程运行的检测评价。</w:t>
      </w:r>
    </w:p>
    <w:p>
      <w:pPr>
        <w:ind w:firstLine="643" w:firstLineChars="200"/>
        <w:rPr>
          <w:rFonts w:ascii="仿宋" w:hAnsi="仿宋" w:eastAsia="仿宋"/>
          <w:color w:val="auto"/>
          <w:sz w:val="32"/>
          <w:szCs w:val="32"/>
        </w:rPr>
      </w:pPr>
      <w:r>
        <w:rPr>
          <w:rFonts w:ascii="仿宋" w:hAnsi="仿宋" w:eastAsia="仿宋"/>
          <w:b/>
          <w:color w:val="auto"/>
          <w:sz w:val="32"/>
          <w:szCs w:val="32"/>
        </w:rPr>
        <w:t>第十</w:t>
      </w:r>
      <w:r>
        <w:rPr>
          <w:rFonts w:hint="eastAsia" w:ascii="仿宋" w:hAnsi="仿宋" w:eastAsia="仿宋"/>
          <w:b/>
          <w:color w:val="auto"/>
          <w:sz w:val="32"/>
          <w:szCs w:val="32"/>
        </w:rPr>
        <w:t>七</w:t>
      </w:r>
      <w:r>
        <w:rPr>
          <w:rFonts w:ascii="仿宋" w:hAnsi="仿宋" w:eastAsia="仿宋"/>
          <w:b/>
          <w:color w:val="auto"/>
          <w:sz w:val="32"/>
          <w:szCs w:val="32"/>
        </w:rPr>
        <w:t>条</w:t>
      </w:r>
      <w:r>
        <w:rPr>
          <w:rFonts w:hint="eastAsia" w:ascii="仿宋" w:hAnsi="仿宋" w:eastAsia="仿宋"/>
          <w:b/>
          <w:color w:val="auto"/>
          <w:sz w:val="32"/>
          <w:szCs w:val="32"/>
        </w:rPr>
        <w:t xml:space="preserve"> </w:t>
      </w:r>
      <w:r>
        <w:rPr>
          <w:rFonts w:ascii="仿宋" w:hAnsi="仿宋" w:eastAsia="仿宋"/>
          <w:color w:val="auto"/>
          <w:sz w:val="32"/>
          <w:szCs w:val="32"/>
        </w:rPr>
        <w:t>农田建设工程管护责任</w:t>
      </w:r>
      <w:r>
        <w:rPr>
          <w:rFonts w:hint="eastAsia" w:ascii="仿宋" w:hAnsi="仿宋" w:eastAsia="仿宋"/>
          <w:color w:val="auto"/>
          <w:sz w:val="32"/>
          <w:szCs w:val="32"/>
        </w:rPr>
        <w:t>划分</w:t>
      </w:r>
      <w:r>
        <w:rPr>
          <w:rFonts w:ascii="仿宋" w:hAnsi="仿宋" w:eastAsia="仿宋"/>
          <w:color w:val="auto"/>
          <w:sz w:val="32"/>
          <w:szCs w:val="32"/>
        </w:rPr>
        <w:t>质量问题</w:t>
      </w:r>
      <w:r>
        <w:rPr>
          <w:rFonts w:hint="eastAsia" w:ascii="仿宋" w:hAnsi="仿宋" w:eastAsia="仿宋"/>
          <w:color w:val="auto"/>
          <w:sz w:val="32"/>
          <w:szCs w:val="32"/>
        </w:rPr>
        <w:t>、</w:t>
      </w:r>
      <w:r>
        <w:rPr>
          <w:rFonts w:ascii="仿宋" w:hAnsi="仿宋" w:eastAsia="仿宋"/>
          <w:color w:val="auto"/>
          <w:sz w:val="32"/>
          <w:szCs w:val="32"/>
        </w:rPr>
        <w:t>自然不可抗力问题</w:t>
      </w:r>
      <w:r>
        <w:rPr>
          <w:rFonts w:hint="eastAsia" w:ascii="仿宋" w:hAnsi="仿宋" w:eastAsia="仿宋"/>
          <w:color w:val="auto"/>
          <w:sz w:val="32"/>
          <w:szCs w:val="32"/>
        </w:rPr>
        <w:t>、</w:t>
      </w:r>
      <w:r>
        <w:rPr>
          <w:rFonts w:ascii="仿宋" w:hAnsi="仿宋" w:eastAsia="仿宋"/>
          <w:color w:val="auto"/>
          <w:sz w:val="32"/>
          <w:szCs w:val="32"/>
        </w:rPr>
        <w:t>人为损毁和日常运行维护进行确定</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项目在设计使用年限内，因出现质量问题需要进行维护的，应由项目原承建单位进行无偿维护。原承建单位为主体责任，项目监理单位为监管主责，县级农业农村部门为管理主责。县级农业农村部门责令承建单位限期整改，如情节严重的，应提交有关部门依法给予处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项目在设计使用年限内，但由于自然灾害等不可抗力发生损毁的，县级农业农村部门应积极协调纳入恢复重建，如未纳入恢复重建范围但确实村民急需的，由县级农业农村部门根据实际需求编制损毁修复工程逐级上报审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项目在设计使用年限内，由于人为恶意损毁的，由县级农业农村部门报行政执法部门和乡镇政府依法进行责令整改，如拒不整改或情节严重的，上报行政执法部门追究其责任。在执法部门的处罚资金不能满足修复需求时，可以使用工程管护资金配合进行修复。</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（四）项目日常运行维护费用较大的（泵站电费等），在项目设计时农业农村部门组织协调收益主体和管护主体制定运行机制方案。</w:t>
      </w:r>
    </w:p>
    <w:p>
      <w:pPr>
        <w:ind w:firstLine="643" w:firstLineChars="200"/>
        <w:rPr>
          <w:rFonts w:ascii="仿宋" w:hAnsi="仿宋" w:eastAsia="仿宋"/>
          <w:color w:val="auto"/>
          <w:sz w:val="32"/>
          <w:szCs w:val="32"/>
        </w:rPr>
      </w:pPr>
      <w:r>
        <w:rPr>
          <w:rFonts w:ascii="仿宋" w:hAnsi="仿宋" w:eastAsia="仿宋"/>
          <w:b/>
          <w:color w:val="auto"/>
          <w:sz w:val="32"/>
          <w:szCs w:val="32"/>
        </w:rPr>
        <w:t>第十八条</w:t>
      </w:r>
      <w:r>
        <w:rPr>
          <w:rFonts w:hint="eastAsia" w:ascii="仿宋" w:hAnsi="仿宋" w:eastAsia="仿宋"/>
          <w:b/>
          <w:color w:val="auto"/>
          <w:sz w:val="32"/>
          <w:szCs w:val="32"/>
        </w:rPr>
        <w:t xml:space="preserve"> </w:t>
      </w:r>
      <w:r>
        <w:rPr>
          <w:rFonts w:hint="eastAsia" w:ascii="仿宋" w:hAnsi="仿宋" w:eastAsia="仿宋"/>
          <w:color w:val="auto"/>
          <w:sz w:val="32"/>
          <w:szCs w:val="32"/>
        </w:rPr>
        <w:t>项目的运行维护管理鼓励由县级农业农村局指导受益主体审核聘请第三方机构，结合综合水价改革的规定，通过市场运行的方式进行管护，创新管理模式。</w:t>
      </w:r>
    </w:p>
    <w:p>
      <w:pPr>
        <w:jc w:val="center"/>
        <w:rPr>
          <w:rFonts w:ascii="仿宋" w:hAnsi="仿宋" w:eastAsia="仿宋"/>
          <w:b/>
          <w:color w:val="auto"/>
          <w:sz w:val="36"/>
          <w:szCs w:val="36"/>
        </w:rPr>
      </w:pPr>
      <w:r>
        <w:rPr>
          <w:rFonts w:hint="eastAsia" w:ascii="仿宋" w:hAnsi="仿宋" w:eastAsia="仿宋"/>
          <w:b/>
          <w:color w:val="auto"/>
          <w:sz w:val="36"/>
          <w:szCs w:val="36"/>
        </w:rPr>
        <w:t>第六章 附 则</w:t>
      </w:r>
    </w:p>
    <w:p>
      <w:pPr>
        <w:rPr>
          <w:rFonts w:ascii="仿宋" w:hAnsi="仿宋" w:eastAsia="仿宋"/>
          <w:b/>
          <w:color w:val="auto"/>
          <w:sz w:val="32"/>
          <w:szCs w:val="32"/>
        </w:rPr>
      </w:pPr>
      <w:r>
        <w:rPr>
          <w:rFonts w:hint="eastAsia" w:ascii="仿宋" w:hAnsi="仿宋" w:eastAsia="仿宋"/>
          <w:b/>
          <w:color w:val="auto"/>
          <w:sz w:val="32"/>
          <w:szCs w:val="32"/>
        </w:rPr>
        <w:t xml:space="preserve"> </w:t>
      </w:r>
    </w:p>
    <w:p>
      <w:pPr>
        <w:ind w:firstLine="643" w:firstLineChars="200"/>
        <w:rPr>
          <w:rFonts w:hint="eastAsia" w:ascii="仿宋" w:hAnsi="仿宋" w:eastAsia="仿宋"/>
          <w:color w:val="auto"/>
          <w:sz w:val="32"/>
          <w:szCs w:val="32"/>
        </w:rPr>
      </w:pPr>
      <w:r>
        <w:rPr>
          <w:rFonts w:hint="eastAsia" w:ascii="仿宋" w:hAnsi="仿宋" w:eastAsia="仿宋"/>
          <w:b/>
          <w:color w:val="auto"/>
          <w:sz w:val="32"/>
          <w:szCs w:val="32"/>
        </w:rPr>
        <w:t xml:space="preserve">第十九条 </w:t>
      </w:r>
      <w:r>
        <w:rPr>
          <w:rFonts w:hint="eastAsia" w:ascii="仿宋" w:hAnsi="仿宋" w:eastAsia="仿宋"/>
          <w:color w:val="auto"/>
          <w:sz w:val="32"/>
          <w:szCs w:val="32"/>
        </w:rPr>
        <w:t>本规定云南省农业农村厅负责解释。</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第十九条 </w:t>
      </w:r>
      <w:r>
        <w:rPr>
          <w:rFonts w:hint="eastAsia" w:ascii="仿宋" w:hAnsi="仿宋" w:eastAsia="仿宋"/>
          <w:color w:val="auto"/>
          <w:sz w:val="32"/>
          <w:szCs w:val="32"/>
        </w:rPr>
        <w:t>本规定自印发之日起执行。</w:t>
      </w:r>
    </w:p>
    <w:p>
      <w:pPr>
        <w:pStyle w:val="10"/>
        <w:ind w:left="0" w:leftChars="0" w:firstLine="0" w:firstLineChars="0"/>
        <w:rPr>
          <w:rFonts w:hint="default" w:ascii="仿宋" w:hAnsi="仿宋" w:eastAsia="仿宋" w:cs="仿宋"/>
          <w:color w:val="auto"/>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fldChar w:fldCharType="begin"/>
    </w:r>
    <w:r>
      <w:rPr>
        <w:rStyle w:val="15"/>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1C39"/>
    <w:multiLevelType w:val="singleLevel"/>
    <w:tmpl w:val="07151C3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357B"/>
    <w:rsid w:val="004E3583"/>
    <w:rsid w:val="02900569"/>
    <w:rsid w:val="02FE3F23"/>
    <w:rsid w:val="041922D4"/>
    <w:rsid w:val="04C603FE"/>
    <w:rsid w:val="04CC11B1"/>
    <w:rsid w:val="05617DA7"/>
    <w:rsid w:val="0734668B"/>
    <w:rsid w:val="07BC618A"/>
    <w:rsid w:val="07FC1DEE"/>
    <w:rsid w:val="093F3A27"/>
    <w:rsid w:val="09B30485"/>
    <w:rsid w:val="0A5B0C20"/>
    <w:rsid w:val="0B004F03"/>
    <w:rsid w:val="0D971896"/>
    <w:rsid w:val="0ED3076C"/>
    <w:rsid w:val="117630DA"/>
    <w:rsid w:val="11CD18B1"/>
    <w:rsid w:val="12B862FC"/>
    <w:rsid w:val="155366DF"/>
    <w:rsid w:val="15F72A9B"/>
    <w:rsid w:val="16A21646"/>
    <w:rsid w:val="16A91F29"/>
    <w:rsid w:val="17F157B1"/>
    <w:rsid w:val="192B201F"/>
    <w:rsid w:val="1C85487C"/>
    <w:rsid w:val="20220920"/>
    <w:rsid w:val="2045144C"/>
    <w:rsid w:val="22C76234"/>
    <w:rsid w:val="27130CDF"/>
    <w:rsid w:val="282A77C8"/>
    <w:rsid w:val="296900BA"/>
    <w:rsid w:val="2A6E7955"/>
    <w:rsid w:val="2A7132DB"/>
    <w:rsid w:val="2A98370D"/>
    <w:rsid w:val="2D606B1F"/>
    <w:rsid w:val="2EA340F6"/>
    <w:rsid w:val="2F04364C"/>
    <w:rsid w:val="307969EE"/>
    <w:rsid w:val="33B22D2F"/>
    <w:rsid w:val="33F60ACE"/>
    <w:rsid w:val="33FA71B2"/>
    <w:rsid w:val="377F5B12"/>
    <w:rsid w:val="39627EEE"/>
    <w:rsid w:val="3AEE5CC2"/>
    <w:rsid w:val="3BC40E85"/>
    <w:rsid w:val="3E1A6889"/>
    <w:rsid w:val="3E974378"/>
    <w:rsid w:val="3EE74220"/>
    <w:rsid w:val="401E6155"/>
    <w:rsid w:val="40EB41C3"/>
    <w:rsid w:val="41894859"/>
    <w:rsid w:val="4196064E"/>
    <w:rsid w:val="434D3C63"/>
    <w:rsid w:val="43E94DF1"/>
    <w:rsid w:val="449561A4"/>
    <w:rsid w:val="473F2702"/>
    <w:rsid w:val="4C5C3904"/>
    <w:rsid w:val="4C9B022E"/>
    <w:rsid w:val="4D355703"/>
    <w:rsid w:val="4E1070BF"/>
    <w:rsid w:val="4E5C118D"/>
    <w:rsid w:val="504C45DE"/>
    <w:rsid w:val="54827C0F"/>
    <w:rsid w:val="54E67AA5"/>
    <w:rsid w:val="56073F6A"/>
    <w:rsid w:val="59025F9D"/>
    <w:rsid w:val="59BC5CDC"/>
    <w:rsid w:val="5A0A564D"/>
    <w:rsid w:val="5A303187"/>
    <w:rsid w:val="5B2D7463"/>
    <w:rsid w:val="5CAF1CD0"/>
    <w:rsid w:val="5CF74CF4"/>
    <w:rsid w:val="5DFA5124"/>
    <w:rsid w:val="5F88366C"/>
    <w:rsid w:val="60344DA8"/>
    <w:rsid w:val="62007F0B"/>
    <w:rsid w:val="62C160CF"/>
    <w:rsid w:val="62D7406B"/>
    <w:rsid w:val="63AD3E00"/>
    <w:rsid w:val="643765D6"/>
    <w:rsid w:val="65EF78A6"/>
    <w:rsid w:val="67A50DEA"/>
    <w:rsid w:val="68DF0D84"/>
    <w:rsid w:val="694F17D6"/>
    <w:rsid w:val="6A464B72"/>
    <w:rsid w:val="6C0346CE"/>
    <w:rsid w:val="6ECD3701"/>
    <w:rsid w:val="70D3540B"/>
    <w:rsid w:val="71101FD8"/>
    <w:rsid w:val="72B72B77"/>
    <w:rsid w:val="743769CE"/>
    <w:rsid w:val="76E11833"/>
    <w:rsid w:val="7715584C"/>
    <w:rsid w:val="77EA7C4C"/>
    <w:rsid w:val="78395E5A"/>
    <w:rsid w:val="784402EF"/>
    <w:rsid w:val="7844075E"/>
    <w:rsid w:val="79230341"/>
    <w:rsid w:val="7A2E268A"/>
    <w:rsid w:val="7B380664"/>
    <w:rsid w:val="7D7D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4">
    <w:name w:val="heading 1"/>
    <w:basedOn w:val="1"/>
    <w:next w:val="1"/>
    <w:qFormat/>
    <w:uiPriority w:val="9"/>
    <w:pPr>
      <w:keepNext/>
      <w:keepLines/>
      <w:spacing w:before="220" w:after="210"/>
      <w:ind w:firstLine="0" w:firstLineChars="0"/>
      <w:jc w:val="center"/>
      <w:outlineLvl w:val="0"/>
    </w:pPr>
    <w:rPr>
      <w:b/>
      <w:bCs/>
      <w:kern w:val="44"/>
      <w:sz w:val="44"/>
      <w:szCs w:val="44"/>
    </w:rPr>
  </w:style>
  <w:style w:type="paragraph" w:styleId="5">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6"/>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8">
    <w:name w:val="caption"/>
    <w:basedOn w:val="1"/>
    <w:next w:val="1"/>
    <w:qFormat/>
    <w:uiPriority w:val="0"/>
    <w:pPr>
      <w:spacing w:line="240" w:lineRule="auto"/>
      <w:ind w:firstLine="0" w:firstLineChars="0"/>
      <w:jc w:val="center"/>
    </w:pPr>
    <w:rPr>
      <w:b/>
      <w:sz w:val="24"/>
      <w:szCs w:val="20"/>
    </w:rPr>
  </w:style>
  <w:style w:type="paragraph" w:styleId="9">
    <w:name w:val="annotation text"/>
    <w:basedOn w:val="1"/>
    <w:qFormat/>
    <w:uiPriority w:val="0"/>
    <w:pPr>
      <w:jc w:val="left"/>
    </w:pPr>
  </w:style>
  <w:style w:type="paragraph" w:styleId="10">
    <w:name w:val="Body Text"/>
    <w:basedOn w:val="1"/>
    <w:qFormat/>
    <w:uiPriority w:val="0"/>
    <w:pPr>
      <w:spacing w:after="120" w:afterLines="0" w:afterAutospacing="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jc w:val="center"/>
    </w:pPr>
    <w:rPr>
      <w:rFonts w:ascii="Calibri" w:hAnsi="Calibri"/>
      <w:kern w:val="0"/>
      <w:sz w:val="18"/>
      <w:szCs w:val="18"/>
    </w:rPr>
  </w:style>
  <w:style w:type="character" w:styleId="15">
    <w:name w:val="page number"/>
    <w:basedOn w:val="14"/>
    <w:uiPriority w:val="0"/>
  </w:style>
  <w:style w:type="character" w:customStyle="1" w:styleId="16">
    <w:name w:val="标题 3 Char"/>
    <w:link w:val="6"/>
    <w:qFormat/>
    <w:uiPriority w:val="0"/>
    <w:rPr>
      <w:b/>
      <w:sz w:val="32"/>
    </w:rPr>
  </w:style>
  <w:style w:type="character" w:customStyle="1" w:styleId="17">
    <w:name w:val="标题 2 Char"/>
    <w:link w:val="5"/>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2021-08-23T02:56:00Z</dcterms:created>
  <dc:creator>qykj</dc:creator>
  <cp:lastModifiedBy>Administrator</cp:lastModifiedBy>
  <cp:lastPrinted>2021-12-28T00:30:29Z</cp:lastPrinted>
  <dcterms:modified xsi:type="dcterms:W3CDTF">2021-12-28T00:48:09Z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3CC339FC71994D96B0D8B5488EEF8517</vt:lpwstr>
  </property>
</Properties>
</file>