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药品网络销售企业报告流程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生产企业或零售药店企业报告流程</w:t>
      </w:r>
    </w:p>
    <w:p>
      <w:pPr>
        <w:pStyle w:val="21"/>
      </w:pP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登录网址：</w:t>
      </w:r>
      <w:r>
        <w:fldChar w:fldCharType="begin"/>
      </w:r>
      <w:r>
        <w:instrText xml:space="preserve"> HYPERLINK "https://m-inst.ynyp.cn:4431/" </w:instrText>
      </w:r>
      <w:r>
        <w:fldChar w:fldCharType="separate"/>
      </w:r>
      <w:r>
        <w:rPr>
          <w:rStyle w:val="14"/>
        </w:rPr>
        <w:t>https://m-inst.ynyp.cn:4431/</w:t>
      </w:r>
      <w:r>
        <w:rPr>
          <w:rStyle w:val="14"/>
        </w:rPr>
        <w:fldChar w:fldCharType="end"/>
      </w:r>
      <w:r>
        <w:t xml:space="preserve"> </w:t>
      </w:r>
      <w:r>
        <w:rPr>
          <w:rFonts w:hint="eastAsia"/>
        </w:rPr>
        <w:t>（移动端）进入如下界面</w:t>
      </w:r>
    </w:p>
    <w:p>
      <w:pPr>
        <w:pStyle w:val="26"/>
        <w:ind w:left="360" w:firstLine="482"/>
        <w:rPr>
          <w:rFonts w:hint="eastAsia"/>
          <w:b/>
          <w:bCs/>
        </w:rPr>
      </w:pPr>
      <w:r>
        <w:rPr>
          <w:rFonts w:hint="eastAsia"/>
          <w:b/>
          <w:bCs/>
          <w:color w:val="FF0000"/>
        </w:rPr>
        <w:t>如有信息变更，请按照此网址重新报告</w:t>
      </w:r>
    </w:p>
    <w:p>
      <w:pPr>
        <w:pStyle w:val="23"/>
      </w:pPr>
      <w:r>
        <w:drawing>
          <wp:inline distT="0" distB="0" distL="0" distR="0">
            <wp:extent cx="1514475" cy="30060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239" cy="30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如果已注册账号，使用账号密码登录；若没有账号密码，点击用户注册。</w:t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用户注册</w:t>
      </w:r>
    </w:p>
    <w:p>
      <w:pPr>
        <w:pStyle w:val="23"/>
      </w:pPr>
      <w:r>
        <w:drawing>
          <wp:inline distT="0" distB="0" distL="0" distR="0">
            <wp:extent cx="1481455" cy="2963545"/>
            <wp:effectExtent l="0" t="0" r="444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ind w:firstLine="480"/>
      </w:pPr>
      <w:r>
        <w:tab/>
      </w:r>
      <w:r>
        <w:rPr>
          <w:rFonts w:hint="eastAsia"/>
        </w:rPr>
        <w:t>根据提示信息完成账号注册。</w:t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登录成功后进入如下界面</w:t>
      </w:r>
    </w:p>
    <w:p>
      <w:pPr>
        <w:pStyle w:val="23"/>
      </w:pPr>
      <w:r>
        <w:drawing>
          <wp:inline distT="0" distB="0" distL="0" distR="0">
            <wp:extent cx="1323975" cy="268351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6651" cy="270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ind w:firstLine="480"/>
      </w:pPr>
      <w:r>
        <w:rPr>
          <w:rFonts w:hint="eastAsia"/>
        </w:rPr>
        <w:t>请按顺序填写 【企业主体信息】 -&gt;</w:t>
      </w:r>
      <w:r>
        <w:t xml:space="preserve"> </w:t>
      </w:r>
      <w:r>
        <w:rPr>
          <w:rFonts w:hint="eastAsia"/>
        </w:rPr>
        <w:t>【网售药品报告】</w:t>
      </w:r>
    </w:p>
    <w:p>
      <w:pPr>
        <w:pStyle w:val="26"/>
        <w:ind w:firstLine="480"/>
      </w:pPr>
      <w:r>
        <w:rPr>
          <w:rFonts w:hint="eastAsia"/>
        </w:rPr>
        <w:t>【企业主体信息】</w:t>
      </w:r>
    </w:p>
    <w:p>
      <w:pPr>
        <w:pStyle w:val="23"/>
      </w:pPr>
      <w:r>
        <w:drawing>
          <wp:inline distT="0" distB="0" distL="0" distR="0">
            <wp:extent cx="1828800" cy="498538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99" cy="50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ind w:firstLine="480"/>
      </w:pPr>
      <w:r>
        <w:rPr>
          <w:rFonts w:hint="eastAsia"/>
        </w:rPr>
        <w:t>【网售药品报告】</w:t>
      </w:r>
    </w:p>
    <w:p>
      <w:pPr>
        <w:pStyle w:val="26"/>
        <w:ind w:left="360" w:firstLine="480"/>
      </w:pPr>
      <w:r>
        <w:rPr>
          <w:rFonts w:hint="eastAsia"/>
        </w:rPr>
        <w:t>根据提示信息完成自建类信息报告（如下图所示）</w:t>
      </w:r>
    </w:p>
    <w:p>
      <w:pPr>
        <w:ind w:firstLine="480"/>
      </w:pPr>
    </w:p>
    <w:p>
      <w:pPr>
        <w:pStyle w:val="23"/>
      </w:pPr>
      <w:r>
        <w:drawing>
          <wp:inline distT="0" distB="0" distL="0" distR="0">
            <wp:extent cx="2847975" cy="4210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ind w:left="360" w:firstLine="480"/>
      </w:pPr>
      <w:r>
        <w:rPr>
          <w:rFonts w:hint="eastAsia"/>
        </w:rPr>
        <w:t>根据提示信息完成入驻类信息报告（如下图所示）（可添加多个）</w:t>
      </w:r>
    </w:p>
    <w:p>
      <w:pPr>
        <w:pStyle w:val="23"/>
      </w:pPr>
      <w:r>
        <w:drawing>
          <wp:inline distT="0" distB="0" distL="0" distR="0">
            <wp:extent cx="2724150" cy="561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ind w:firstLine="480"/>
      </w:pPr>
      <w:r>
        <w:tab/>
      </w:r>
      <w:r>
        <w:rPr>
          <w:rFonts w:hint="eastAsia"/>
        </w:rPr>
        <w:t>点击【添加入驻网络交易第三方平台】进入如下界面。</w:t>
      </w:r>
    </w:p>
    <w:p>
      <w:pPr>
        <w:pStyle w:val="23"/>
      </w:pPr>
      <w:r>
        <w:drawing>
          <wp:inline distT="0" distB="0" distL="0" distR="0">
            <wp:extent cx="2305050" cy="19964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rcRect t="2264"/>
                    <a:stretch>
                      <a:fillRect/>
                    </a:stretch>
                  </pic:blipFill>
                  <pic:spPr>
                    <a:xfrm>
                      <a:off x="0" y="0"/>
                      <a:ext cx="2309032" cy="2000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（注：报告信息表需在PC端进行下载）</w:t>
      </w:r>
    </w:p>
    <w:p>
      <w:pPr>
        <w:ind w:firstLine="480"/>
      </w:pPr>
    </w:p>
    <w:p>
      <w:pPr>
        <w:pStyle w:val="21"/>
      </w:pP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批发企业或零售连锁总部报告流程</w:t>
      </w:r>
    </w:p>
    <w:p>
      <w:pPr>
        <w:pStyle w:val="21"/>
      </w:pP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登录网址：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begin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instrText xml:space="preserve"> HYPERLINK "https://inst-open.ynyp.cn:9443/" </w:instrTex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separate"/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t>https://inst-open.ynyp.cn:9443/</w:t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fldChar w:fldCharType="end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（PC端） 进入如下界面</w:t>
      </w:r>
    </w:p>
    <w:p>
      <w:pPr>
        <w:ind w:left="358" w:firstLine="482"/>
        <w:rPr>
          <w:rFonts w:hint="eastAsia"/>
        </w:rPr>
      </w:pPr>
      <w:r>
        <w:rPr>
          <w:rFonts w:hint="eastAsia"/>
          <w:b/>
          <w:bCs/>
          <w:color w:val="FF0000"/>
        </w:rPr>
        <w:t>如有信息变更，请按照此网址重新报告</w:t>
      </w:r>
    </w:p>
    <w:p>
      <w:pPr>
        <w:ind w:firstLine="480"/>
        <w:jc w:val="center"/>
      </w:pPr>
      <w:r>
        <w:drawing>
          <wp:inline distT="0" distB="0" distL="0" distR="0">
            <wp:extent cx="4163060" cy="4018280"/>
            <wp:effectExtent l="0" t="0" r="889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1411" cy="402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t>进入登录界面后，输入企业账号及密码，登录监管平台企业端。</w:t>
      </w:r>
    </w:p>
    <w:p>
      <w:pPr>
        <w:ind w:firstLine="480"/>
      </w:pP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注册账号</w:t>
      </w:r>
    </w:p>
    <w:p>
      <w:pPr>
        <w:pStyle w:val="26"/>
        <w:ind w:firstLine="480"/>
      </w:pPr>
      <w:r>
        <w:rPr>
          <w:rFonts w:hint="eastAsia"/>
        </w:rPr>
        <w:t>如果企业是首次进入该系统，需要企业先进行注册。在登录界面，点击【注册】，进入如下图界面。</w:t>
      </w:r>
    </w:p>
    <w:p>
      <w:pPr>
        <w:pStyle w:val="23"/>
        <w:ind w:firstLine="480"/>
      </w:pPr>
      <w:r>
        <w:drawing>
          <wp:inline distT="0" distB="0" distL="0" distR="0">
            <wp:extent cx="4816475" cy="1783715"/>
            <wp:effectExtent l="0" t="0" r="3175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rcRect l="3948" t="21281" r="4677" b="26584"/>
                    <a:stretch>
                      <a:fillRect/>
                    </a:stretch>
                  </pic:blipFill>
                  <pic:spPr>
                    <a:xfrm>
                      <a:off x="0" y="0"/>
                      <a:ext cx="4819422" cy="17850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26"/>
        <w:ind w:firstLine="480"/>
      </w:pPr>
      <w:r>
        <w:rPr>
          <w:rFonts w:hint="eastAsia"/>
        </w:rPr>
        <w:t>根据提示填写企业信息，包括企业名称、社会信用代码、联系人和联系电话，请企业准确填写，保证信息真实有效，否则将注册失败。点击【下一步】，进入如下图界面。</w:t>
      </w:r>
    </w:p>
    <w:p>
      <w:pPr>
        <w:pStyle w:val="23"/>
        <w:ind w:firstLine="480"/>
      </w:pPr>
      <w:r>
        <w:drawing>
          <wp:inline distT="0" distB="0" distL="0" distR="0">
            <wp:extent cx="4314825" cy="154559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rcRect t="6614"/>
                    <a:stretch>
                      <a:fillRect/>
                    </a:stretch>
                  </pic:blipFill>
                  <pic:spPr>
                    <a:xfrm>
                      <a:off x="0" y="0"/>
                      <a:ext cx="4348205" cy="15575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23"/>
        <w:ind w:firstLine="480"/>
      </w:pPr>
      <w:r>
        <w:rPr>
          <w:rFonts w:hint="eastAsia"/>
        </w:rPr>
        <w:t>设置密码</w:t>
      </w:r>
    </w:p>
    <w:p>
      <w:pPr>
        <w:pStyle w:val="26"/>
        <w:ind w:firstLine="480"/>
      </w:pPr>
      <w:r>
        <w:rPr>
          <w:rFonts w:hint="eastAsia"/>
        </w:rPr>
        <w:t>输入登录密码后，点击【注册】，注册成功后会提示企业管理员账号，如下图所示。</w:t>
      </w:r>
    </w:p>
    <w:p>
      <w:pPr>
        <w:pStyle w:val="26"/>
        <w:ind w:firstLine="480"/>
      </w:pPr>
      <w:r>
        <w:rPr>
          <w:rFonts w:hint="eastAsia"/>
        </w:rPr>
        <w:t>注意：如果系统是首次使用并进行注册，则设置的登录密码有效，否则登录密码为之前设置的密码。</w:t>
      </w:r>
    </w:p>
    <w:p>
      <w:pPr>
        <w:pStyle w:val="23"/>
        <w:ind w:firstLine="480"/>
      </w:pPr>
      <w:r>
        <w:drawing>
          <wp:inline distT="0" distB="0" distL="0" distR="0">
            <wp:extent cx="4685030" cy="1332865"/>
            <wp:effectExtent l="0" t="0" r="127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rcRect t="8567" b="10697"/>
                    <a:stretch>
                      <a:fillRect/>
                    </a:stretch>
                  </pic:blipFill>
                  <pic:spPr>
                    <a:xfrm>
                      <a:off x="0" y="0"/>
                      <a:ext cx="4711420" cy="13409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ind w:firstLine="480"/>
      </w:pPr>
      <w:r>
        <w:rPr>
          <w:rFonts w:hint="eastAsia"/>
        </w:rPr>
        <w:t>注册成功提示信息</w:t>
      </w:r>
    </w:p>
    <w:p>
      <w:pPr>
        <w:pStyle w:val="26"/>
        <w:ind w:firstLine="480"/>
      </w:pPr>
      <w:r>
        <w:rPr>
          <w:rFonts w:hint="eastAsia"/>
        </w:rPr>
        <w:t>根据提示信息中的管理员账号，登录《云南省药品经营企业监管平台-企业端》。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点击菜单【药品网售登记】-&gt;【企业主体信息】完成企业主体信息填写</w:t>
      </w:r>
    </w:p>
    <w:p>
      <w:pPr>
        <w:ind w:firstLine="480"/>
      </w:pPr>
      <w:r>
        <w:drawing>
          <wp:inline distT="0" distB="0" distL="0" distR="0">
            <wp:extent cx="4667250" cy="252158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72518" cy="25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点击菜单【药品网售登记】-&gt;【药品网售报告】</w:t>
      </w:r>
    </w:p>
    <w:p>
      <w:pPr>
        <w:pStyle w:val="23"/>
      </w:pPr>
      <w:r>
        <w:drawing>
          <wp:inline distT="0" distB="0" distL="0" distR="0">
            <wp:extent cx="3333750" cy="449834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41192" cy="450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jc w:val="both"/>
      </w:pPr>
      <w:r>
        <w:rPr>
          <w:rFonts w:hint="eastAsia"/>
        </w:rPr>
        <w:t>根据系统提示完成自建类信息报告和入驻类信息报告。</w:t>
      </w:r>
    </w:p>
    <w:p>
      <w:pPr>
        <w:pStyle w:val="23"/>
        <w:jc w:val="both"/>
      </w:pP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报告下载</w:t>
      </w:r>
    </w:p>
    <w:p>
      <w:pPr>
        <w:pStyle w:val="26"/>
        <w:ind w:firstLine="480"/>
        <w:rPr>
          <w:b/>
          <w:bCs/>
          <w:color w:val="FF0000"/>
        </w:rPr>
      </w:pPr>
      <w:r>
        <w:rPr>
          <w:rFonts w:hint="eastAsia"/>
        </w:rPr>
        <w:t>填报完成企业药品网售信息后，根据如下操作下载报告。</w:t>
      </w:r>
      <w:r>
        <w:rPr>
          <w:rFonts w:hint="eastAsia"/>
          <w:b/>
          <w:bCs/>
          <w:color w:val="FF0000"/>
        </w:rPr>
        <w:t>报告请各企业打印盖章并留存。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登录网址：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begin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instrText xml:space="preserve"> HYPERLINK "https://inst-open.ynyp.cn:9443/" </w:instrTex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separate"/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t>https://inst-open.ynyp.cn:9443/</w:t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fldChar w:fldCharType="end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（PC端） 进入如下界面</w:t>
      </w:r>
    </w:p>
    <w:p>
      <w:pPr>
        <w:pStyle w:val="23"/>
      </w:pPr>
      <w:r>
        <w:drawing>
          <wp:inline distT="0" distB="0" distL="0" distR="0">
            <wp:extent cx="3656965" cy="2238375"/>
            <wp:effectExtent l="0" t="0" r="63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rcRect t="12410" b="24183"/>
                    <a:stretch>
                      <a:fillRect/>
                    </a:stretch>
                  </pic:blipFill>
                  <pic:spPr>
                    <a:xfrm>
                      <a:off x="0" y="0"/>
                      <a:ext cx="3668045" cy="22451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点击【网售药品报告】 -&gt; 【核对并下载报告】</w:t>
      </w:r>
    </w:p>
    <w:p>
      <w:pPr>
        <w:ind w:firstLine="48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drawing>
          <wp:inline distT="0" distB="0" distL="0" distR="0">
            <wp:extent cx="4524375" cy="446659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27671" cy="44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/>
        </w:rPr>
      </w:pPr>
      <w:r>
        <w:rPr>
          <w:rFonts w:hint="eastAsia"/>
        </w:rPr>
        <w:t>点击【确认并下载报告】完成报告下载。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D732D"/>
    <w:multiLevelType w:val="multilevel"/>
    <w:tmpl w:val="175D732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C085995"/>
    <w:multiLevelType w:val="multilevel"/>
    <w:tmpl w:val="5C08599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A9C1043"/>
    <w:multiLevelType w:val="multilevel"/>
    <w:tmpl w:val="7A9C1043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2N2RjYWRjNGY4YmVmY2YxZjY5NDgwNWFiODc0MzUifQ=="/>
  </w:docVars>
  <w:rsids>
    <w:rsidRoot w:val="00952AD9"/>
    <w:rsid w:val="0025656E"/>
    <w:rsid w:val="00353E36"/>
    <w:rsid w:val="003756A1"/>
    <w:rsid w:val="0060162A"/>
    <w:rsid w:val="006433F8"/>
    <w:rsid w:val="0068425E"/>
    <w:rsid w:val="00790AD0"/>
    <w:rsid w:val="007E4BD5"/>
    <w:rsid w:val="00952AD9"/>
    <w:rsid w:val="00AA5AEC"/>
    <w:rsid w:val="00CF39AC"/>
    <w:rsid w:val="00DA08FE"/>
    <w:rsid w:val="00DC3F3B"/>
    <w:rsid w:val="00DF421B"/>
    <w:rsid w:val="00E457A1"/>
    <w:rsid w:val="00E677FE"/>
    <w:rsid w:val="00F41BA9"/>
    <w:rsid w:val="00FE0E5D"/>
    <w:rsid w:val="277F8A7A"/>
    <w:rsid w:val="447B73D7"/>
    <w:rsid w:val="49FFFE6F"/>
    <w:rsid w:val="6F2C5F07"/>
    <w:rsid w:val="D35FB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8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line="400" w:lineRule="exact"/>
      <w:ind w:firstLine="0"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autoRedefine/>
    <w:qFormat/>
    <w:uiPriority w:val="0"/>
    <w:pPr>
      <w:keepNext/>
      <w:keepLines/>
      <w:spacing w:line="400" w:lineRule="exact"/>
      <w:ind w:firstLine="0" w:firstLineChars="0"/>
      <w:jc w:val="left"/>
      <w:outlineLvl w:val="1"/>
    </w:pPr>
    <w:rPr>
      <w:rFonts w:eastAsia="黑体"/>
      <w:bCs/>
      <w:kern w:val="0"/>
      <w:sz w:val="30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line="400" w:lineRule="exact"/>
      <w:jc w:val="left"/>
      <w:outlineLvl w:val="2"/>
    </w:pPr>
    <w:rPr>
      <w:rFonts w:eastAsia="黑体"/>
      <w:bCs/>
      <w:kern w:val="0"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autoRedefine/>
    <w:qFormat/>
    <w:uiPriority w:val="39"/>
    <w:pPr>
      <w:spacing w:line="400" w:lineRule="exact"/>
      <w:ind w:left="960" w:leftChars="400" w:firstLine="0" w:firstLineChars="0"/>
    </w:pPr>
    <w:rPr>
      <w:rFonts w:eastAsia="宋体"/>
      <w:iCs/>
      <w:szCs w:val="20"/>
    </w:rPr>
  </w:style>
  <w:style w:type="paragraph" w:styleId="6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400" w:lineRule="exact"/>
      <w:ind w:firstLine="0" w:firstLineChars="0"/>
      <w:jc w:val="center"/>
    </w:pPr>
    <w:rPr>
      <w:rFonts w:eastAsia="宋体"/>
      <w:kern w:val="0"/>
      <w:sz w:val="21"/>
      <w:szCs w:val="18"/>
    </w:rPr>
  </w:style>
  <w:style w:type="paragraph" w:styleId="7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400" w:lineRule="exact"/>
      <w:ind w:firstLine="0" w:firstLineChars="0"/>
      <w:jc w:val="center"/>
    </w:pPr>
    <w:rPr>
      <w:rFonts w:eastAsia="宋体"/>
      <w:kern w:val="0"/>
      <w:sz w:val="21"/>
      <w:szCs w:val="18"/>
    </w:rPr>
  </w:style>
  <w:style w:type="paragraph" w:styleId="8">
    <w:name w:val="toc 1"/>
    <w:basedOn w:val="1"/>
    <w:next w:val="1"/>
    <w:autoRedefine/>
    <w:qFormat/>
    <w:uiPriority w:val="39"/>
    <w:pPr>
      <w:spacing w:line="400" w:lineRule="exact"/>
      <w:ind w:firstLine="0" w:firstLineChars="0"/>
    </w:pPr>
    <w:rPr>
      <w:rFonts w:eastAsia="宋体"/>
      <w:bCs/>
      <w:caps/>
      <w:szCs w:val="20"/>
    </w:rPr>
  </w:style>
  <w:style w:type="paragraph" w:styleId="9">
    <w:name w:val="toc 2"/>
    <w:basedOn w:val="1"/>
    <w:next w:val="1"/>
    <w:autoRedefine/>
    <w:qFormat/>
    <w:uiPriority w:val="39"/>
    <w:pPr>
      <w:spacing w:line="400" w:lineRule="exact"/>
      <w:ind w:left="480" w:leftChars="200" w:firstLine="0" w:firstLineChars="0"/>
    </w:pPr>
    <w:rPr>
      <w:rFonts w:eastAsia="宋体"/>
      <w:smallCaps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link w:val="2"/>
    <w:autoRedefine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6">
    <w:name w:val="标题 2 字符"/>
    <w:link w:val="3"/>
    <w:qFormat/>
    <w:uiPriority w:val="0"/>
    <w:rPr>
      <w:rFonts w:eastAsia="黑体"/>
      <w:bCs/>
      <w:kern w:val="0"/>
      <w:sz w:val="30"/>
      <w:szCs w:val="32"/>
    </w:rPr>
  </w:style>
  <w:style w:type="character" w:customStyle="1" w:styleId="17">
    <w:name w:val="标题 3 字符"/>
    <w:link w:val="4"/>
    <w:qFormat/>
    <w:uiPriority w:val="0"/>
    <w:rPr>
      <w:rFonts w:eastAsia="黑体"/>
      <w:bCs/>
      <w:kern w:val="0"/>
      <w:sz w:val="28"/>
      <w:szCs w:val="32"/>
    </w:rPr>
  </w:style>
  <w:style w:type="paragraph" w:customStyle="1" w:styleId="18">
    <w:name w:val="代码"/>
    <w:basedOn w:val="1"/>
    <w:link w:val="19"/>
    <w:qFormat/>
    <w:uiPriority w:val="0"/>
    <w:pPr>
      <w:shd w:val="clear" w:color="auto" w:fill="F3F3F3"/>
      <w:autoSpaceDE w:val="0"/>
      <w:autoSpaceDN w:val="0"/>
      <w:spacing w:line="400" w:lineRule="exact"/>
      <w:ind w:firstLine="480"/>
      <w:jc w:val="left"/>
    </w:pPr>
    <w:rPr>
      <w:rFonts w:eastAsia="宋体"/>
      <w:color w:val="000000"/>
      <w:kern w:val="0"/>
      <w:sz w:val="21"/>
    </w:rPr>
  </w:style>
  <w:style w:type="character" w:customStyle="1" w:styleId="19">
    <w:name w:val="代码 Char"/>
    <w:link w:val="18"/>
    <w:autoRedefine/>
    <w:qFormat/>
    <w:uiPriority w:val="0"/>
    <w:rPr>
      <w:color w:val="000000"/>
      <w:kern w:val="0"/>
      <w:sz w:val="21"/>
      <w:szCs w:val="24"/>
      <w:shd w:val="clear" w:color="auto" w:fill="F3F3F3"/>
    </w:rPr>
  </w:style>
  <w:style w:type="paragraph" w:customStyle="1" w:styleId="20">
    <w:name w:val="代码样式"/>
    <w:autoRedefine/>
    <w:qFormat/>
    <w:uiPriority w:val="0"/>
    <w:pPr>
      <w:spacing w:line="400" w:lineRule="exact"/>
      <w:ind w:firstLine="880" w:firstLineChars="200"/>
    </w:pPr>
    <w:rPr>
      <w:rFonts w:ascii="Times New Roman" w:hAnsi="Times New Roman" w:eastAsia="宋体" w:cs="Times New Roman"/>
      <w:kern w:val="0"/>
      <w:sz w:val="21"/>
      <w:lang w:val="en-US" w:eastAsia="zh-CN" w:bidi="ar-SA"/>
    </w:rPr>
  </w:style>
  <w:style w:type="paragraph" w:customStyle="1" w:styleId="21">
    <w:name w:val="段前一行"/>
    <w:basedOn w:val="1"/>
    <w:autoRedefine/>
    <w:qFormat/>
    <w:uiPriority w:val="0"/>
    <w:pPr>
      <w:spacing w:line="400" w:lineRule="exact"/>
      <w:ind w:firstLine="0" w:firstLineChars="0"/>
      <w:jc w:val="left"/>
    </w:pPr>
    <w:rPr>
      <w:rFonts w:eastAsia="黑体"/>
      <w:sz w:val="32"/>
    </w:rPr>
  </w:style>
  <w:style w:type="paragraph" w:customStyle="1" w:styleId="22">
    <w:name w:val="图表名"/>
    <w:next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kern w:val="0"/>
      <w:sz w:val="21"/>
      <w:lang w:val="en-US" w:eastAsia="zh-CN" w:bidi="ar-SA"/>
    </w:rPr>
  </w:style>
  <w:style w:type="paragraph" w:customStyle="1" w:styleId="23">
    <w:name w:val="图片样式"/>
    <w:basedOn w:val="1"/>
    <w:autoRedefine/>
    <w:qFormat/>
    <w:uiPriority w:val="0"/>
    <w:pPr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24">
    <w:name w:val="页脚 字符"/>
    <w:link w:val="6"/>
    <w:autoRedefine/>
    <w:qFormat/>
    <w:uiPriority w:val="99"/>
    <w:rPr>
      <w:kern w:val="0"/>
      <w:sz w:val="21"/>
      <w:szCs w:val="18"/>
    </w:rPr>
  </w:style>
  <w:style w:type="character" w:customStyle="1" w:styleId="25">
    <w:name w:val="页眉 字符"/>
    <w:link w:val="7"/>
    <w:qFormat/>
    <w:uiPriority w:val="99"/>
    <w:rPr>
      <w:kern w:val="0"/>
      <w:sz w:val="21"/>
      <w:szCs w:val="18"/>
    </w:rPr>
  </w:style>
  <w:style w:type="paragraph" w:customStyle="1" w:styleId="26">
    <w:name w:val="正文样式"/>
    <w:next w:val="1"/>
    <w:link w:val="27"/>
    <w:autoRedefine/>
    <w:qFormat/>
    <w:uiPriority w:val="0"/>
    <w:pPr>
      <w:spacing w:line="400" w:lineRule="exact"/>
      <w:ind w:firstLine="880" w:firstLineChars="200"/>
      <w:jc w:val="both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customStyle="1" w:styleId="27">
    <w:name w:val="正文样式 Char"/>
    <w:link w:val="26"/>
    <w:autoRedefine/>
    <w:qFormat/>
    <w:uiPriority w:val="0"/>
    <w:rPr>
      <w:kern w:val="0"/>
      <w:sz w:val="24"/>
    </w:rPr>
  </w:style>
  <w:style w:type="character" w:customStyle="1" w:styleId="2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9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157</Words>
  <Characters>896</Characters>
  <Lines>7</Lines>
  <Paragraphs>2</Paragraphs>
  <TotalTime>86</TotalTime>
  <ScaleCrop>false</ScaleCrop>
  <LinksUpToDate>false</LinksUpToDate>
  <CharactersWithSpaces>1051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2023-02-01T17:34:00Z</dcterms:created>
  <dc:creator>赵明</dc:creator>
  <cp:lastModifiedBy>love and peace</cp:lastModifiedBy>
  <dcterms:modified xsi:type="dcterms:W3CDTF">2024-05-06T03:18:00Z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440D885FCB704DEBA0E7A85B4919394B_13</vt:lpwstr>
  </property>
</Properties>
</file>