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</w:t>
      </w:r>
      <w:r>
        <w:rPr>
          <w:rFonts w:hint="eastAsia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勐海县2017年上半年经济运行预测分析</w:t>
      </w:r>
    </w:p>
    <w:p>
      <w:pPr>
        <w:ind w:firstLine="640"/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今年以来，在县委、县政府的领导下，全县各单位、部门紧紧围绕年初制定的预期发展目标，坚持以提高发展质量和效益为中心，坚持宏观政策要稳、产业政策要准、微观政策要活、改革政策要实、社会政策要托底的政策思路，坚持以推进供给侧结构性改革为主线，加强预期引导，深化创新驱动，全面做好稳增长、促改革、调结构、惠民生、防风险各项工作，上半年我县经济总体呈现平稳健康的增长态势。现将我县经济发展情况简介如下：</w:t>
      </w:r>
    </w:p>
    <w:p>
      <w:pPr>
        <w:numPr>
          <w:ilvl w:val="0"/>
          <w:numId w:val="1"/>
        </w:numPr>
        <w:ind w:firstLine="640"/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经济运行平稳增长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 xml:space="preserve">   （一）地区生产总值平稳增长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 xml:space="preserve">   2017年上半年实现地区生产总值41.38亿元，同比增10.0%（增速按可比价计算，下同），增速比一季度提高2.1个百分点，比同期提高8.6个百分点。其中：一产业增加值8.61亿元，增5.4%，增速比一季度提高0.8个百分点，比同期下降0.7个百分点，占GDP比重为20.8%，对经济发展的贡献率为10.7%，拉动经济增长1.1个百分点；二产业增加值13.33亿元，增16.1%，增速比一季度提高10.8个百分点，比同期提高26.5个百分点，占GDP比重为32.2%，对经济发展的贡献率为52.4%，拉动经济增长5.3个百分点；第三产业增加值19.44亿元，增7.8%，增速比一季度下降3.1个百分点，比同期提高1.2个百分点，占GDP比重为47.0%，对经济发展的贡献率为36.9%，拉动经济增长3.7个百分点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 xml:space="preserve">    （二）农业稳定发展</w:t>
      </w:r>
    </w:p>
    <w:p>
      <w:pPr>
        <w:ind w:firstLine="640"/>
        <w:rPr>
          <w:rFonts w:hint="eastAsia" w:asciiTheme="minorEastAsia" w:hAnsiTheme="minorEastAsia" w:eastAsiaTheme="minorEastAsia" w:cstheme="minorEastAsia"/>
          <w:bCs/>
          <w:color w:val="auto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2"/>
          <w:szCs w:val="22"/>
          <w:lang w:val="en-US" w:eastAsia="zh-CN"/>
        </w:rPr>
        <w:t xml:space="preserve"> 我县坚决贯彻执行党中央、国务院对农业发展方面制定的方针政策，着力提升农业可持续发展能力，农业生产能力继续提高。上半年实现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2"/>
          <w:szCs w:val="22"/>
        </w:rPr>
        <w:t>农林牧渔业现价总产值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2"/>
          <w:szCs w:val="22"/>
          <w:lang w:val="en-US" w:eastAsia="zh-CN"/>
        </w:rPr>
        <w:t>12.39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2"/>
          <w:szCs w:val="22"/>
        </w:rPr>
        <w:t>亿元, 增长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2"/>
          <w:szCs w:val="22"/>
          <w:lang w:val="en-US" w:eastAsia="zh-CN"/>
        </w:rPr>
        <w:t>6.2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2"/>
          <w:szCs w:val="22"/>
        </w:rPr>
        <w:t>%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2"/>
          <w:szCs w:val="22"/>
          <w:lang w:eastAsia="zh-CN"/>
        </w:rPr>
        <w:t>（增速按可比价计算，下同）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2"/>
          <w:szCs w:val="22"/>
        </w:rPr>
        <w:t>。农林牧渔业现价增加值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2"/>
          <w:szCs w:val="22"/>
          <w:lang w:val="en-US" w:eastAsia="zh-CN"/>
        </w:rPr>
        <w:t>8.81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2"/>
          <w:szCs w:val="22"/>
        </w:rPr>
        <w:t>亿元，增长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2"/>
          <w:szCs w:val="22"/>
          <w:lang w:val="en-US" w:eastAsia="zh-CN"/>
        </w:rPr>
        <w:t>5.5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2"/>
          <w:szCs w:val="22"/>
        </w:rPr>
        <w:t>%。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Cs/>
          <w:color w:val="auto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2"/>
          <w:szCs w:val="22"/>
          <w:lang w:val="en-US" w:eastAsia="zh-CN"/>
        </w:rPr>
        <w:t xml:space="preserve">     1、大春生产情况。截止2017年7月31日，大春农作物种植面积89.88万亩，其中：粮豆种植面积63.8万亩，完成计划面积89.5%，经济作物种植面积26.08万亩。在粮豆种植面积中：水稻30.99万亩，旱稻2.09万亩，玉米28.42万亩，大豆0.57万亩，薯类0.46万亩，杂粮1.27万亩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 xml:space="preserve">     2、农、林、牧、渔业产品产量增长。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上半年茶叶产量达1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02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eastAsia="zh-CN"/>
        </w:rPr>
        <w:t>万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吨，增4.2%。2016/17榨季甘蔗入榨量（含外县）达75.62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eastAsia="zh-CN"/>
        </w:rPr>
        <w:t>万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吨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增0.6%；橡胶产量达3750吨，增1.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%。肉类产量达6969吨，增3.5%；肉猪出栏达7.34万头，增4.5%；大牲畜出栏0.81万头，减4.2%；家禽出笼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78.9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万只，增5.2%；禽蛋产量达980吨，增长9.1%。水产品产量1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13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eastAsia="zh-CN"/>
        </w:rPr>
        <w:t>万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吨，增7%。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 xml:space="preserve">   （三）工业生产同比较快增长，能源耗费持续下降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 xml:space="preserve">    受制茶业产量增加、制糖业出厂价格上涨拉动，我县上半年工业经济同比较快增长。全社会工业实现总产值26.91亿元，同比增长29.8%（增速按现价计算，下同），比同期提高57.3个百分点。其中：规模以上工业实现总产值22.52亿元，同比增长30.5%，比同期提高59.1个百分点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 xml:space="preserve">    上半年我县工业增加值达11.36亿元，增17.4%（增速按可比价计算，下同），增速比同期提高27.9个百分点，占GDP比重达27.5%，对经济发展的贡献率为48.4%，拉动经济增长4.9个百分点，其中：规模以上工业实现增加值6.28亿元，增19.6%，增速比同期提高32.7个百分点。分行业看：规模以上精制茶加工业和制糖业完成工业增加值3.9亿元和1.2亿元，增19.1%和11.4%。</w:t>
      </w:r>
    </w:p>
    <w:p>
      <w:pPr>
        <w:numPr>
          <w:ilvl w:val="0"/>
          <w:numId w:val="0"/>
        </w:numPr>
        <w:ind w:firstLine="440" w:firstLineChars="200"/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我县纳入重点监测的七种产品八成以上产量增加，呈“六增一减”态势。产量增加的产品分别是：精制茶0.96万吨，增40%；成品糖9.84万吨，增6.6%；酒精0.63万升，增8.9%，铁矿石原矿19.85万吨，同比增2.7倍；商品混凝土5.47万立方米，增长5.1倍,发电量2.99亿度，增5.1%。产量减少的产品是黄金，产量达201千克，同比下降23.0%。</w:t>
      </w:r>
    </w:p>
    <w:p>
      <w:pPr>
        <w:numPr>
          <w:ilvl w:val="0"/>
          <w:numId w:val="0"/>
        </w:numPr>
        <w:ind w:firstLine="640"/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节能减排持续推进，上半年规模以上工业单位产值能耗延续上年走势，呈现继续下降态势。全县规模以上工业企业单位产值能耗为0.2555吨标准煤/万元，下降20.4%。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 xml:space="preserve">    （四）固定资产投资平稳较快增长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 xml:space="preserve">    上半年，全县固定资产投资项目170个（其中新开工项目125项），比上年同期增加65个，增长60.7%。在开工项目中，投资5000万元以上项目21个，比上年同期增加5个，增长26.4%。完成投资26.56亿元，比上年同期增长18.1%，完成州定目标任务的 53.2 %，超序时进度3.2个百分点，其中限额以上投资完成 25.06亿元，同比增长36.7%。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20"/>
          <w:kern w:val="0"/>
          <w:sz w:val="22"/>
          <w:szCs w:val="22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（五）房地产销售增加，投资额减少</w:t>
      </w:r>
    </w:p>
    <w:p>
      <w:pPr>
        <w:numPr>
          <w:ilvl w:val="0"/>
          <w:numId w:val="0"/>
        </w:numPr>
        <w:ind w:firstLine="440" w:firstLineChars="200"/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上半年商品房销售面积3.99万平方米，同比增88.6%，销售额2.27亿元，同比增1倍。房地产投资累计完成1.49亿元，同比下降64.0%。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 xml:space="preserve">    商品房平均销售单价为5697元/平方米,比上年同期的5278元，上涨419元，比上年的年平均价上涨550元。其中：住宅平均销售单价为4578元/平方米,比上年同期的3150元，上涨1428元，比上年的年平均价上涨865元。</w:t>
      </w:r>
    </w:p>
    <w:p>
      <w:pPr>
        <w:numPr>
          <w:ilvl w:val="0"/>
          <w:numId w:val="0"/>
        </w:numPr>
        <w:ind w:right="-334" w:rightChars="-159"/>
        <w:rPr>
          <w:rFonts w:hint="eastAsia" w:asciiTheme="minorEastAsia" w:hAnsiTheme="minorEastAsia" w:eastAsiaTheme="minorEastAsia" w:cstheme="minorEastAsia"/>
          <w:color w:val="auto"/>
          <w:w w:val="110"/>
          <w:sz w:val="22"/>
          <w:szCs w:val="2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w w:val="110"/>
          <w:sz w:val="22"/>
          <w:szCs w:val="22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auto"/>
          <w:w w:val="110"/>
          <w:sz w:val="22"/>
          <w:szCs w:val="22"/>
          <w:lang w:eastAsia="zh-CN"/>
        </w:rPr>
        <w:t>（六）消费市场需求平稳</w:t>
      </w:r>
    </w:p>
    <w:p>
      <w:pPr>
        <w:numPr>
          <w:ilvl w:val="0"/>
          <w:numId w:val="0"/>
        </w:numPr>
        <w:ind w:leftChars="29" w:right="-334" w:rightChars="-159" w:firstLine="640"/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eastAsia="zh-CN"/>
        </w:rPr>
        <w:t>上半年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我县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eastAsia="zh-CN"/>
        </w:rPr>
        <w:t>完成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社会消费品零售总额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9.69亿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元，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eastAsia="zh-CN"/>
        </w:rPr>
        <w:t>同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比增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12.1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%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增速比上年同期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eastAsia="zh-CN"/>
        </w:rPr>
        <w:t>提高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1.2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个百分点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按销售单位所在地分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城镇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eastAsia="zh-CN"/>
        </w:rPr>
        <w:t>市场完成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8.22亿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元，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eastAsia="zh-CN"/>
        </w:rPr>
        <w:t>同比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增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12.3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%；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eastAsia="zh-CN"/>
        </w:rPr>
        <w:t>乡村市场完成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1.47亿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元，同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eastAsia="zh-CN"/>
        </w:rPr>
        <w:t>比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增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11.2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%；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eastAsia="zh-CN"/>
        </w:rPr>
        <w:t>增速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比上年同期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eastAsia="zh-CN"/>
        </w:rPr>
        <w:t>下降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27个百分点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按消费形态分：餐饮收入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eastAsia="zh-CN"/>
        </w:rPr>
        <w:t>完成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1.57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eastAsia="zh-CN"/>
        </w:rPr>
        <w:t>亿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元，同比增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7.9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%，增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eastAsia="zh-CN"/>
        </w:rPr>
        <w:t>速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同比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eastAsia="zh-CN"/>
        </w:rPr>
        <w:t>下降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17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个百分点；商品零售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eastAsia="zh-CN"/>
        </w:rPr>
        <w:t>完成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8.12亿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元，同比增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12.9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%，增速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eastAsia="zh-CN"/>
        </w:rPr>
        <w:t>比上年同期提高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4.6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个百分点。</w:t>
      </w:r>
    </w:p>
    <w:p>
      <w:pPr>
        <w:numPr>
          <w:ilvl w:val="0"/>
          <w:numId w:val="0"/>
        </w:numPr>
        <w:ind w:leftChars="29" w:right="-334" w:rightChars="-159"/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eastAsia="zh-CN"/>
        </w:rPr>
        <w:t>（七）旅游业高速发展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,对外经济贸易持续下滑</w:t>
      </w:r>
    </w:p>
    <w:p>
      <w:pPr>
        <w:numPr>
          <w:ilvl w:val="0"/>
          <w:numId w:val="0"/>
        </w:numPr>
        <w:ind w:leftChars="29" w:right="-334" w:rightChars="-159"/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 xml:space="preserve">     1-6月，全县接待国内外游客351.65万人次，同比增1.1倍，其中国内旅游者339.76万人次，同比增1.1倍。旅游业总收入26.91亿元，同比增77.1%，其中国内旅游收入25.54亿元，同比增77.2%。旅游外汇收入达2061万美元，增61.3%。</w:t>
      </w:r>
    </w:p>
    <w:p>
      <w:pPr>
        <w:numPr>
          <w:ilvl w:val="0"/>
          <w:numId w:val="0"/>
        </w:numPr>
        <w:ind w:leftChars="29" w:right="-334" w:rightChars="-159"/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 xml:space="preserve">    1-6月对外经济贸易总额完成5382万美元，同比减33.0%，其中：进出口贸易总值完成2954万美元，同比减17.5%；边民互市完成2428万美元，同比减42.8%。</w:t>
      </w:r>
    </w:p>
    <w:p>
      <w:pPr>
        <w:numPr>
          <w:ilvl w:val="0"/>
          <w:numId w:val="0"/>
        </w:numPr>
        <w:ind w:right="-334" w:rightChars="-159"/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 xml:space="preserve">     （八）财政收支矛盾加剧，金融平稳运行</w:t>
      </w:r>
    </w:p>
    <w:p>
      <w:pPr>
        <w:numPr>
          <w:ilvl w:val="0"/>
          <w:numId w:val="0"/>
        </w:numPr>
        <w:ind w:leftChars="29" w:right="-334" w:rightChars="-159" w:firstLine="640"/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1-6月，全县财政总收入完成4.21亿元，同比增2.3%，其中，地方公共财政预算收入完成2.52亿元，同比减6.9%。地方公共财政预算支出完成12.97亿元，同比增13.2%，其中支撑GDP计算的财政八项支出合计完成9.37亿元，同比增12.5%。</w:t>
      </w:r>
    </w:p>
    <w:p>
      <w:pPr>
        <w:spacing w:line="620" w:lineRule="exact"/>
        <w:ind w:firstLine="435" w:firstLineChars="198"/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1-6月，金融机构人民币存贷款余额155.3亿元，同比增11.1%，其中各项存款余额96.44亿元，同比增长8.1%，各项贷款余额58.86亿元，同比增长15.9%。</w:t>
      </w:r>
    </w:p>
    <w:p>
      <w:pPr>
        <w:spacing w:line="620" w:lineRule="exact"/>
        <w:ind w:firstLine="435" w:firstLineChars="198"/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（九）城乡居民生活水平持续改善，物价基本稳定</w:t>
      </w:r>
    </w:p>
    <w:p>
      <w:pPr>
        <w:spacing w:line="620" w:lineRule="exact"/>
        <w:ind w:firstLine="435" w:firstLineChars="198"/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上半年农村常驻居民人均可支配收入预计6095元，同比增长9.4%，人均生活消费支出4167元，同比增长20.7%；城镇居民人均可支配收入达12382元，增幅为7.8%；人均消费支出达7033元，增4.9%。</w:t>
      </w:r>
    </w:p>
    <w:p>
      <w:pPr>
        <w:spacing w:line="620" w:lineRule="exact"/>
        <w:ind w:firstLine="435" w:firstLineChars="198"/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1-6月全县居民消费价格指数为101.9%，商品零售价格指数为103.1%，农业生产资料价格指数为103.5%。</w:t>
      </w:r>
    </w:p>
    <w:p>
      <w:pPr>
        <w:numPr>
          <w:ilvl w:val="0"/>
          <w:numId w:val="0"/>
        </w:numPr>
        <w:ind w:right="-334" w:rightChars="-159"/>
        <w:rPr>
          <w:rFonts w:hint="eastAsia" w:asciiTheme="minorEastAsia" w:hAnsiTheme="minorEastAsia" w:eastAsiaTheme="minorEastAsia" w:cstheme="minorEastAsia"/>
          <w:color w:val="auto"/>
          <w:w w:val="110"/>
          <w:sz w:val="22"/>
          <w:szCs w:val="2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w w:val="110"/>
          <w:sz w:val="22"/>
          <w:szCs w:val="22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w w:val="110"/>
          <w:sz w:val="22"/>
          <w:szCs w:val="22"/>
          <w:lang w:eastAsia="zh-CN"/>
        </w:rPr>
        <w:t>（十）规模以上服务业稳定发展</w:t>
      </w:r>
    </w:p>
    <w:p>
      <w:pPr>
        <w:spacing w:line="240" w:lineRule="atLeast"/>
        <w:ind w:firstLine="44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1-6月， 规模以上服务业企业实现营业收入9034万元，同比增长23.6%；营业利润105万元，同比下降87%；应交增值税280万元，同比增长249.6%；应付职工薪酬1512万元，同比增长6.7%；从事服务业活动的从业人员740人，同比下降10.7%。</w:t>
      </w:r>
    </w:p>
    <w:p>
      <w:pPr>
        <w:numPr>
          <w:ilvl w:val="0"/>
          <w:numId w:val="0"/>
        </w:numPr>
        <w:spacing w:line="240" w:lineRule="atLeast"/>
        <w:jc w:val="left"/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 xml:space="preserve">    二、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eastAsia="zh-CN"/>
        </w:rPr>
        <w:t>当前存在问题</w:t>
      </w:r>
    </w:p>
    <w:p>
      <w:pPr>
        <w:numPr>
          <w:ilvl w:val="0"/>
          <w:numId w:val="2"/>
        </w:numPr>
        <w:spacing w:line="240" w:lineRule="atLeast"/>
        <w:ind w:firstLine="640"/>
        <w:jc w:val="left"/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地区生产总值难以完成州定目标任务。州定我县地区生产总值的增长目标是11%，按照1-6月收集的主要指标数据及专业提供的预测数据来测算，我县上半年地区生产总值仅能达到10.0%。涉及GDP核算的基础数据多数呈下降趋势，其中：公路运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输总周转量增速比一季度回落2.3个百分点；批发业、零售业销售额增速比一季度分别回落5.2、0.1个百分点；住宿业、餐饮业营业额增速比一季度分别回落1.9、2.7个百分点；商品房销售面积增速比一季度回落172个百分点，房地产从业人员报酬增速比一季度回落37.1个百分点；财政预算中八项支出增速（1-6月）比一季度回落13.4个百分点。</w:t>
      </w:r>
    </w:p>
    <w:p>
      <w:pPr>
        <w:numPr>
          <w:ilvl w:val="0"/>
          <w:numId w:val="0"/>
        </w:numPr>
        <w:spacing w:line="240" w:lineRule="atLeast"/>
        <w:jc w:val="left"/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 xml:space="preserve">    （二）目前我县进入主汛期，气温高，雨水多，高温高湿的天气将导致农作物病虫害的发生。连续性降水极易引发洪涝灾害。且近年来，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随着市场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eastAsia="zh-CN"/>
        </w:rPr>
        <w:t>需求的变化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，我县的农业种植结构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eastAsia="zh-CN"/>
        </w:rPr>
        <w:t>随着市场需求的变化不断进行调整，粮食作物与经济作物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“争地”矛盾较为突出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eastAsia="zh-CN"/>
        </w:rPr>
        <w:t>，主要表现在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粮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、蔗、果三方面，如何在现有耕地面积上最大化提高农民的效益，促进农业提质增效已迫在眉睫。</w:t>
      </w:r>
    </w:p>
    <w:p>
      <w:pPr>
        <w:ind w:firstLine="440" w:firstLineChars="200"/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（三）工业经济下半年运行压力加大。一是州定规模以上工业增加值目标为增长10%，但我县工业历来以精制茶和制糖业两个传统产业为支柱，受生产周期影响，制糖业现已停榨，而精制茶业的同期基数较大，因此工业经济上行的压力非常大。二是企业面临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原材料、劳动力价格上涨，企业生产成本增加，利润空间缩小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eastAsia="zh-CN"/>
        </w:rPr>
        <w:t>，企业生存压力大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的问题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eastAsia="zh-CN"/>
        </w:rPr>
        <w:t>。三是受工业品价格出厂指数影响。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5月份，国家调整工业价格指数和增加值率，全县规模以上精制茶企业增加值下调，对完成工业生产任务也有影响。</w:t>
      </w:r>
    </w:p>
    <w:p>
      <w:pPr>
        <w:numPr>
          <w:ilvl w:val="0"/>
          <w:numId w:val="0"/>
        </w:numPr>
        <w:spacing w:line="240" w:lineRule="atLeast"/>
        <w:ind w:firstLine="640"/>
        <w:jc w:val="left"/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（四）第三产业增长后劲不足。一是第三产业占我县GDP的比重达46.5%，对我县经济发展的影响较大，但从今年5月的月度数据收集情况来看，第三产业各行业的发展形势不太理想，大部分未达到支撑州定目标任务的要求。二是三产存在基础薄弱、结构不优的情况，特别是在其他营利性服务业中，我县只有4家（怡通租赁、昌达汽修、和谐保安、勐混曼召傣族传统手工造纸）规上企业直接进入支撑GDP计算的范围。</w:t>
      </w:r>
    </w:p>
    <w:p>
      <w:pPr>
        <w:numPr>
          <w:ilvl w:val="0"/>
          <w:numId w:val="0"/>
        </w:numPr>
        <w:spacing w:line="240" w:lineRule="atLeast"/>
        <w:ind w:firstLine="640"/>
        <w:jc w:val="left"/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三、建议</w:t>
      </w:r>
    </w:p>
    <w:p>
      <w:pPr>
        <w:numPr>
          <w:ilvl w:val="0"/>
          <w:numId w:val="0"/>
        </w:numPr>
        <w:spacing w:line="240" w:lineRule="atLeast"/>
        <w:ind w:firstLine="640"/>
        <w:jc w:val="left"/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（一）稳定粮食生产，提高农田生产效率。一要严格耕地保护制度，稳定粮食用地面积，遏制耕地撂荒、随意改种现象，同时规范有序推进农村耕地流转。二要加强粮食安全责任制考核，强化基层政府责任，营造抓实粮食生产的氛围。三要完善粮食扶持政策，提高粮补政策的科学性、有效性和合理性，保护和调动农民的种粮积极性。四要加强农田基础条件建设和田间管理，增强粮食生产抗灾能力，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高度重视病虫害防治，认真抓好防灾减灾工作，确保农业增产、农民增收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提高农田生产的效率。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color w:val="auto"/>
          <w:w w:val="110"/>
          <w:sz w:val="22"/>
          <w:szCs w:val="22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w w:val="110"/>
          <w:sz w:val="22"/>
          <w:szCs w:val="22"/>
          <w:lang w:eastAsia="zh-CN"/>
        </w:rPr>
        <w:t>（二）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</w:rPr>
        <w:t>通过多种渠道激发企业积极性，采用引进、改造等多种方式提升传统产业产品的技术档次、科技含量。应客观认识当前我县工业传统产业比重高的现实，大力推动支持传统产业创新。进一步加大对工业创新的投入和支持力度，积极引导和培养企业的创新精神。政府应在遵循市场在配置资源中起决定性作用的原则下，积极履职、主动作为，切实做好企业服务工作，共同应对各种挑战。制定更为切实可行的政策举措，重点结合企业在资金、需求、配套、环境、用工等方面存在的突出问题，制定更具针对性和可操作性的措施，引导企业趋利避害、加快发展。</w:t>
      </w:r>
    </w:p>
    <w:p>
      <w:pPr>
        <w:numPr>
          <w:ilvl w:val="0"/>
          <w:numId w:val="0"/>
        </w:numPr>
        <w:spacing w:line="240" w:lineRule="atLeast"/>
        <w:jc w:val="left"/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 xml:space="preserve">   （三）在规划第三产业经济发展的格局方面，必须进一步解放思想，立足现在，着眼未来，充分利用和挖掘各种资源优势，切实做大做强第三产业。要加大对第三产业统计的协管力度。进一步做好“三上企业”的清理、培育、扶持、申报工作，确保统计数据的客观真实性。依据目标任务分解，各相关部门加强统筹协调，紧紧围绕目标任务，认真对照分析，找准薄弱环节和着力点，采取强有力措施，以目标倒逼确保各项指标任务完成。</w:t>
      </w:r>
    </w:p>
    <w:p>
      <w:pPr>
        <w:numPr>
          <w:ilvl w:val="0"/>
          <w:numId w:val="0"/>
        </w:numPr>
        <w:spacing w:line="240" w:lineRule="atLeast"/>
        <w:ind w:firstLine="640"/>
        <w:jc w:val="left"/>
        <w:rPr>
          <w:rFonts w:hint="eastAsia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240" w:lineRule="atLeast"/>
        <w:ind w:firstLine="640"/>
        <w:jc w:val="left"/>
        <w:rPr>
          <w:rFonts w:hint="eastAsia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240" w:lineRule="atLeast"/>
        <w:ind w:firstLine="640"/>
        <w:jc w:val="left"/>
        <w:rPr>
          <w:rFonts w:hint="eastAsia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9" w:right="-334" w:rightChars="-159" w:firstLine="640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240" w:lineRule="atLeast"/>
        <w:ind w:firstLine="640"/>
        <w:jc w:val="left"/>
        <w:rPr>
          <w:rFonts w:hint="eastAsia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Menlo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B873D"/>
    <w:multiLevelType w:val="singleLevel"/>
    <w:tmpl w:val="594B873D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65774A"/>
    <w:multiLevelType w:val="singleLevel"/>
    <w:tmpl w:val="5965774A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03F00"/>
    <w:rsid w:val="007647D1"/>
    <w:rsid w:val="0135569F"/>
    <w:rsid w:val="01F81051"/>
    <w:rsid w:val="02BB7153"/>
    <w:rsid w:val="0380682C"/>
    <w:rsid w:val="044F4AE2"/>
    <w:rsid w:val="047C3360"/>
    <w:rsid w:val="04A1000B"/>
    <w:rsid w:val="04CF4564"/>
    <w:rsid w:val="05100CC0"/>
    <w:rsid w:val="06B03F00"/>
    <w:rsid w:val="07363995"/>
    <w:rsid w:val="07B009AB"/>
    <w:rsid w:val="08DB0283"/>
    <w:rsid w:val="09192FB2"/>
    <w:rsid w:val="0975076E"/>
    <w:rsid w:val="097D4628"/>
    <w:rsid w:val="0AA90723"/>
    <w:rsid w:val="0AB476D3"/>
    <w:rsid w:val="0B52635B"/>
    <w:rsid w:val="0C812A8D"/>
    <w:rsid w:val="0C890A66"/>
    <w:rsid w:val="0D360D80"/>
    <w:rsid w:val="0E14651C"/>
    <w:rsid w:val="0E4B379E"/>
    <w:rsid w:val="0E647CD7"/>
    <w:rsid w:val="0ECE7834"/>
    <w:rsid w:val="0F8478BB"/>
    <w:rsid w:val="10526C65"/>
    <w:rsid w:val="108613E4"/>
    <w:rsid w:val="110D1E31"/>
    <w:rsid w:val="1165021D"/>
    <w:rsid w:val="119D5746"/>
    <w:rsid w:val="11D2499B"/>
    <w:rsid w:val="133315E1"/>
    <w:rsid w:val="13A1077C"/>
    <w:rsid w:val="13F00846"/>
    <w:rsid w:val="14B025D4"/>
    <w:rsid w:val="14C313DF"/>
    <w:rsid w:val="16D97646"/>
    <w:rsid w:val="17062ACD"/>
    <w:rsid w:val="183E451F"/>
    <w:rsid w:val="185B70D0"/>
    <w:rsid w:val="186755A9"/>
    <w:rsid w:val="18E44190"/>
    <w:rsid w:val="19163856"/>
    <w:rsid w:val="1ADF0FDF"/>
    <w:rsid w:val="1DFB2AB5"/>
    <w:rsid w:val="1E60297C"/>
    <w:rsid w:val="1E655482"/>
    <w:rsid w:val="1E80705A"/>
    <w:rsid w:val="1EAC0CF1"/>
    <w:rsid w:val="1ECC5DBB"/>
    <w:rsid w:val="1F572B77"/>
    <w:rsid w:val="1F714A7C"/>
    <w:rsid w:val="1F9E06F2"/>
    <w:rsid w:val="201213ED"/>
    <w:rsid w:val="20AF64AB"/>
    <w:rsid w:val="2151780C"/>
    <w:rsid w:val="22451304"/>
    <w:rsid w:val="22CA5A87"/>
    <w:rsid w:val="23B368DF"/>
    <w:rsid w:val="25E91CA9"/>
    <w:rsid w:val="26847651"/>
    <w:rsid w:val="269845AF"/>
    <w:rsid w:val="26DE1121"/>
    <w:rsid w:val="27CC685B"/>
    <w:rsid w:val="28195DEC"/>
    <w:rsid w:val="28606BFA"/>
    <w:rsid w:val="28F10F4A"/>
    <w:rsid w:val="290B746D"/>
    <w:rsid w:val="2ADC41BD"/>
    <w:rsid w:val="2AE45884"/>
    <w:rsid w:val="2BBF683D"/>
    <w:rsid w:val="2CA91F43"/>
    <w:rsid w:val="2D252F58"/>
    <w:rsid w:val="2D5813CA"/>
    <w:rsid w:val="2DB104E0"/>
    <w:rsid w:val="2E796C87"/>
    <w:rsid w:val="2FFF0607"/>
    <w:rsid w:val="306B47D3"/>
    <w:rsid w:val="309F3A28"/>
    <w:rsid w:val="30E9769F"/>
    <w:rsid w:val="31406475"/>
    <w:rsid w:val="3141219B"/>
    <w:rsid w:val="31E927FE"/>
    <w:rsid w:val="330F3B0D"/>
    <w:rsid w:val="331B7EE3"/>
    <w:rsid w:val="352A23D4"/>
    <w:rsid w:val="35C91860"/>
    <w:rsid w:val="36051C27"/>
    <w:rsid w:val="369B3CCE"/>
    <w:rsid w:val="36FB5A1A"/>
    <w:rsid w:val="37483817"/>
    <w:rsid w:val="37FD538D"/>
    <w:rsid w:val="384625E0"/>
    <w:rsid w:val="384C3BA8"/>
    <w:rsid w:val="384F59A8"/>
    <w:rsid w:val="386338CB"/>
    <w:rsid w:val="396D4D02"/>
    <w:rsid w:val="39A116C2"/>
    <w:rsid w:val="39DA08EC"/>
    <w:rsid w:val="3A5B295E"/>
    <w:rsid w:val="3A8B6B8D"/>
    <w:rsid w:val="3A980FBD"/>
    <w:rsid w:val="3AFC1EC9"/>
    <w:rsid w:val="3B4D5598"/>
    <w:rsid w:val="3C627F37"/>
    <w:rsid w:val="3CA91034"/>
    <w:rsid w:val="3CC92AB9"/>
    <w:rsid w:val="3D49381F"/>
    <w:rsid w:val="3D670D9C"/>
    <w:rsid w:val="3E983237"/>
    <w:rsid w:val="3EF82685"/>
    <w:rsid w:val="40023100"/>
    <w:rsid w:val="40052C3A"/>
    <w:rsid w:val="402D6432"/>
    <w:rsid w:val="40B21A13"/>
    <w:rsid w:val="40EC0FC3"/>
    <w:rsid w:val="41416D5C"/>
    <w:rsid w:val="415148D4"/>
    <w:rsid w:val="41FB3347"/>
    <w:rsid w:val="42784323"/>
    <w:rsid w:val="435823D4"/>
    <w:rsid w:val="43E9579D"/>
    <w:rsid w:val="445C7A0F"/>
    <w:rsid w:val="44A67A24"/>
    <w:rsid w:val="44C75815"/>
    <w:rsid w:val="44D62C47"/>
    <w:rsid w:val="457A582C"/>
    <w:rsid w:val="45FD7DB0"/>
    <w:rsid w:val="462D2AC2"/>
    <w:rsid w:val="46B756DE"/>
    <w:rsid w:val="46CD4636"/>
    <w:rsid w:val="476B25E3"/>
    <w:rsid w:val="481E39E0"/>
    <w:rsid w:val="48322522"/>
    <w:rsid w:val="48F10A25"/>
    <w:rsid w:val="49D069BC"/>
    <w:rsid w:val="4A8D7E2A"/>
    <w:rsid w:val="4AB56D82"/>
    <w:rsid w:val="4B0835E4"/>
    <w:rsid w:val="4C895AE8"/>
    <w:rsid w:val="4CC06AAD"/>
    <w:rsid w:val="4CD3030E"/>
    <w:rsid w:val="4E691AD3"/>
    <w:rsid w:val="4F004AF4"/>
    <w:rsid w:val="4F88794C"/>
    <w:rsid w:val="50496D1B"/>
    <w:rsid w:val="519636E3"/>
    <w:rsid w:val="51DE327A"/>
    <w:rsid w:val="523B62FF"/>
    <w:rsid w:val="52894597"/>
    <w:rsid w:val="52D13231"/>
    <w:rsid w:val="52F826F6"/>
    <w:rsid w:val="53CE44EF"/>
    <w:rsid w:val="547E3180"/>
    <w:rsid w:val="55B936CC"/>
    <w:rsid w:val="57347605"/>
    <w:rsid w:val="575C65B3"/>
    <w:rsid w:val="579773FE"/>
    <w:rsid w:val="588079F7"/>
    <w:rsid w:val="5905224F"/>
    <w:rsid w:val="59467562"/>
    <w:rsid w:val="596D3BE9"/>
    <w:rsid w:val="5A232B15"/>
    <w:rsid w:val="5AB04F13"/>
    <w:rsid w:val="5C105B7E"/>
    <w:rsid w:val="5D1A2516"/>
    <w:rsid w:val="5D5673BC"/>
    <w:rsid w:val="5D751495"/>
    <w:rsid w:val="5D7E39FC"/>
    <w:rsid w:val="5DB9335A"/>
    <w:rsid w:val="5F404BD1"/>
    <w:rsid w:val="607467AE"/>
    <w:rsid w:val="63F93BF7"/>
    <w:rsid w:val="6436497A"/>
    <w:rsid w:val="64722C43"/>
    <w:rsid w:val="64AD577C"/>
    <w:rsid w:val="652D6F6A"/>
    <w:rsid w:val="66671875"/>
    <w:rsid w:val="667000C2"/>
    <w:rsid w:val="66B2012B"/>
    <w:rsid w:val="66D56AB2"/>
    <w:rsid w:val="67B21681"/>
    <w:rsid w:val="6818196D"/>
    <w:rsid w:val="686710F1"/>
    <w:rsid w:val="68D32CC1"/>
    <w:rsid w:val="69C927E0"/>
    <w:rsid w:val="6BCE5FA6"/>
    <w:rsid w:val="6C1A5FA1"/>
    <w:rsid w:val="6D1D7433"/>
    <w:rsid w:val="6DC0302D"/>
    <w:rsid w:val="6E646D5B"/>
    <w:rsid w:val="6F5969E9"/>
    <w:rsid w:val="707527DC"/>
    <w:rsid w:val="72A53F66"/>
    <w:rsid w:val="72FB5295"/>
    <w:rsid w:val="74242925"/>
    <w:rsid w:val="74624CFA"/>
    <w:rsid w:val="74A421B3"/>
    <w:rsid w:val="74F77DF7"/>
    <w:rsid w:val="75011EAB"/>
    <w:rsid w:val="75855849"/>
    <w:rsid w:val="75B7316E"/>
    <w:rsid w:val="766E48C1"/>
    <w:rsid w:val="768A7145"/>
    <w:rsid w:val="77260615"/>
    <w:rsid w:val="77672989"/>
    <w:rsid w:val="77EC4A46"/>
    <w:rsid w:val="77F3588E"/>
    <w:rsid w:val="78FF373C"/>
    <w:rsid w:val="79080771"/>
    <w:rsid w:val="790E4BDF"/>
    <w:rsid w:val="797C415C"/>
    <w:rsid w:val="7A0D74D0"/>
    <w:rsid w:val="7AC1039B"/>
    <w:rsid w:val="7AE27CEB"/>
    <w:rsid w:val="7B335C13"/>
    <w:rsid w:val="7B5008D3"/>
    <w:rsid w:val="7BB60300"/>
    <w:rsid w:val="7C1B34AB"/>
    <w:rsid w:val="7C727825"/>
    <w:rsid w:val="7CE95182"/>
    <w:rsid w:val="7D3333E1"/>
    <w:rsid w:val="7D784D06"/>
    <w:rsid w:val="7D942B0D"/>
    <w:rsid w:val="7DDB3444"/>
    <w:rsid w:val="7E7542EC"/>
    <w:rsid w:val="7F66079F"/>
    <w:rsid w:val="7FD469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05387A"/>
      <w:u w:val="none"/>
    </w:rPr>
  </w:style>
  <w:style w:type="character" w:styleId="4">
    <w:name w:val="Hyperlink"/>
    <w:basedOn w:val="2"/>
    <w:qFormat/>
    <w:uiPriority w:val="0"/>
    <w:rPr>
      <w:color w:val="05387A"/>
      <w:u w:val="none"/>
    </w:rPr>
  </w:style>
  <w:style w:type="character" w:customStyle="1" w:styleId="6">
    <w:name w:val="biaozhun1"/>
    <w:basedOn w:val="2"/>
    <w:qFormat/>
    <w:uiPriority w:val="0"/>
    <w:rPr>
      <w:rFonts w:hint="default" w:ascii="ˎ̥" w:hAnsi="ˎ̥"/>
      <w:color w:val="000000"/>
      <w:sz w:val="18"/>
      <w:szCs w:val="18"/>
      <w:u w:val="none"/>
    </w:rPr>
  </w:style>
  <w:style w:type="character" w:customStyle="1" w:styleId="7">
    <w:name w:val="current"/>
    <w:basedOn w:val="2"/>
    <w:qFormat/>
    <w:uiPriority w:val="0"/>
    <w:rPr>
      <w:color w:val="FFFFFF"/>
      <w:bdr w:val="single" w:color="000080" w:sz="6" w:space="0"/>
      <w:shd w:val="clear" w:fill="2E6AB1"/>
    </w:rPr>
  </w:style>
  <w:style w:type="character" w:customStyle="1" w:styleId="8">
    <w:name w:val="disabled"/>
    <w:basedOn w:val="2"/>
    <w:qFormat/>
    <w:uiPriority w:val="0"/>
    <w:rPr>
      <w:color w:val="929292"/>
      <w:bdr w:val="single" w:color="929292" w:sz="6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2017-06-22T08:23:00Z</dcterms:created>
  <dc:creator>Administrator</dc:creator>
  <cp:lastModifiedBy>Administrator</cp:lastModifiedBy>
  <dcterms:modified xsi:type="dcterms:W3CDTF">2017-08-17T01:51:31Z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