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华文行楷" w:eastAsia="华文行楷" w:cs="Times New Roman"/>
          <w:color w:val="FF0000"/>
          <w:spacing w:val="44"/>
          <w:sz w:val="72"/>
          <w:szCs w:val="72"/>
        </w:rPr>
      </w:pPr>
      <w:r>
        <w:rPr>
          <w:rFonts w:hint="eastAsia" w:ascii="华文行楷" w:eastAsia="华文行楷" w:cs="华文行楷"/>
          <w:color w:val="FF0000"/>
          <w:spacing w:val="44"/>
          <w:sz w:val="72"/>
          <w:szCs w:val="72"/>
        </w:rPr>
        <w:t>勐</w:t>
      </w:r>
      <w:r>
        <w:rPr>
          <w:rFonts w:hint="eastAsia" w:ascii="华文行楷" w:eastAsia="华文行楷" w:cs="华文行楷"/>
          <w:color w:val="FF0000"/>
          <w:spacing w:val="44"/>
          <w:sz w:val="72"/>
          <w:szCs w:val="72"/>
          <w:lang w:eastAsia="zh-CN"/>
        </w:rPr>
        <w:t>海</w:t>
      </w:r>
      <w:r>
        <w:rPr>
          <w:rFonts w:hint="eastAsia" w:ascii="华文行楷" w:eastAsia="华文行楷" w:cs="华文行楷"/>
          <w:color w:val="FF0000"/>
          <w:spacing w:val="44"/>
          <w:sz w:val="72"/>
          <w:szCs w:val="72"/>
        </w:rPr>
        <w:t>住户调查样本轮换</w:t>
      </w:r>
    </w:p>
    <w:p>
      <w:pPr>
        <w:spacing w:line="1200" w:lineRule="exact"/>
        <w:jc w:val="center"/>
        <w:rPr>
          <w:rFonts w:ascii="华文行楷" w:eastAsia="华文行楷" w:cs="Times New Roman"/>
          <w:color w:val="FF0000"/>
          <w:spacing w:val="44"/>
          <w:sz w:val="84"/>
          <w:szCs w:val="84"/>
        </w:rPr>
      </w:pPr>
      <w:r>
        <w:rPr>
          <w:rFonts w:hint="eastAsia" w:ascii="华文行楷" w:eastAsia="华文行楷" w:cs="华文行楷"/>
          <w:color w:val="FF0000"/>
          <w:spacing w:val="44"/>
          <w:sz w:val="100"/>
          <w:szCs w:val="100"/>
        </w:rPr>
        <w:t>工作简报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b/>
          <w:bCs/>
          <w:caps/>
          <w:sz w:val="30"/>
          <w:szCs w:val="30"/>
        </w:rPr>
      </w:pPr>
      <w:bookmarkStart w:id="0" w:name="期号"/>
    </w:p>
    <w:p>
      <w:pPr>
        <w:spacing w:line="360" w:lineRule="auto"/>
        <w:jc w:val="center"/>
        <w:rPr>
          <w:rFonts w:hint="default" w:ascii="Times New Roman" w:hAnsi="Times New Roman" w:eastAsia="方正仿宋_GBK" w:cs="Times New Roman"/>
          <w:b/>
          <w:bCs/>
          <w:cap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aps/>
          <w:sz w:val="32"/>
          <w:szCs w:val="32"/>
        </w:rPr>
        <w:t>第</w:t>
      </w:r>
      <w:bookmarkEnd w:id="0"/>
      <w:r>
        <w:rPr>
          <w:rFonts w:hint="default" w:ascii="Times New Roman" w:hAnsi="Times New Roman" w:eastAsia="方正仿宋_GBK" w:cs="Times New Roman"/>
          <w:b/>
          <w:bCs/>
          <w:cap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/>
          <w:bCs/>
          <w:caps/>
          <w:sz w:val="32"/>
          <w:szCs w:val="32"/>
        </w:rPr>
        <w:t>期</w:t>
      </w:r>
    </w:p>
    <w:p>
      <w:pPr>
        <w:rPr>
          <w:rFonts w:ascii="仿宋_GB2312" w:hAnsi="宋体" w:eastAsia="仿宋_GB2312" w:cs="Times New Roman"/>
          <w:b/>
          <w:bCs/>
          <w:caps/>
          <w:sz w:val="32"/>
          <w:szCs w:val="32"/>
        </w:rPr>
      </w:pPr>
      <w:r>
        <w:rPr>
          <w:rFonts w:hint="eastAsia" w:ascii="方正仿宋_GBK" w:hAnsi="宋体" w:eastAsia="方正仿宋_GBK" w:cs="仿宋_GB2312"/>
          <w:sz w:val="32"/>
          <w:szCs w:val="32"/>
        </w:rPr>
        <w:t>单位：</w:t>
      </w:r>
      <w:r>
        <w:rPr>
          <w:rFonts w:ascii="方正仿宋_GBK" w:hAnsi="仿宋" w:eastAsia="方正仿宋_GBK" w:cs="仿宋"/>
          <w:sz w:val="32"/>
          <w:szCs w:val="32"/>
        </w:rPr>
        <w:pict>
          <v:line id="Line 4" o:spid="_x0000_s1026" o:spt="20" style="position:absolute;left:0pt;margin-left:-0.45pt;margin-top:25.75pt;height:1.2pt;width:414.45pt;z-index:1024;mso-width-relative:page;mso-height-relative:page;" stroked="t" coordsize="21600,21600" o:gfxdata="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BruqfWAAAABwEAAA8AAAAAAAAAAQAgAAAAIgAAAGRycy9kb3du&#10;cmV2LnhtbFBLAQIUABQAAAAIAIdO4kAhj/8xyAEAAJADAAAOAAAAAAAAAAEAIAAAACUBAABkcnMv&#10;ZTJvRG9jLnhtbFBLBQYAAAAABgAGAFkBAABfBQAAAAA=&#10;">
            <v:path arrowok="t"/>
            <v:fill focussize="0,0"/>
            <v:stroke weight="2.25pt" color="#FF0000"/>
            <v:imagedata o:title=""/>
            <o:lock v:ext="edit"/>
          </v:line>
        </w:pict>
      </w:r>
      <w:bookmarkStart w:id="1" w:name="印发日期"/>
      <w:r>
        <w:rPr>
          <w:rFonts w:hint="eastAsia" w:ascii="方正仿宋_GBK" w:hAnsi="仿宋" w:eastAsia="方正仿宋_GBK" w:cs="仿宋"/>
          <w:sz w:val="32"/>
          <w:szCs w:val="32"/>
        </w:rPr>
        <w:t>勐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海</w:t>
      </w:r>
      <w:r>
        <w:rPr>
          <w:rFonts w:hint="eastAsia" w:ascii="方正仿宋_GBK" w:hAnsi="仿宋" w:eastAsia="方正仿宋_GBK" w:cs="仿宋"/>
          <w:sz w:val="32"/>
          <w:szCs w:val="32"/>
        </w:rPr>
        <w:t>县统计局</w:t>
      </w:r>
      <w:r>
        <w:rPr>
          <w:rFonts w:ascii="仿宋_GB2312" w:hAnsi="宋体" w:eastAsia="仿宋_GB2312" w:cs="仿宋_GB2312"/>
          <w:sz w:val="30"/>
          <w:szCs w:val="30"/>
        </w:rPr>
        <w:t xml:space="preserve"> </w:t>
      </w:r>
      <w:bookmarkEnd w:id="1"/>
      <w:r>
        <w:rPr>
          <w:rFonts w:ascii="仿宋_GB2312" w:hAnsi="宋体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宋体" w:eastAsia="仿宋_GB2312" w:cs="仿宋_GB2312"/>
          <w:sz w:val="30"/>
          <w:szCs w:val="30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日期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2017年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jc w:val="center"/>
        <w:rPr>
          <w:rFonts w:ascii="楷体_GB2312" w:eastAsia="楷体_GB2312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住户调查样本轮换落实调查户和住户收支与生活调查问卷培训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勐海县根据国家住户调查样本轮换方案要求，并且严格按照《住户调查样本轮换抽样实施细则》完成样本轮换全过程，目前全部调查户已经落实完毕，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进入辅导员、调查户培训阶段。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pict>
          <v:shape id="_x0000_s1028" o:spid="_x0000_s1028" o:spt="75" alt="问卷调查培训" type="#_x0000_t75" style="position:absolute;left:0pt;margin-left:189.75pt;margin-top:48.75pt;height:165.7pt;width:220.9pt;mso-wrap-distance-bottom:0pt;mso-wrap-distance-left:9pt;mso-wrap-distance-right:9pt;mso-wrap-distance-top:0pt;z-index:2048;mso-width-relative:page;mso-height-relative:page;" filled="f" o:preferrelative="t" stroked="f" coordsize="21600,21600">
            <v:path/>
            <v:fill on="f" focussize="0,0"/>
            <v:stroke on="f"/>
            <v:imagedata r:id="rId5" o:title="问卷调查培训"/>
            <o:lock v:ext="edit" aspectratio="t"/>
            <w10:wrap type="square"/>
          </v:shape>
        </w:pic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落实调查户，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主要是对前三年使用的第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1轮组的10户进行开户，我县对拒绝开户的最少上门3次，经过多次多方努力无果的才进行换户，开户阶段严格按照换户原则在排好序的住户抽样框中，按照收入水平先下后上的顺序寻找拟换入户，寻找过程的每个无法换入的户都做了说明，换户范围控制在20%以内，我县的换户范围在19.1%。替换时，按照规定的流程在数据处理程序中进行更换住宅样本操作，记录替换痕迹和相关情况。省总队已经审核通过我县的换户要求，最后确定了新一轮调查户城镇40户，城乡结合部10户，农村调查户60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pict>
          <v:shape id="_x0000_s1029" o:spid="_x0000_s1029" o:spt="75" alt="问卷调查培训2" type="#_x0000_t75" style="position:absolute;left:0pt;margin-left:135.45pt;margin-top:131.25pt;height:206.05pt;width:274.7pt;mso-wrap-distance-bottom:0pt;mso-wrap-distance-left:9pt;mso-wrap-distance-right:9pt;mso-wrap-distance-top:0pt;z-index:3072;mso-width-relative:page;mso-height-relative:page;" filled="f" o:preferrelative="t" stroked="f" coordsize="21600,21600">
            <v:path/>
            <v:fill on="f" focussize="0,0"/>
            <v:stroke on="f"/>
            <v:imagedata r:id="rId6" o:title="问卷调查培训2"/>
            <o:lock v:ext="edit" aspectratio="t"/>
            <w10:wrap type="square"/>
          </v:shape>
        </w:pic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二是开展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调查问卷培训，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扎实推进我县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住户调查样本轮换工作，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切实做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新一轮住户调查开户及记账工作，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我局于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2017年10月23-24日集中对乡镇及抽中调查小区辅导员的业务培训，会上局长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作了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讲话，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说明了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住户调查的目的及重要意义，希望参加会议的所有人员监督好调查户的记账质量。另外会上县统计局住户调查专业人员对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住户收支与生活调查问卷里面所有的调查指标都一一做了详细讲解，调查户记账时要使用钢笔或者圆珠笔（水芯笔）书写，按照：“六有六无的标准记好每一笔账”，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做到日清月结，不重不漏。</w:t>
      </w:r>
    </w:p>
    <w:p>
      <w:pPr>
        <w:spacing w:line="500" w:lineRule="exact"/>
        <w:rPr>
          <w:rFonts w:ascii="仿宋_GB2312" w:eastAsia="仿宋_GB2312" w:cs="Times New Roman"/>
          <w:b w:val="0"/>
          <w:bCs/>
          <w:color w:val="00000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357"/>
      <w:jc w:val="center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left="210" w:leftChars="100" w:right="357"/>
                  <w:jc w:val="center"/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</w:pPr>
                <w:r>
                  <w:rPr>
                    <w:rStyle w:val="7"/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 xml:space="preserve">－ </w:t>
                </w:r>
                <w:r>
                  <w:rPr>
                    <w:rStyle w:val="7"/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7"/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>2</w:t>
                </w:r>
                <w:r>
                  <w:rPr>
                    <w:rStyle w:val="7"/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 xml:space="preserve"> 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8EE"/>
    <w:rsid w:val="0005399C"/>
    <w:rsid w:val="00071F51"/>
    <w:rsid w:val="00077DAF"/>
    <w:rsid w:val="00195A8C"/>
    <w:rsid w:val="001E5B0E"/>
    <w:rsid w:val="00234FD7"/>
    <w:rsid w:val="002A5F2C"/>
    <w:rsid w:val="002C0403"/>
    <w:rsid w:val="002F6F44"/>
    <w:rsid w:val="00306775"/>
    <w:rsid w:val="00316F37"/>
    <w:rsid w:val="003338EE"/>
    <w:rsid w:val="00351B5E"/>
    <w:rsid w:val="0036362C"/>
    <w:rsid w:val="004030CB"/>
    <w:rsid w:val="00492109"/>
    <w:rsid w:val="00563E6D"/>
    <w:rsid w:val="00574891"/>
    <w:rsid w:val="005A647E"/>
    <w:rsid w:val="005E5A8D"/>
    <w:rsid w:val="00636B16"/>
    <w:rsid w:val="006624F8"/>
    <w:rsid w:val="006A1E2B"/>
    <w:rsid w:val="006B349D"/>
    <w:rsid w:val="007448DB"/>
    <w:rsid w:val="0075111C"/>
    <w:rsid w:val="007632B4"/>
    <w:rsid w:val="00773F7B"/>
    <w:rsid w:val="0078337B"/>
    <w:rsid w:val="007C7DD7"/>
    <w:rsid w:val="007E34D8"/>
    <w:rsid w:val="007F611F"/>
    <w:rsid w:val="00803010"/>
    <w:rsid w:val="00813EE6"/>
    <w:rsid w:val="00860640"/>
    <w:rsid w:val="008854C1"/>
    <w:rsid w:val="008D78E3"/>
    <w:rsid w:val="00970D9D"/>
    <w:rsid w:val="009A0D46"/>
    <w:rsid w:val="00A24D59"/>
    <w:rsid w:val="00A26009"/>
    <w:rsid w:val="00A63DEC"/>
    <w:rsid w:val="00AA60D8"/>
    <w:rsid w:val="00AC5032"/>
    <w:rsid w:val="00AE75C2"/>
    <w:rsid w:val="00AF48F7"/>
    <w:rsid w:val="00B61B59"/>
    <w:rsid w:val="00B83AF7"/>
    <w:rsid w:val="00B92B14"/>
    <w:rsid w:val="00B9786A"/>
    <w:rsid w:val="00BB69D5"/>
    <w:rsid w:val="00C12C0B"/>
    <w:rsid w:val="00C66ED8"/>
    <w:rsid w:val="00CA33C3"/>
    <w:rsid w:val="00CA7AEC"/>
    <w:rsid w:val="00CE3620"/>
    <w:rsid w:val="00D14606"/>
    <w:rsid w:val="00D17E1B"/>
    <w:rsid w:val="00D34FCD"/>
    <w:rsid w:val="00D36FF7"/>
    <w:rsid w:val="00D45C74"/>
    <w:rsid w:val="00E24761"/>
    <w:rsid w:val="00E36193"/>
    <w:rsid w:val="00E37F52"/>
    <w:rsid w:val="00ED3528"/>
    <w:rsid w:val="00F0141F"/>
    <w:rsid w:val="00F10C16"/>
    <w:rsid w:val="00F57419"/>
    <w:rsid w:val="00F80830"/>
    <w:rsid w:val="00F86166"/>
    <w:rsid w:val="00FA468F"/>
    <w:rsid w:val="00FD358A"/>
    <w:rsid w:val="00FE2DED"/>
    <w:rsid w:val="0276539E"/>
    <w:rsid w:val="03D72E4E"/>
    <w:rsid w:val="047B29D9"/>
    <w:rsid w:val="05B4175A"/>
    <w:rsid w:val="087723F4"/>
    <w:rsid w:val="09543384"/>
    <w:rsid w:val="09883BCE"/>
    <w:rsid w:val="113F34E4"/>
    <w:rsid w:val="13734537"/>
    <w:rsid w:val="16735662"/>
    <w:rsid w:val="167C04F0"/>
    <w:rsid w:val="17551C13"/>
    <w:rsid w:val="18CD784C"/>
    <w:rsid w:val="19F42CB8"/>
    <w:rsid w:val="208B0E5E"/>
    <w:rsid w:val="20FF40C4"/>
    <w:rsid w:val="21264AD7"/>
    <w:rsid w:val="22A94F5B"/>
    <w:rsid w:val="25BB15CE"/>
    <w:rsid w:val="27D77D8C"/>
    <w:rsid w:val="2A9649B6"/>
    <w:rsid w:val="2B5839BF"/>
    <w:rsid w:val="2C5815DF"/>
    <w:rsid w:val="2F587310"/>
    <w:rsid w:val="2F7D668D"/>
    <w:rsid w:val="2F8D25AE"/>
    <w:rsid w:val="2FD97532"/>
    <w:rsid w:val="323806E5"/>
    <w:rsid w:val="32E96C25"/>
    <w:rsid w:val="38D56732"/>
    <w:rsid w:val="39B66A9F"/>
    <w:rsid w:val="3F62271F"/>
    <w:rsid w:val="3F97406F"/>
    <w:rsid w:val="41F651D1"/>
    <w:rsid w:val="4820663E"/>
    <w:rsid w:val="494210D2"/>
    <w:rsid w:val="4A96315A"/>
    <w:rsid w:val="4B384DD8"/>
    <w:rsid w:val="4C241A90"/>
    <w:rsid w:val="4C652BA6"/>
    <w:rsid w:val="4E187C7F"/>
    <w:rsid w:val="504F52E4"/>
    <w:rsid w:val="52445E2C"/>
    <w:rsid w:val="537D5F87"/>
    <w:rsid w:val="5581480E"/>
    <w:rsid w:val="5F2F4B93"/>
    <w:rsid w:val="5FBB1630"/>
    <w:rsid w:val="61D97FBC"/>
    <w:rsid w:val="66DF5BC1"/>
    <w:rsid w:val="6C4546B5"/>
    <w:rsid w:val="6CB43C18"/>
    <w:rsid w:val="6D6C1F4B"/>
    <w:rsid w:val="6F0E0D70"/>
    <w:rsid w:val="708F5630"/>
    <w:rsid w:val="71267352"/>
    <w:rsid w:val="71315849"/>
    <w:rsid w:val="71833BFC"/>
    <w:rsid w:val="7215652E"/>
    <w:rsid w:val="73CA53ED"/>
    <w:rsid w:val="750A4751"/>
    <w:rsid w:val="791E7D90"/>
    <w:rsid w:val="7E3B3DE4"/>
    <w:rsid w:val="7EAF4914"/>
    <w:rsid w:val="7F510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5"/>
    <w:qFormat/>
    <w:locked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locked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locked/>
    <w:uiPriority w:val="99"/>
  </w:style>
  <w:style w:type="character" w:customStyle="1" w:styleId="13">
    <w:name w:val="批注框文本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66</Words>
  <Characters>382</Characters>
  <Lines>3</Lines>
  <Paragraphs>1</Paragraphs>
  <ScaleCrop>false</ScaleCrop>
  <LinksUpToDate>false</LinksUpToDate>
  <CharactersWithSpaces>447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2017-09-19T02:14:00Z</dcterms:created>
  <dc:creator>马晓娜(拟稿)</dc:creator>
  <cp:lastModifiedBy>Administrator</cp:lastModifiedBy>
  <cp:lastPrinted>2017-08-08T02:28:00Z</cp:lastPrinted>
  <dcterms:modified xsi:type="dcterms:W3CDTF">2017-10-30T09:05:50Z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