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省卫生计生委调研组到我县开展医疗卫生走出去专题调研工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省委政策研究室、省委改革办文化处处长郭培阳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率队专题调研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县医疗卫生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对外交流合作现状及基层医疗卫生补短板情况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卫计委主任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刀爱武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陪同调研，调研组在县卫计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召开了专题座谈会，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局主要领导、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相关业务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县商务局、县外事办、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医疗卫生单位主要领导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266055" cy="3949700"/>
            <wp:effectExtent l="0" t="0" r="10795" b="12700"/>
            <wp:docPr id="1" name="图片 1" descr="119757657351398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97576573513988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会上，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桂丹丹局长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汇报了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中缅边境地区传染病联防联控工作开展情况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基层卫生补短板情况，他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指出，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医疗卫生机构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医疗卫生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改革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发展中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取得了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成效，服务能力明显提升，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对外帮扶工作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全面推开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各项工作稳步推进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但仍然存在医疗技术人员短缺、基础设施不完善等问题，他表示，今后将进一步加大力度、加快进度，不断推动医改各项工作迈上新台阶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更好地服务全县人民群众。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随后，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各医疗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卫生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单位结合当前医疗卫生工作中存在的问题，提出了建议和意见。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drawing>
          <wp:inline distT="0" distB="0" distL="114300" distR="114300">
            <wp:extent cx="5266055" cy="3949700"/>
            <wp:effectExtent l="0" t="0" r="10795" b="12700"/>
            <wp:docPr id="2" name="图片 2" descr="595860501132486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58605011324867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6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调研组充分肯定我县近年来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医疗卫生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事业所取得的成绩，认为我县医疗卫生工作在克服政策、人才、资金等重重困难的前提下，仍取得了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发展，可圈可点。同时指出，当前我县医疗卫生工作还存在改革推进力度不够，医疗卫生基础设施滞后，人才队伍建设和医疗服务水平亟待加强等问题。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最后，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郭培阳处长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在调研中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强调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，要通过此次调研活动，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基层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医疗卫生工作，真正了解基层医疗卫生单位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实际工作情况，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找出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他们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工作中存在的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困难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，为及时解决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困难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，提高医疗服务水平，确保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最大限度的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满足群众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基本医疗服务的需求，为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基层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人民的健康保驾护航打下了良好的基础。</w:t>
      </w:r>
    </w:p>
    <w:p>
      <w:pPr>
        <w:ind w:firstLine="66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65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文：周海存</w:t>
      </w:r>
    </w:p>
    <w:p>
      <w:pPr>
        <w:ind w:firstLine="665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图：王潇霖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41EDB"/>
    <w:rsid w:val="0FC7491D"/>
    <w:rsid w:val="18F41EDB"/>
    <w:rsid w:val="1B9E6A88"/>
    <w:rsid w:val="48C3102E"/>
    <w:rsid w:val="5A2245A9"/>
    <w:rsid w:val="74DE7D83"/>
    <w:rsid w:val="77BD53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rFonts w:hint="default" w:ascii="cnrfont" w:hAnsi="cnrfont" w:eastAsia="cnrfont" w:cs="cnrfont"/>
      <w:b/>
      <w:color w:val="000000"/>
      <w:sz w:val="24"/>
      <w:szCs w:val="24"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00"/>
      <w:u w:val="none"/>
    </w:rPr>
  </w:style>
  <w:style w:type="character" w:styleId="11">
    <w:name w:val="HTML Code"/>
    <w:basedOn w:val="3"/>
    <w:qFormat/>
    <w:uiPriority w:val="0"/>
    <w:rPr>
      <w:rFonts w:ascii="Courier" w:hAnsi="Courier" w:cs="Courier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grey"/>
    <w:basedOn w:val="3"/>
    <w:uiPriority w:val="0"/>
    <w:rPr>
      <w:color w:val="7D7D7D"/>
      <w:sz w:val="21"/>
      <w:szCs w:val="21"/>
    </w:rPr>
  </w:style>
  <w:style w:type="character" w:customStyle="1" w:styleId="17">
    <w:name w:val="coloful"/>
    <w:basedOn w:val="3"/>
    <w:qFormat/>
    <w:uiPriority w:val="0"/>
    <w:rPr>
      <w:color w:val="666666"/>
    </w:rPr>
  </w:style>
  <w:style w:type="character" w:customStyle="1" w:styleId="18">
    <w:name w:val="layui-layer-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19">
    <w:name w:val="fir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2018-03-15T09:14:00Z</dcterms:created>
  <dc:creator>周海存</dc:creator>
  <cp:lastModifiedBy>玉喃罕</cp:lastModifiedBy>
  <dcterms:modified xsi:type="dcterms:W3CDTF">2018-03-16T00:42:28Z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