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40" w:lineRule="exact"/>
        <w:ind w:right="0" w:rightChars="0"/>
        <w:jc w:val="center"/>
        <w:textAlignment w:val="auto"/>
        <w:rPr>
          <w:rFonts w:hint="eastAsia" w:ascii="方正小标宋_GBK" w:eastAsia="方正小标宋_GBK" w:cs="宋体" w:hAnsiTheme="majorEastAsia"/>
          <w:w w:val="96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eastAsia="方正小标宋_GBK" w:cs="宋体" w:hAnsiTheme="majorEastAsia"/>
          <w:w w:val="96"/>
          <w:kern w:val="0"/>
          <w:sz w:val="44"/>
          <w:szCs w:val="44"/>
          <w:lang w:val="zh-CN" w:eastAsia="zh-CN"/>
        </w:rPr>
        <w:t>【五比五看五争当】</w:t>
      </w:r>
      <w:bookmarkEnd w:id="0"/>
      <w:r>
        <w:rPr>
          <w:rFonts w:hint="eastAsia" w:ascii="方正小标宋_GBK" w:eastAsia="方正小标宋_GBK" w:cs="宋体" w:hAnsiTheme="majorEastAsia"/>
          <w:w w:val="96"/>
          <w:kern w:val="0"/>
          <w:sz w:val="44"/>
          <w:szCs w:val="44"/>
          <w:lang w:val="en-US" w:eastAsia="zh-CN"/>
        </w:rPr>
        <w:t>立足好事办好</w:t>
      </w:r>
      <w:r>
        <w:rPr>
          <w:rFonts w:hint="eastAsia" w:ascii="方正小标宋_GBK" w:eastAsia="方正小标宋_GBK" w:cs="宋体" w:hAnsiTheme="majorEastAsia"/>
          <w:w w:val="96"/>
          <w:kern w:val="0"/>
          <w:sz w:val="44"/>
          <w:szCs w:val="44"/>
          <w:lang w:eastAsia="zh-CN"/>
        </w:rPr>
        <w:t>—</w:t>
      </w:r>
      <w:r>
        <w:rPr>
          <w:rFonts w:hint="eastAsia" w:ascii="方正小标宋_GBK" w:eastAsia="方正小标宋_GBK" w:cs="宋体" w:hAnsiTheme="majorEastAsia"/>
          <w:w w:val="96"/>
          <w:kern w:val="0"/>
          <w:sz w:val="44"/>
          <w:szCs w:val="44"/>
          <w:lang w:val="en-US" w:eastAsia="zh-CN"/>
        </w:rPr>
        <w:t>勐海县“</w:t>
      </w:r>
      <w:r>
        <w:rPr>
          <w:rFonts w:hint="eastAsia" w:ascii="方正小标宋_GBK" w:eastAsia="方正小标宋_GBK" w:cs="宋体" w:hAnsiTheme="majorEastAsia"/>
          <w:w w:val="96"/>
          <w:kern w:val="0"/>
          <w:sz w:val="44"/>
          <w:szCs w:val="44"/>
          <w:lang w:eastAsia="zh-CN"/>
        </w:rPr>
        <w:t>婴幼儿养育关爱行动</w:t>
      </w:r>
      <w:r>
        <w:rPr>
          <w:rFonts w:hint="eastAsia" w:ascii="方正小标宋_GBK" w:eastAsia="方正小标宋_GBK" w:cs="宋体" w:hAnsiTheme="majorEastAsia"/>
          <w:w w:val="96"/>
          <w:kern w:val="0"/>
          <w:sz w:val="44"/>
          <w:szCs w:val="44"/>
          <w:lang w:val="en-US" w:eastAsia="zh-CN"/>
        </w:rPr>
        <w:t>”</w:t>
      </w:r>
      <w:r>
        <w:rPr>
          <w:rFonts w:hint="eastAsia" w:ascii="方正小标宋_GBK" w:eastAsia="方正小标宋_GBK" w:cs="宋体" w:hAnsiTheme="majorEastAsia"/>
          <w:w w:val="96"/>
          <w:kern w:val="0"/>
          <w:sz w:val="44"/>
          <w:szCs w:val="44"/>
          <w:lang w:eastAsia="zh-CN"/>
        </w:rPr>
        <w:t>公益项目启动仪式</w:t>
      </w:r>
      <w:r>
        <w:rPr>
          <w:rFonts w:hint="eastAsia" w:ascii="方正小标宋_GBK" w:eastAsia="方正小标宋_GBK" w:cs="宋体" w:hAnsiTheme="majorEastAsia"/>
          <w:w w:val="96"/>
          <w:kern w:val="0"/>
          <w:sz w:val="44"/>
          <w:szCs w:val="44"/>
          <w:lang w:val="en-US" w:eastAsia="zh-CN"/>
        </w:rPr>
        <w:t>暨工作部署会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1198880</wp:posOffset>
            </wp:positionV>
            <wp:extent cx="4059555" cy="3063875"/>
            <wp:effectExtent l="0" t="0" r="17145" b="3175"/>
            <wp:wrapSquare wrapText="bothSides"/>
            <wp:docPr id="4" name="图片 4" descr="微信图片_20220830110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2083011040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59555" cy="306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为贯彻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《健康中国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2030规划纲要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》精神，解决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百姓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“不敢生、不想生”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实际困难，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实施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补足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重点人群健康服务短板工程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关爱边疆妇女儿童健康，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完善公共服务体系，实施健康儿童行动提升计划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；按照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西双版纳州“婴幼儿养育关爱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公益项目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”工作要求，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8月26日由北京联慈健康扶贫基金会（以下简称北京联慈）与勐海县卫生健康局共同召开勐海县“婴幼儿养育关爱行动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公益项目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启动仪式暨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工作部署会，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应邀州计划生育协会、北京联慈扶贫基金会、项目领导小组成员单位代表及各乡镇农场分管领导和计生专干等56人到会参加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会上，勐海县卫生健康局许昊局长宣布了勐海县“婴幼儿养育关爱行动”公益项目正式启动，勐海县计划生育协会领导做了致辞，对全县公益项目提出了工作要求；北京联慈健康扶贫基金会专家志愿者罕文荣做了讲话，表达了联慈基金会的深情厚谊；州计生协会秘书长做了强调，同时我县首批10户幼婴儿家长代表接受了捐赠奶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455295</wp:posOffset>
            </wp:positionV>
            <wp:extent cx="4274820" cy="3206115"/>
            <wp:effectExtent l="0" t="0" r="11430" b="13335"/>
            <wp:wrapSquare wrapText="bothSides"/>
            <wp:docPr id="5" name="图片 5" descr="微信图片_20220830110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2083011043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74820" cy="320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婴幼儿养育关爱行动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zh-CN" w:eastAsia="zh-CN"/>
        </w:rPr>
        <w:t>公益项目是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州、县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zh-CN" w:eastAsia="zh-CN"/>
        </w:rPr>
        <w:t>政府同意开展的重要项目，是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边疆人民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zh-CN" w:eastAsia="zh-CN"/>
        </w:rPr>
        <w:t>缺乏母乳喂养儿童家庭的福祉，需要各乡镇及有关部门增强服务意识,加大工作力度,为项目的实施创造更好的条件和环境，提供更优质的服务和保障。让这个好项目家喻户晓。要加强对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婴幼儿健康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zh-CN" w:eastAsia="zh-CN"/>
        </w:rPr>
        <w:t>“黄金1000天”营养补充重要性的宣传，提高家长对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婴幼儿健康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zh-CN" w:eastAsia="zh-CN"/>
        </w:rPr>
        <w:t>重要性的认识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关爱婴幼儿健康助力乡村振兴公益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zh-CN" w:eastAsia="zh-CN"/>
        </w:rPr>
        <w:t>项目的终极目的是提高居民身体素质，促进健康中国的实现，没有健康教育就不可能实现这个目的。各乡镇要重视健康教育平台建设，加大公益资助的覆盖面，切实减轻家庭喂养负担，确保每一位有需要的家庭都能享受到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关爱婴幼儿健康助力乡村振兴公益项目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zh-CN" w:eastAsia="zh-CN"/>
        </w:rPr>
        <w:t>的好政策。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zh-CN" w:eastAsia="zh-CN"/>
        </w:rPr>
        <w:t>遵循坚持人民至上的理念，抓好典型引路示范法、用好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zh-CN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15875</wp:posOffset>
            </wp:positionV>
            <wp:extent cx="3952875" cy="2966720"/>
            <wp:effectExtent l="0" t="0" r="9525" b="5080"/>
            <wp:wrapSquare wrapText="bothSides"/>
            <wp:docPr id="6" name="图片 6" descr="微信图片_20220830110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22083011034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zh-CN" w:eastAsia="zh-CN"/>
        </w:rPr>
        <w:t>项目工作法、践行一线工作法和“五比五看五争当”，做政策兑现的明白人、基层干部的贴心人、破解困难的带头人、人民群众的暖心人、抓项目落地落细的实干人，奋力推进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勐海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zh-CN" w:eastAsia="zh-CN"/>
        </w:rPr>
        <w:t>婴幼儿养育关爱行动计划，切实把慈善捐赠的慈善之心、仁爱之心和担当之心落地落细，落实到户到人。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Leelawadee">
    <w:panose1 w:val="020B0502040204020203"/>
    <w:charset w:val="00"/>
    <w:family w:val="auto"/>
    <w:pitch w:val="default"/>
    <w:sig w:usb0="810000AF" w:usb1="4000204B" w:usb2="00000000" w:usb3="00000000" w:csb0="2001000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4NDkwNmExZTY3YjY1MDc3MmVjMzIyMTVjODAyOGQifQ=="/>
  </w:docVars>
  <w:rsids>
    <w:rsidRoot w:val="58C17D06"/>
    <w:rsid w:val="05855CFC"/>
    <w:rsid w:val="0A0D0C96"/>
    <w:rsid w:val="502E3E46"/>
    <w:rsid w:val="58C17D06"/>
    <w:rsid w:val="5F93061C"/>
    <w:rsid w:val="6142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3</Pages>
  <Words>861</Words>
  <Characters>870</Characters>
  <Lines>0</Lines>
  <Paragraphs>0</Paragraphs>
  <TotalTime>4</TotalTime>
  <ScaleCrop>false</ScaleCrop>
  <LinksUpToDate>false</LinksUpToDate>
  <CharactersWithSpaces>870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2022-08-30T01:49:00Z</dcterms:created>
  <dc:creator>日:).寸 :D木:(又</dc:creator>
  <cp:lastModifiedBy>追寻</cp:lastModifiedBy>
  <dcterms:modified xsi:type="dcterms:W3CDTF">2022-09-01T08:56:22Z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4DF8802C96B74BDAA3824346847E40B1</vt:lpwstr>
  </property>
</Properties>
</file>